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7EB1BB" w14:textId="77777777" w:rsidR="001421E1" w:rsidRPr="001421E1" w:rsidRDefault="001421E1" w:rsidP="001421E1">
      <w:pPr>
        <w:tabs>
          <w:tab w:val="left" w:pos="2268"/>
        </w:tabs>
        <w:spacing w:after="60"/>
        <w:ind w:left="284"/>
        <w:rPr>
          <w:rFonts w:ascii="Times New Roman" w:eastAsia="Times New Roman" w:hAnsi="Times New Roman" w:cs="Arial"/>
          <w:sz w:val="24"/>
          <w:szCs w:val="20"/>
        </w:rPr>
      </w:pPr>
      <w:bookmarkStart w:id="0" w:name="_Hlk519613039"/>
    </w:p>
    <w:p w14:paraId="077526B5" w14:textId="77777777" w:rsidR="001421E1" w:rsidRPr="001421E1" w:rsidRDefault="001421E1" w:rsidP="001421E1">
      <w:pPr>
        <w:spacing w:after="60" w:line="264" w:lineRule="auto"/>
        <w:jc w:val="both"/>
        <w:rPr>
          <w:rFonts w:ascii="Times New Roman" w:eastAsia="Times New Roman" w:hAnsi="Times New Roman" w:cs="Arial"/>
          <w:sz w:val="24"/>
        </w:rPr>
      </w:pPr>
    </w:p>
    <w:p w14:paraId="345AA414" w14:textId="77777777" w:rsidR="001421E1" w:rsidRPr="00B64057" w:rsidRDefault="001421E1" w:rsidP="001421E1">
      <w:pPr>
        <w:spacing w:after="0"/>
        <w:contextualSpacing/>
        <w:jc w:val="center"/>
        <w:rPr>
          <w:rFonts w:ascii="Calibri" w:eastAsia="Times New Roman" w:hAnsi="Calibri" w:cs="Calibri"/>
          <w:b/>
          <w:color w:val="365F91"/>
          <w:spacing w:val="-10"/>
          <w:kern w:val="28"/>
          <w:sz w:val="40"/>
          <w:szCs w:val="40"/>
        </w:rPr>
      </w:pPr>
      <w:r w:rsidRPr="00B64057">
        <w:rPr>
          <w:rFonts w:ascii="Calibri" w:eastAsia="Times New Roman" w:hAnsi="Calibri" w:cs="Calibri"/>
          <w:b/>
          <w:color w:val="365F91"/>
          <w:spacing w:val="-10"/>
          <w:kern w:val="28"/>
          <w:sz w:val="40"/>
          <w:szCs w:val="40"/>
        </w:rPr>
        <w:t>Република България</w:t>
      </w:r>
    </w:p>
    <w:p w14:paraId="14556132" w14:textId="77777777" w:rsidR="001421E1" w:rsidRPr="00B64057" w:rsidRDefault="001421E1" w:rsidP="001421E1">
      <w:pPr>
        <w:spacing w:after="0"/>
        <w:contextualSpacing/>
        <w:jc w:val="center"/>
        <w:rPr>
          <w:rFonts w:ascii="Calibri" w:eastAsia="Times New Roman" w:hAnsi="Calibri" w:cs="Calibri"/>
          <w:b/>
          <w:color w:val="365F91"/>
          <w:spacing w:val="-10"/>
          <w:kern w:val="28"/>
          <w:sz w:val="40"/>
          <w:szCs w:val="40"/>
        </w:rPr>
      </w:pPr>
      <w:r w:rsidRPr="00B64057">
        <w:rPr>
          <w:rFonts w:ascii="Calibri" w:eastAsia="Times New Roman" w:hAnsi="Calibri" w:cs="Calibri"/>
          <w:b/>
          <w:color w:val="365F91"/>
          <w:spacing w:val="-10"/>
          <w:kern w:val="28"/>
          <w:sz w:val="40"/>
          <w:szCs w:val="40"/>
        </w:rPr>
        <w:t xml:space="preserve"> </w:t>
      </w:r>
    </w:p>
    <w:p w14:paraId="2A7E6B0B" w14:textId="77777777" w:rsidR="001421E1" w:rsidRPr="001421E1" w:rsidRDefault="001421E1" w:rsidP="001421E1">
      <w:pPr>
        <w:spacing w:after="0"/>
        <w:contextualSpacing/>
        <w:jc w:val="center"/>
        <w:rPr>
          <w:rFonts w:ascii="Calibri" w:eastAsia="Times New Roman" w:hAnsi="Calibri" w:cs="Calibri"/>
          <w:color w:val="365F91"/>
          <w:spacing w:val="-10"/>
          <w:kern w:val="28"/>
          <w:sz w:val="56"/>
          <w:szCs w:val="56"/>
        </w:rPr>
      </w:pPr>
      <w:r w:rsidRPr="00B64057">
        <w:rPr>
          <w:rFonts w:ascii="Calibri" w:eastAsia="Times New Roman" w:hAnsi="Calibri" w:cs="Calibri"/>
          <w:b/>
          <w:color w:val="365F91"/>
          <w:spacing w:val="-10"/>
          <w:kern w:val="28"/>
          <w:sz w:val="40"/>
          <w:szCs w:val="40"/>
        </w:rPr>
        <w:t xml:space="preserve">Консултантски услуги по Национална стратегия и </w:t>
      </w:r>
      <w:r w:rsidRPr="00B64057">
        <w:rPr>
          <w:rFonts w:ascii="Calibri" w:eastAsia="Times New Roman" w:hAnsi="Calibri" w:cs="Calibri"/>
          <w:b/>
          <w:color w:val="365F91"/>
          <w:spacing w:val="-10"/>
          <w:kern w:val="28"/>
          <w:sz w:val="40"/>
          <w:szCs w:val="40"/>
        </w:rPr>
        <w:br/>
        <w:t>План за действие за адаптация към изменението на климата</w:t>
      </w:r>
      <w:r w:rsidRPr="001421E1">
        <w:rPr>
          <w:rFonts w:ascii="Calibri" w:eastAsia="Times New Roman" w:hAnsi="Calibri" w:cs="Calibri"/>
          <w:b/>
          <w:bCs/>
          <w:color w:val="365F91"/>
          <w:kern w:val="28"/>
          <w:sz w:val="56"/>
          <w:szCs w:val="56"/>
        </w:rPr>
        <w:t xml:space="preserve">  </w:t>
      </w:r>
      <w:r w:rsidRPr="001421E1">
        <w:rPr>
          <w:rFonts w:ascii="Calibri" w:eastAsia="Times New Roman" w:hAnsi="Calibri" w:cs="Calibri"/>
          <w:color w:val="365F91"/>
          <w:kern w:val="28"/>
          <w:sz w:val="56"/>
          <w:szCs w:val="56"/>
        </w:rPr>
        <w:br/>
      </w:r>
    </w:p>
    <w:p w14:paraId="4EDD6175" w14:textId="77777777" w:rsidR="001421E1" w:rsidRPr="001421E1" w:rsidRDefault="001421E1" w:rsidP="001421E1">
      <w:pPr>
        <w:spacing w:after="60" w:line="264" w:lineRule="auto"/>
        <w:jc w:val="both"/>
        <w:rPr>
          <w:rFonts w:ascii="Times New Roman" w:eastAsia="Times New Roman" w:hAnsi="Times New Roman" w:cs="Arial"/>
          <w:sz w:val="24"/>
        </w:rPr>
      </w:pPr>
    </w:p>
    <w:p w14:paraId="1DF0A4E4" w14:textId="77777777" w:rsidR="001421E1" w:rsidRPr="001421E1" w:rsidRDefault="001421E1" w:rsidP="001421E1">
      <w:pPr>
        <w:spacing w:after="60" w:line="264" w:lineRule="auto"/>
        <w:jc w:val="both"/>
        <w:rPr>
          <w:rFonts w:ascii="Times New Roman" w:eastAsia="Times New Roman" w:hAnsi="Times New Roman" w:cs="Arial"/>
          <w:sz w:val="24"/>
        </w:rPr>
      </w:pPr>
    </w:p>
    <w:p w14:paraId="33F27B12" w14:textId="77777777" w:rsidR="001421E1" w:rsidRPr="001421E1" w:rsidRDefault="001421E1" w:rsidP="001421E1">
      <w:pPr>
        <w:spacing w:after="60" w:line="264" w:lineRule="auto"/>
        <w:jc w:val="both"/>
        <w:rPr>
          <w:rFonts w:ascii="Times New Roman" w:eastAsia="Times New Roman" w:hAnsi="Times New Roman" w:cs="Arial"/>
          <w:sz w:val="24"/>
        </w:rPr>
      </w:pPr>
    </w:p>
    <w:p w14:paraId="78683CE0" w14:textId="77777777" w:rsidR="001421E1" w:rsidRPr="001421E1" w:rsidRDefault="001421E1" w:rsidP="001421E1">
      <w:pPr>
        <w:spacing w:after="0"/>
        <w:contextualSpacing/>
        <w:jc w:val="center"/>
        <w:rPr>
          <w:rFonts w:ascii="Calibri" w:eastAsia="Times New Roman" w:hAnsi="Calibri" w:cs="Arial"/>
          <w:b/>
          <w:bCs/>
          <w:i/>
          <w:iCs/>
          <w:color w:val="365F91"/>
          <w:kern w:val="28"/>
          <w:sz w:val="84"/>
          <w:szCs w:val="84"/>
        </w:rPr>
      </w:pPr>
      <w:r w:rsidRPr="001421E1">
        <w:rPr>
          <w:rFonts w:ascii="Calibri" w:eastAsia="Times New Roman" w:hAnsi="Calibri" w:cs="Arial"/>
          <w:b/>
          <w:bCs/>
          <w:i/>
          <w:iCs/>
          <w:color w:val="365F91"/>
          <w:kern w:val="28"/>
          <w:sz w:val="84"/>
          <w:szCs w:val="84"/>
        </w:rPr>
        <w:t xml:space="preserve">Приложение </w:t>
      </w:r>
      <w:r>
        <w:rPr>
          <w:rFonts w:ascii="Calibri" w:eastAsia="Times New Roman" w:hAnsi="Calibri" w:cs="Arial"/>
          <w:b/>
          <w:bCs/>
          <w:i/>
          <w:iCs/>
          <w:color w:val="365F91"/>
          <w:kern w:val="28"/>
          <w:sz w:val="84"/>
          <w:szCs w:val="84"/>
        </w:rPr>
        <w:t>5</w:t>
      </w:r>
      <w:r w:rsidRPr="001421E1">
        <w:rPr>
          <w:rFonts w:ascii="Calibri" w:eastAsia="Times New Roman" w:hAnsi="Calibri" w:cs="Arial"/>
          <w:b/>
          <w:bCs/>
          <w:i/>
          <w:iCs/>
          <w:color w:val="365F91"/>
          <w:kern w:val="28"/>
          <w:sz w:val="84"/>
          <w:szCs w:val="84"/>
        </w:rPr>
        <w:t>:</w:t>
      </w:r>
    </w:p>
    <w:p w14:paraId="51F44753" w14:textId="77777777" w:rsidR="001421E1" w:rsidRPr="001421E1" w:rsidRDefault="001421E1" w:rsidP="001421E1">
      <w:pPr>
        <w:spacing w:after="0"/>
        <w:contextualSpacing/>
        <w:jc w:val="center"/>
        <w:rPr>
          <w:rFonts w:ascii="Calibri" w:eastAsia="Times New Roman" w:hAnsi="Calibri" w:cs="Arial"/>
          <w:b/>
          <w:i/>
          <w:color w:val="365F91"/>
          <w:spacing w:val="-10"/>
          <w:kern w:val="28"/>
          <w:sz w:val="84"/>
          <w:szCs w:val="84"/>
        </w:rPr>
      </w:pPr>
      <w:r w:rsidRPr="001421E1">
        <w:rPr>
          <w:rFonts w:ascii="Calibri" w:eastAsia="Times New Roman" w:hAnsi="Calibri" w:cs="Arial"/>
          <w:b/>
          <w:bCs/>
          <w:i/>
          <w:iCs/>
          <w:color w:val="365F91"/>
          <w:kern w:val="28"/>
          <w:sz w:val="84"/>
          <w:szCs w:val="84"/>
        </w:rPr>
        <w:t>Оценка на сектор „</w:t>
      </w:r>
      <w:r>
        <w:rPr>
          <w:rFonts w:ascii="Calibri" w:eastAsia="Times New Roman" w:hAnsi="Calibri" w:cs="Arial"/>
          <w:b/>
          <w:bCs/>
          <w:i/>
          <w:iCs/>
          <w:color w:val="365F91"/>
          <w:kern w:val="28"/>
          <w:sz w:val="84"/>
          <w:szCs w:val="84"/>
        </w:rPr>
        <w:t>Човешко здраве</w:t>
      </w:r>
      <w:r w:rsidRPr="001421E1">
        <w:rPr>
          <w:rFonts w:ascii="Calibri" w:eastAsia="Times New Roman" w:hAnsi="Calibri" w:cs="Arial"/>
          <w:b/>
          <w:bCs/>
          <w:i/>
          <w:iCs/>
          <w:color w:val="365F91"/>
          <w:kern w:val="28"/>
          <w:sz w:val="84"/>
          <w:szCs w:val="84"/>
        </w:rPr>
        <w:t>“</w:t>
      </w:r>
    </w:p>
    <w:p w14:paraId="23610F00" w14:textId="77777777" w:rsidR="001421E1" w:rsidRPr="001421E1" w:rsidRDefault="001421E1" w:rsidP="001421E1">
      <w:pPr>
        <w:tabs>
          <w:tab w:val="left" w:pos="6636"/>
        </w:tabs>
        <w:spacing w:after="220" w:line="276" w:lineRule="auto"/>
        <w:jc w:val="both"/>
        <w:rPr>
          <w:rFonts w:ascii="Times New Roman" w:eastAsia="Times New Roman" w:hAnsi="Times New Roman" w:cs="Arial"/>
          <w:i/>
          <w:sz w:val="24"/>
        </w:rPr>
      </w:pPr>
      <w:r w:rsidRPr="001421E1">
        <w:rPr>
          <w:rFonts w:ascii="Calibri" w:eastAsia="Times New Roman" w:hAnsi="Calibri" w:cs="Arial"/>
          <w:i/>
          <w:iCs/>
          <w:sz w:val="22"/>
        </w:rPr>
        <w:tab/>
      </w:r>
    </w:p>
    <w:p w14:paraId="5D89304A" w14:textId="77777777" w:rsidR="001421E1" w:rsidRPr="001421E1" w:rsidRDefault="001421E1" w:rsidP="001421E1">
      <w:pPr>
        <w:tabs>
          <w:tab w:val="left" w:pos="6636"/>
        </w:tabs>
        <w:spacing w:after="220" w:line="276" w:lineRule="auto"/>
        <w:jc w:val="both"/>
        <w:rPr>
          <w:rFonts w:ascii="Times New Roman" w:eastAsia="Times New Roman" w:hAnsi="Times New Roman" w:cs="Arial"/>
          <w:i/>
          <w:sz w:val="24"/>
        </w:rPr>
      </w:pPr>
    </w:p>
    <w:p w14:paraId="730E770C" w14:textId="77777777" w:rsidR="001421E1" w:rsidRPr="001421E1" w:rsidRDefault="001421E1" w:rsidP="001421E1">
      <w:pPr>
        <w:spacing w:after="220" w:line="276" w:lineRule="auto"/>
        <w:jc w:val="right"/>
        <w:rPr>
          <w:rFonts w:ascii="Times New Roman" w:eastAsia="Times New Roman" w:hAnsi="Times New Roman" w:cs="Arial"/>
          <w:i/>
          <w:sz w:val="24"/>
        </w:rPr>
      </w:pPr>
    </w:p>
    <w:p w14:paraId="0CFA0458" w14:textId="77777777" w:rsidR="001421E1" w:rsidRPr="001421E1" w:rsidRDefault="001421E1" w:rsidP="001421E1">
      <w:pPr>
        <w:spacing w:after="220" w:line="276" w:lineRule="auto"/>
        <w:jc w:val="right"/>
        <w:rPr>
          <w:rFonts w:ascii="Times New Roman" w:eastAsia="Times New Roman" w:hAnsi="Times New Roman" w:cs="Arial"/>
          <w:i/>
          <w:sz w:val="24"/>
        </w:rPr>
      </w:pPr>
    </w:p>
    <w:p w14:paraId="6E85568B" w14:textId="77777777" w:rsidR="001421E1" w:rsidRPr="001421E1" w:rsidRDefault="001421E1" w:rsidP="001421E1">
      <w:pPr>
        <w:spacing w:after="220" w:line="276" w:lineRule="auto"/>
        <w:jc w:val="right"/>
        <w:rPr>
          <w:rFonts w:ascii="Times New Roman" w:eastAsia="Times New Roman" w:hAnsi="Times New Roman" w:cs="Arial"/>
          <w:i/>
          <w:sz w:val="24"/>
        </w:rPr>
      </w:pPr>
    </w:p>
    <w:p w14:paraId="0C5603A4" w14:textId="77777777" w:rsidR="001421E1" w:rsidRPr="001421E1" w:rsidRDefault="001421E1" w:rsidP="001421E1">
      <w:pPr>
        <w:spacing w:after="220" w:line="276" w:lineRule="auto"/>
        <w:jc w:val="right"/>
        <w:rPr>
          <w:rFonts w:ascii="Times New Roman" w:eastAsia="Times New Roman" w:hAnsi="Times New Roman" w:cs="Arial"/>
          <w:i/>
          <w:sz w:val="24"/>
        </w:rPr>
      </w:pPr>
    </w:p>
    <w:p w14:paraId="5AD668D8" w14:textId="77777777" w:rsidR="001421E1" w:rsidRPr="001421E1" w:rsidRDefault="001421E1" w:rsidP="001421E1">
      <w:pPr>
        <w:spacing w:after="220" w:line="276" w:lineRule="auto"/>
        <w:jc w:val="right"/>
        <w:rPr>
          <w:rFonts w:ascii="Times New Roman" w:eastAsia="Times New Roman" w:hAnsi="Times New Roman" w:cs="Arial"/>
          <w:i/>
          <w:sz w:val="24"/>
        </w:rPr>
      </w:pPr>
    </w:p>
    <w:p w14:paraId="6E80FE22" w14:textId="77777777" w:rsidR="001421E1" w:rsidRPr="001421E1" w:rsidRDefault="001421E1" w:rsidP="001421E1">
      <w:pPr>
        <w:spacing w:after="220" w:line="276" w:lineRule="auto"/>
        <w:jc w:val="right"/>
        <w:rPr>
          <w:rFonts w:ascii="Times New Roman" w:eastAsia="Times New Roman" w:hAnsi="Times New Roman" w:cs="Arial"/>
          <w:i/>
          <w:sz w:val="24"/>
        </w:rPr>
      </w:pPr>
    </w:p>
    <w:bookmarkEnd w:id="0"/>
    <w:p w14:paraId="1E4F1F26" w14:textId="77777777" w:rsidR="002B26AE" w:rsidRDefault="002B26AE" w:rsidP="00406909">
      <w:pPr>
        <w:pStyle w:val="NoSpacing"/>
        <w:rPr>
          <w:rFonts w:ascii="Times New Roman" w:hAnsi="Times New Roman"/>
          <w:color w:val="4F81BD"/>
        </w:rPr>
      </w:pPr>
    </w:p>
    <w:p w14:paraId="7C9096FC" w14:textId="77777777" w:rsidR="00FD62F3" w:rsidRDefault="00FD62F3" w:rsidP="00406909">
      <w:pPr>
        <w:pStyle w:val="NoSpacing"/>
        <w:rPr>
          <w:rFonts w:ascii="Times New Roman" w:hAnsi="Times New Roman"/>
          <w:color w:val="4F81BD"/>
        </w:rPr>
      </w:pPr>
    </w:p>
    <w:p w14:paraId="6607427A" w14:textId="77777777" w:rsidR="00FD62F3" w:rsidRDefault="00FD62F3" w:rsidP="00406909">
      <w:pPr>
        <w:pStyle w:val="NoSpacing"/>
        <w:rPr>
          <w:rFonts w:ascii="Times New Roman" w:hAnsi="Times New Roman"/>
          <w:color w:val="4F81BD"/>
        </w:rPr>
      </w:pPr>
    </w:p>
    <w:p w14:paraId="3F8E357C" w14:textId="77777777" w:rsidR="00FD62F3" w:rsidRDefault="00FD62F3" w:rsidP="00406909">
      <w:pPr>
        <w:pStyle w:val="NoSpacing"/>
        <w:rPr>
          <w:rFonts w:ascii="Times New Roman" w:hAnsi="Times New Roman"/>
          <w:color w:val="4F81BD"/>
        </w:rPr>
      </w:pPr>
    </w:p>
    <w:p w14:paraId="4DA6B6DB" w14:textId="77777777" w:rsidR="00FD62F3" w:rsidRPr="00FD62F3" w:rsidRDefault="00FD62F3" w:rsidP="00406909">
      <w:pPr>
        <w:pStyle w:val="NoSpacing"/>
        <w:rPr>
          <w:rFonts w:ascii="Times New Roman" w:hAnsi="Times New Roman"/>
          <w:color w:val="4F81BD"/>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508"/>
        <w:gridCol w:w="4508"/>
      </w:tblGrid>
      <w:tr w:rsidR="00B41D5B" w:rsidRPr="00271F4E" w14:paraId="06335C63" w14:textId="77777777" w:rsidTr="00B41D5B">
        <w:trPr>
          <w:trHeight w:val="500"/>
          <w:jc w:val="center"/>
        </w:trPr>
        <w:tc>
          <w:tcPr>
            <w:tcW w:w="9016" w:type="dxa"/>
            <w:gridSpan w:val="2"/>
            <w:vAlign w:val="center"/>
          </w:tcPr>
          <w:p w14:paraId="5C6ABF22" w14:textId="77777777" w:rsidR="00B41D5B" w:rsidRPr="00271F4E" w:rsidRDefault="00B41D5B" w:rsidP="00B41D5B">
            <w:pPr>
              <w:spacing w:before="120"/>
              <w:jc w:val="center"/>
              <w:rPr>
                <w:rFonts w:ascii="Calibri" w:hAnsi="Calibri" w:cs="Calibri"/>
                <w:b/>
                <w:color w:val="244061"/>
                <w:sz w:val="32"/>
                <w:szCs w:val="32"/>
              </w:rPr>
            </w:pPr>
            <w:r w:rsidRPr="00271F4E">
              <w:rPr>
                <w:rFonts w:ascii="Calibri" w:eastAsia="Calibri" w:hAnsi="Calibri"/>
                <w:i/>
                <w:sz w:val="44"/>
                <w:szCs w:val="44"/>
              </w:rPr>
              <w:lastRenderedPageBreak/>
              <w:br w:type="page"/>
            </w:r>
            <w:r w:rsidRPr="00271F4E">
              <w:rPr>
                <w:rFonts w:ascii="Calibri" w:eastAsia="Calibri" w:hAnsi="Calibri" w:cs="Calibri"/>
                <w:b/>
                <w:color w:val="365F91"/>
                <w:sz w:val="32"/>
                <w:szCs w:val="32"/>
              </w:rPr>
              <w:t>(Номер на проекта: P160511)</w:t>
            </w:r>
          </w:p>
        </w:tc>
      </w:tr>
      <w:tr w:rsidR="00B41D5B" w:rsidRPr="00271F4E" w14:paraId="5C86B64D" w14:textId="77777777" w:rsidTr="00B41D5B">
        <w:trPr>
          <w:trHeight w:val="838"/>
          <w:jc w:val="center"/>
        </w:trPr>
        <w:tc>
          <w:tcPr>
            <w:tcW w:w="4508" w:type="dxa"/>
          </w:tcPr>
          <w:p w14:paraId="7B6BFE0E"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Постоянен представител:</w:t>
            </w:r>
          </w:p>
          <w:p w14:paraId="78FE52D9"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Секторен ръководител:</w:t>
            </w:r>
          </w:p>
          <w:p w14:paraId="4FBD4119"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(Съ-)Ръководители на екипа:</w:t>
            </w:r>
          </w:p>
          <w:p w14:paraId="2A773613" w14:textId="77777777" w:rsidR="00B41D5B" w:rsidRPr="00271F4E" w:rsidRDefault="00B41D5B" w:rsidP="00B41D5B">
            <w:pPr>
              <w:tabs>
                <w:tab w:val="right" w:pos="4230"/>
              </w:tabs>
              <w:spacing w:before="120"/>
              <w:jc w:val="right"/>
              <w:rPr>
                <w:rFonts w:ascii="Calibri" w:hAnsi="Calibri" w:cs="Calibri"/>
                <w:sz w:val="22"/>
                <w:lang w:eastAsia="da-DK"/>
              </w:rPr>
            </w:pPr>
            <w:r w:rsidRPr="00271F4E">
              <w:rPr>
                <w:rFonts w:ascii="Calibri" w:hAnsi="Calibri" w:cs="Calibri"/>
                <w:sz w:val="22"/>
                <w:lang w:eastAsia="da-DK"/>
              </w:rPr>
              <w:t>Координатор на проекта:</w:t>
            </w:r>
          </w:p>
        </w:tc>
        <w:tc>
          <w:tcPr>
            <w:tcW w:w="4508" w:type="dxa"/>
          </w:tcPr>
          <w:p w14:paraId="3A623026"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 xml:space="preserve">Антъни Томпсън </w:t>
            </w:r>
          </w:p>
          <w:p w14:paraId="63DDF2F3"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Руксандра Мариа Флорою</w:t>
            </w:r>
          </w:p>
          <w:p w14:paraId="54BE499D"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Филип Амбрози, Еолина Петрова Милова</w:t>
            </w:r>
          </w:p>
          <w:p w14:paraId="231AF71C" w14:textId="77777777" w:rsidR="00B41D5B" w:rsidRPr="00271F4E" w:rsidRDefault="00B41D5B" w:rsidP="00B41D5B">
            <w:pPr>
              <w:tabs>
                <w:tab w:val="right" w:pos="4230"/>
              </w:tabs>
              <w:spacing w:before="120"/>
              <w:rPr>
                <w:rFonts w:ascii="Calibri" w:hAnsi="Calibri" w:cs="Calibri"/>
                <w:sz w:val="22"/>
                <w:lang w:eastAsia="da-DK"/>
              </w:rPr>
            </w:pPr>
            <w:r w:rsidRPr="00271F4E">
              <w:rPr>
                <w:rFonts w:ascii="Calibri" w:hAnsi="Calibri" w:cs="Calibri"/>
                <w:sz w:val="22"/>
                <w:lang w:eastAsia="da-DK"/>
              </w:rPr>
              <w:t>Робърт Бакс</w:t>
            </w:r>
          </w:p>
        </w:tc>
      </w:tr>
    </w:tbl>
    <w:p w14:paraId="370C8C9A" w14:textId="77777777" w:rsidR="002B26AE" w:rsidRPr="00271F4E" w:rsidRDefault="002B26AE" w:rsidP="00406909">
      <w:pPr>
        <w:pStyle w:val="NoSpacing"/>
        <w:rPr>
          <w:rFonts w:ascii="Times New Roman" w:hAnsi="Times New Roman"/>
          <w:color w:val="4F81BD"/>
          <w:lang w:val="bg-BG"/>
        </w:rPr>
      </w:pPr>
    </w:p>
    <w:p w14:paraId="777AC79C" w14:textId="77777777" w:rsidR="00B41D5B" w:rsidRPr="00271F4E" w:rsidRDefault="00B41D5B" w:rsidP="00DB6B70">
      <w:pPr>
        <w:spacing w:after="60" w:line="276" w:lineRule="auto"/>
        <w:jc w:val="both"/>
        <w:rPr>
          <w:rFonts w:ascii="Times New Roman" w:hAnsi="Times New Roman"/>
          <w:sz w:val="24"/>
        </w:rPr>
      </w:pPr>
    </w:p>
    <w:p w14:paraId="3C489971" w14:textId="77777777" w:rsidR="009C4B15" w:rsidRPr="00271F4E" w:rsidRDefault="009C4B15" w:rsidP="00DB6B70">
      <w:pPr>
        <w:spacing w:after="60" w:line="276" w:lineRule="auto"/>
        <w:jc w:val="both"/>
        <w:rPr>
          <w:rFonts w:ascii="Times New Roman" w:hAnsi="Times New Roman"/>
          <w:sz w:val="24"/>
        </w:rPr>
      </w:pPr>
    </w:p>
    <w:p w14:paraId="483361F0" w14:textId="77777777" w:rsidR="009C4B15" w:rsidRPr="00271F4E" w:rsidRDefault="009C4B15" w:rsidP="00DB6B70">
      <w:pPr>
        <w:spacing w:after="60" w:line="276" w:lineRule="auto"/>
        <w:jc w:val="both"/>
        <w:rPr>
          <w:rFonts w:ascii="Times New Roman" w:hAnsi="Times New Roman"/>
          <w:sz w:val="24"/>
        </w:rPr>
      </w:pPr>
    </w:p>
    <w:p w14:paraId="7640FE83" w14:textId="77777777" w:rsidR="009C4B15" w:rsidRPr="00271F4E" w:rsidRDefault="009C4B15" w:rsidP="00DB6B70">
      <w:pPr>
        <w:spacing w:after="60" w:line="276" w:lineRule="auto"/>
        <w:jc w:val="both"/>
        <w:rPr>
          <w:rFonts w:ascii="Times New Roman" w:hAnsi="Times New Roman"/>
          <w:sz w:val="24"/>
        </w:rPr>
      </w:pPr>
    </w:p>
    <w:p w14:paraId="3670EEFC" w14:textId="77777777" w:rsidR="009C4B15" w:rsidRPr="00271F4E" w:rsidRDefault="009C4B15" w:rsidP="00DB6B70">
      <w:pPr>
        <w:spacing w:after="60" w:line="276" w:lineRule="auto"/>
        <w:jc w:val="both"/>
        <w:rPr>
          <w:rFonts w:ascii="Times New Roman" w:hAnsi="Times New Roman"/>
          <w:sz w:val="24"/>
        </w:rPr>
      </w:pPr>
    </w:p>
    <w:p w14:paraId="258D1C14" w14:textId="77777777" w:rsidR="009C4B15" w:rsidRPr="00271F4E" w:rsidRDefault="009C4B15" w:rsidP="00DB6B70">
      <w:pPr>
        <w:spacing w:after="60" w:line="276" w:lineRule="auto"/>
        <w:jc w:val="both"/>
        <w:rPr>
          <w:rFonts w:ascii="Times New Roman" w:hAnsi="Times New Roman"/>
          <w:sz w:val="24"/>
        </w:rPr>
      </w:pPr>
    </w:p>
    <w:p w14:paraId="317AFFA3" w14:textId="77777777" w:rsidR="009C4B15" w:rsidRDefault="009C4B15" w:rsidP="00DB6B70">
      <w:pPr>
        <w:spacing w:after="60" w:line="276" w:lineRule="auto"/>
        <w:jc w:val="both"/>
        <w:rPr>
          <w:rFonts w:ascii="Times New Roman" w:hAnsi="Times New Roman"/>
          <w:sz w:val="24"/>
        </w:rPr>
      </w:pPr>
    </w:p>
    <w:p w14:paraId="56ADD7EC" w14:textId="77777777" w:rsidR="002D35F5" w:rsidRPr="00271F4E" w:rsidRDefault="002D35F5" w:rsidP="00DB6B70">
      <w:pPr>
        <w:spacing w:after="60" w:line="276" w:lineRule="auto"/>
        <w:jc w:val="both"/>
        <w:rPr>
          <w:rFonts w:ascii="Times New Roman" w:hAnsi="Times New Roman"/>
          <w:sz w:val="24"/>
        </w:rPr>
      </w:pPr>
    </w:p>
    <w:p w14:paraId="66414C0D" w14:textId="77777777" w:rsidR="009C4B15" w:rsidRPr="00271F4E" w:rsidRDefault="009C4B15" w:rsidP="00DB6B70">
      <w:pPr>
        <w:spacing w:after="60" w:line="276" w:lineRule="auto"/>
        <w:jc w:val="both"/>
        <w:rPr>
          <w:rFonts w:ascii="Times New Roman" w:hAnsi="Times New Roman"/>
          <w:sz w:val="24"/>
        </w:rPr>
      </w:pPr>
    </w:p>
    <w:p w14:paraId="720F8E53" w14:textId="77777777" w:rsidR="002B26AE" w:rsidRPr="00271F4E" w:rsidRDefault="002D35F5" w:rsidP="00DB6B70">
      <w:pPr>
        <w:spacing w:after="60" w:line="276" w:lineRule="auto"/>
        <w:jc w:val="both"/>
        <w:rPr>
          <w:rFonts w:ascii="Times New Roman" w:hAnsi="Times New Roman"/>
          <w:szCs w:val="20"/>
        </w:rPr>
      </w:pPr>
      <w:r>
        <w:rPr>
          <w:rFonts w:ascii="Times New Roman" w:hAnsi="Times New Roman"/>
          <w:szCs w:val="20"/>
        </w:rPr>
        <w:t>Настоящият</w:t>
      </w:r>
      <w:r w:rsidR="002A32D2" w:rsidRPr="00271F4E">
        <w:rPr>
          <w:rFonts w:ascii="Times New Roman" w:hAnsi="Times New Roman"/>
          <w:szCs w:val="20"/>
        </w:rPr>
        <w:t xml:space="preserve"> доклад e</w:t>
      </w:r>
      <w:r w:rsidR="00BA51BC" w:rsidRPr="00271F4E">
        <w:rPr>
          <w:rFonts w:ascii="Times New Roman" w:hAnsi="Times New Roman"/>
          <w:szCs w:val="20"/>
        </w:rPr>
        <w:t xml:space="preserve"> </w:t>
      </w:r>
      <w:r w:rsidR="001E1E42" w:rsidRPr="00271F4E">
        <w:rPr>
          <w:rFonts w:ascii="Times New Roman" w:hAnsi="Times New Roman"/>
          <w:szCs w:val="20"/>
        </w:rPr>
        <w:t xml:space="preserve">разработен </w:t>
      </w:r>
      <w:r w:rsidR="002B26AE" w:rsidRPr="00271F4E">
        <w:rPr>
          <w:rFonts w:ascii="Times New Roman" w:hAnsi="Times New Roman"/>
          <w:szCs w:val="20"/>
        </w:rPr>
        <w:t xml:space="preserve">от Зоя Матеева (консултант), с подкрепата на Тимъти Були (специалист по околна среда на Световната </w:t>
      </w:r>
      <w:r w:rsidR="00BA51BC" w:rsidRPr="00271F4E">
        <w:rPr>
          <w:rFonts w:ascii="Times New Roman" w:hAnsi="Times New Roman"/>
          <w:szCs w:val="20"/>
        </w:rPr>
        <w:t>б</w:t>
      </w:r>
      <w:r w:rsidR="002B26AE" w:rsidRPr="00271F4E">
        <w:rPr>
          <w:rFonts w:ascii="Times New Roman" w:hAnsi="Times New Roman"/>
          <w:szCs w:val="20"/>
        </w:rPr>
        <w:t>анка)</w:t>
      </w:r>
      <w:r w:rsidR="00EE4E1B" w:rsidRPr="00271F4E">
        <w:rPr>
          <w:rFonts w:ascii="Times New Roman" w:hAnsi="Times New Roman"/>
          <w:szCs w:val="20"/>
        </w:rPr>
        <w:t xml:space="preserve">, </w:t>
      </w:r>
      <w:r w:rsidR="002B26AE" w:rsidRPr="00271F4E">
        <w:rPr>
          <w:rFonts w:ascii="Times New Roman" w:hAnsi="Times New Roman"/>
          <w:szCs w:val="20"/>
        </w:rPr>
        <w:t>под цялостното ръководство на Филип Амбро</w:t>
      </w:r>
      <w:r w:rsidR="00DB6B70" w:rsidRPr="00271F4E">
        <w:rPr>
          <w:rFonts w:ascii="Times New Roman" w:hAnsi="Times New Roman"/>
          <w:szCs w:val="20"/>
        </w:rPr>
        <w:t>з</w:t>
      </w:r>
      <w:r w:rsidR="002B26AE" w:rsidRPr="00271F4E">
        <w:rPr>
          <w:rFonts w:ascii="Times New Roman" w:hAnsi="Times New Roman"/>
          <w:szCs w:val="20"/>
        </w:rPr>
        <w:t>и (</w:t>
      </w:r>
      <w:bookmarkStart w:id="1" w:name="_Hlk521507202"/>
      <w:r w:rsidRPr="002D35F5">
        <w:rPr>
          <w:rFonts w:ascii="Times New Roman" w:hAnsi="Times New Roman"/>
          <w:szCs w:val="20"/>
        </w:rPr>
        <w:t>старши икономист по въпросите на околната среда, ръководител на екипа по задачата</w:t>
      </w:r>
      <w:bookmarkEnd w:id="1"/>
      <w:r w:rsidR="002B26AE" w:rsidRPr="00271F4E">
        <w:rPr>
          <w:rFonts w:ascii="Times New Roman" w:hAnsi="Times New Roman"/>
          <w:szCs w:val="20"/>
        </w:rPr>
        <w:t>), Еолина Петрова Милова (</w:t>
      </w:r>
      <w:bookmarkStart w:id="2" w:name="_Hlk521507254"/>
      <w:r w:rsidRPr="002D35F5">
        <w:rPr>
          <w:rFonts w:ascii="Times New Roman" w:hAnsi="Times New Roman"/>
          <w:szCs w:val="20"/>
        </w:rPr>
        <w:t>старши оперативен служител, съръководител на екипа по задачата</w:t>
      </w:r>
      <w:bookmarkEnd w:id="2"/>
      <w:r w:rsidR="002B26AE" w:rsidRPr="00271F4E">
        <w:rPr>
          <w:rFonts w:ascii="Times New Roman" w:hAnsi="Times New Roman"/>
          <w:color w:val="000000"/>
          <w:szCs w:val="20"/>
        </w:rPr>
        <w:t>)</w:t>
      </w:r>
      <w:r>
        <w:rPr>
          <w:rFonts w:ascii="Times New Roman" w:hAnsi="Times New Roman"/>
          <w:color w:val="000000"/>
          <w:szCs w:val="20"/>
        </w:rPr>
        <w:t xml:space="preserve"> и</w:t>
      </w:r>
      <w:r w:rsidR="002B26AE" w:rsidRPr="00271F4E">
        <w:rPr>
          <w:rFonts w:ascii="Times New Roman" w:hAnsi="Times New Roman"/>
          <w:color w:val="000000"/>
          <w:szCs w:val="20"/>
        </w:rPr>
        <w:t xml:space="preserve"> Роб</w:t>
      </w:r>
      <w:r w:rsidR="00DB6B70" w:rsidRPr="00271F4E">
        <w:rPr>
          <w:rFonts w:ascii="Times New Roman" w:hAnsi="Times New Roman"/>
          <w:color w:val="000000"/>
          <w:szCs w:val="20"/>
        </w:rPr>
        <w:t>ъ</w:t>
      </w:r>
      <w:r w:rsidR="002B26AE" w:rsidRPr="00271F4E">
        <w:rPr>
          <w:rFonts w:ascii="Times New Roman" w:hAnsi="Times New Roman"/>
          <w:color w:val="000000"/>
          <w:szCs w:val="20"/>
        </w:rPr>
        <w:t>рт Бак</w:t>
      </w:r>
      <w:r w:rsidR="00BA51BC" w:rsidRPr="00271F4E">
        <w:rPr>
          <w:rFonts w:ascii="Times New Roman" w:hAnsi="Times New Roman"/>
          <w:color w:val="000000"/>
          <w:szCs w:val="20"/>
        </w:rPr>
        <w:t>с</w:t>
      </w:r>
      <w:r w:rsidR="002B26AE" w:rsidRPr="00271F4E">
        <w:rPr>
          <w:rFonts w:ascii="Times New Roman" w:hAnsi="Times New Roman"/>
          <w:color w:val="000000"/>
          <w:szCs w:val="20"/>
        </w:rPr>
        <w:t xml:space="preserve"> (</w:t>
      </w:r>
      <w:bookmarkStart w:id="3" w:name="_Hlk521506880"/>
      <w:r w:rsidRPr="002D35F5">
        <w:rPr>
          <w:rFonts w:ascii="Times New Roman" w:hAnsi="Times New Roman"/>
          <w:color w:val="000000"/>
          <w:szCs w:val="20"/>
        </w:rPr>
        <w:t>експерт по въпросите на адаптацията към изменението на климата и постоянно пребиваващ в страната координатор по проекта</w:t>
      </w:r>
      <w:bookmarkEnd w:id="3"/>
      <w:r w:rsidR="002B26AE" w:rsidRPr="00271F4E">
        <w:rPr>
          <w:rFonts w:ascii="Times New Roman" w:hAnsi="Times New Roman"/>
          <w:szCs w:val="20"/>
        </w:rPr>
        <w:t>)</w:t>
      </w:r>
      <w:r w:rsidR="00DB6B70" w:rsidRPr="00271F4E">
        <w:rPr>
          <w:rFonts w:ascii="Times New Roman" w:hAnsi="Times New Roman"/>
          <w:szCs w:val="20"/>
        </w:rPr>
        <w:t>, с подкрепата на</w:t>
      </w:r>
      <w:r w:rsidR="002B26AE" w:rsidRPr="00271F4E">
        <w:rPr>
          <w:rFonts w:ascii="Times New Roman" w:hAnsi="Times New Roman"/>
          <w:szCs w:val="20"/>
        </w:rPr>
        <w:t xml:space="preserve"> </w:t>
      </w:r>
      <w:r>
        <w:rPr>
          <w:rFonts w:ascii="Times New Roman" w:hAnsi="Times New Roman"/>
          <w:szCs w:val="20"/>
        </w:rPr>
        <w:t xml:space="preserve">Димитър Начев и Аделина Доцинска (асистенти), Светлана Александрова (икономист) и </w:t>
      </w:r>
      <w:r w:rsidR="002B26AE" w:rsidRPr="00271F4E">
        <w:rPr>
          <w:rFonts w:ascii="Times New Roman" w:hAnsi="Times New Roman"/>
          <w:szCs w:val="20"/>
        </w:rPr>
        <w:t xml:space="preserve">Йени Кацарска (институционален експерт). </w:t>
      </w:r>
      <w:r w:rsidR="004D3813" w:rsidRPr="00271F4E">
        <w:rPr>
          <w:rFonts w:ascii="Times New Roman" w:hAnsi="Times New Roman"/>
          <w:szCs w:val="20"/>
        </w:rPr>
        <w:t xml:space="preserve">Партньорският преглед на доклада </w:t>
      </w:r>
      <w:r>
        <w:rPr>
          <w:rFonts w:ascii="Times New Roman" w:hAnsi="Times New Roman"/>
          <w:szCs w:val="20"/>
        </w:rPr>
        <w:t>е извършен от</w:t>
      </w:r>
      <w:r w:rsidR="004D3813" w:rsidRPr="00271F4E">
        <w:rPr>
          <w:rFonts w:ascii="Times New Roman" w:hAnsi="Times New Roman"/>
          <w:szCs w:val="20"/>
        </w:rPr>
        <w:t xml:space="preserve"> Тамер Самах Рабие и Стивън Линг </w:t>
      </w:r>
      <w:r w:rsidR="00EE4E1B" w:rsidRPr="00271F4E">
        <w:rPr>
          <w:rFonts w:ascii="Times New Roman" w:hAnsi="Times New Roman"/>
          <w:szCs w:val="20"/>
        </w:rPr>
        <w:t xml:space="preserve">под </w:t>
      </w:r>
      <w:r w:rsidR="004D3813" w:rsidRPr="00271F4E">
        <w:rPr>
          <w:rFonts w:ascii="Times New Roman" w:hAnsi="Times New Roman"/>
          <w:szCs w:val="20"/>
        </w:rPr>
        <w:t>ръковод</w:t>
      </w:r>
      <w:r w:rsidR="00EE4E1B" w:rsidRPr="00271F4E">
        <w:rPr>
          <w:rFonts w:ascii="Times New Roman" w:hAnsi="Times New Roman"/>
          <w:szCs w:val="20"/>
        </w:rPr>
        <w:t>ството</w:t>
      </w:r>
      <w:r w:rsidR="004D3813" w:rsidRPr="00271F4E">
        <w:rPr>
          <w:rFonts w:ascii="Times New Roman" w:hAnsi="Times New Roman"/>
          <w:szCs w:val="20"/>
        </w:rPr>
        <w:t xml:space="preserve"> </w:t>
      </w:r>
      <w:r w:rsidR="00EE4E1B" w:rsidRPr="00271F4E">
        <w:rPr>
          <w:rFonts w:ascii="Times New Roman" w:hAnsi="Times New Roman"/>
          <w:szCs w:val="20"/>
        </w:rPr>
        <w:t xml:space="preserve">на </w:t>
      </w:r>
      <w:r w:rsidR="004D3813" w:rsidRPr="00271F4E">
        <w:rPr>
          <w:rFonts w:ascii="Times New Roman" w:hAnsi="Times New Roman"/>
          <w:szCs w:val="20"/>
        </w:rPr>
        <w:t>Ру</w:t>
      </w:r>
      <w:r w:rsidR="00BA51BC" w:rsidRPr="00271F4E">
        <w:rPr>
          <w:rFonts w:ascii="Times New Roman" w:hAnsi="Times New Roman"/>
          <w:szCs w:val="20"/>
        </w:rPr>
        <w:t>к</w:t>
      </w:r>
      <w:r w:rsidR="004D3813" w:rsidRPr="00271F4E">
        <w:rPr>
          <w:rFonts w:ascii="Times New Roman" w:hAnsi="Times New Roman"/>
          <w:szCs w:val="20"/>
        </w:rPr>
        <w:t>сандра Мари</w:t>
      </w:r>
      <w:r w:rsidR="00BA51BC" w:rsidRPr="00271F4E">
        <w:rPr>
          <w:rFonts w:ascii="Times New Roman" w:hAnsi="Times New Roman"/>
          <w:szCs w:val="20"/>
        </w:rPr>
        <w:t>а</w:t>
      </w:r>
      <w:r w:rsidR="004D3813" w:rsidRPr="00271F4E">
        <w:rPr>
          <w:rFonts w:ascii="Times New Roman" w:hAnsi="Times New Roman"/>
          <w:szCs w:val="20"/>
        </w:rPr>
        <w:t xml:space="preserve"> Флорою (</w:t>
      </w:r>
      <w:r>
        <w:rPr>
          <w:rFonts w:ascii="Times New Roman" w:hAnsi="Times New Roman"/>
          <w:szCs w:val="20"/>
        </w:rPr>
        <w:t>служители на</w:t>
      </w:r>
      <w:r w:rsidR="004D3813" w:rsidRPr="00271F4E">
        <w:rPr>
          <w:rFonts w:ascii="Times New Roman" w:hAnsi="Times New Roman"/>
          <w:szCs w:val="20"/>
        </w:rPr>
        <w:t xml:space="preserve"> Световната банка)</w:t>
      </w:r>
      <w:r w:rsidR="002B26AE" w:rsidRPr="00271F4E">
        <w:rPr>
          <w:rFonts w:ascii="Times New Roman" w:hAnsi="Times New Roman"/>
          <w:szCs w:val="20"/>
        </w:rPr>
        <w:t>.</w:t>
      </w:r>
    </w:p>
    <w:p w14:paraId="071E6C5A" w14:textId="77777777" w:rsidR="002B26AE" w:rsidRPr="00271F4E" w:rsidRDefault="002B26AE" w:rsidP="002D35F5">
      <w:pPr>
        <w:spacing w:before="240" w:after="60"/>
        <w:jc w:val="center"/>
        <w:rPr>
          <w:rFonts w:ascii="Calibri" w:eastAsia="Times New Roman" w:hAnsi="Calibri"/>
          <w:b/>
          <w:color w:val="2F5496"/>
          <w:sz w:val="32"/>
          <w:szCs w:val="32"/>
        </w:rPr>
      </w:pPr>
      <w:bookmarkStart w:id="4" w:name="_GoBack"/>
      <w:bookmarkEnd w:id="4"/>
      <w:r w:rsidRPr="00271F4E">
        <w:rPr>
          <w:rFonts w:ascii="Calibri" w:eastAsia="Times New Roman" w:hAnsi="Calibri"/>
          <w:b/>
          <w:color w:val="2F5496"/>
          <w:sz w:val="32"/>
          <w:szCs w:val="32"/>
        </w:rPr>
        <w:t>БЛАГОДАРНОСТИ</w:t>
      </w:r>
    </w:p>
    <w:p w14:paraId="352F7204" w14:textId="2B3203F2" w:rsidR="00B41D5B" w:rsidRPr="00271F4E" w:rsidRDefault="002D35F5" w:rsidP="005201A4">
      <w:pPr>
        <w:spacing w:after="60" w:line="276" w:lineRule="auto"/>
        <w:jc w:val="both"/>
        <w:rPr>
          <w:rFonts w:ascii="Times New Roman" w:hAnsi="Times New Roman"/>
          <w:sz w:val="24"/>
          <w:szCs w:val="24"/>
        </w:rPr>
      </w:pPr>
      <w:r w:rsidRPr="002D35F5">
        <w:rPr>
          <w:rFonts w:ascii="Times New Roman" w:hAnsi="Times New Roman"/>
          <w:color w:val="000000"/>
          <w:szCs w:val="20"/>
        </w:rPr>
        <w:t>Екипът би желал да изкаже благодарност на правителството на България, в частност на г-жа Атанаска Николова (заместник-министър на околната среда и водите), г-жа Боряна Каменова (директор на дирекция „Политика по изменение на климата“ в МОСВ), г-жа Вероника Дачева</w:t>
      </w:r>
      <w:r w:rsidR="003E1AAE">
        <w:rPr>
          <w:rFonts w:ascii="Times New Roman" w:hAnsi="Times New Roman"/>
          <w:color w:val="000000"/>
          <w:szCs w:val="20"/>
        </w:rPr>
        <w:t xml:space="preserve"> и Мария Тодорова</w:t>
      </w:r>
      <w:r w:rsidRPr="002D35F5">
        <w:rPr>
          <w:rFonts w:ascii="Times New Roman" w:hAnsi="Times New Roman"/>
          <w:color w:val="000000"/>
          <w:szCs w:val="20"/>
        </w:rPr>
        <w:t xml:space="preserve"> (експерт</w:t>
      </w:r>
      <w:r w:rsidR="003E1AAE">
        <w:rPr>
          <w:rFonts w:ascii="Times New Roman" w:hAnsi="Times New Roman"/>
          <w:color w:val="000000"/>
          <w:szCs w:val="20"/>
        </w:rPr>
        <w:t>и</w:t>
      </w:r>
      <w:r w:rsidRPr="002D35F5">
        <w:rPr>
          <w:rFonts w:ascii="Times New Roman" w:hAnsi="Times New Roman"/>
          <w:color w:val="000000"/>
          <w:szCs w:val="20"/>
        </w:rPr>
        <w:t xml:space="preserve"> в дирекция „Политика по изменение на климата“ на МОСВ) и на други експерти в различни държавни институции, както и на членовете на Националния експертен съвет по изменение на климата и на Националния координационен съвет по изменение на климата и на участниците във Встъпителния семинар, Консултативните срещи на заинтересованите страни, Секторните консултативни сесии, Националния консултативен семинар на заинтересованите страни и Секторните срещи за приоритизация за отличното сътрудничество и подкрепа, изразени устно и в писмена форма. Изказваме благодарност и за коментарите и предложенията, както и за открития обмен на идеи. Бихме искали да отдадем заслуженото и на приноса на Антъни Томпсън (постоянен представител на Световна банка в България) при подготовката и провеждането на преговорите по Консултантската програма.</w:t>
      </w:r>
      <w:r w:rsidR="002B26AE" w:rsidRPr="00271F4E">
        <w:rPr>
          <w:rFonts w:ascii="Times New Roman" w:hAnsi="Times New Roman"/>
          <w:color w:val="000000"/>
          <w:sz w:val="24"/>
        </w:rPr>
        <w:br w:type="page"/>
      </w:r>
    </w:p>
    <w:p w14:paraId="7835DB91" w14:textId="77777777" w:rsidR="002B26AE" w:rsidRPr="00271F4E" w:rsidRDefault="002B26AE" w:rsidP="00B41D5B">
      <w:pPr>
        <w:spacing w:after="60" w:line="276" w:lineRule="auto"/>
        <w:jc w:val="both"/>
        <w:rPr>
          <w:rFonts w:ascii="Calibri" w:eastAsia="Times New Roman" w:hAnsi="Calibri"/>
          <w:b/>
          <w:color w:val="2F5496"/>
          <w:sz w:val="32"/>
          <w:szCs w:val="32"/>
        </w:rPr>
      </w:pPr>
      <w:bookmarkStart w:id="5" w:name="_Toc486246219"/>
      <w:r w:rsidRPr="00271F4E">
        <w:rPr>
          <w:rFonts w:ascii="Calibri" w:eastAsia="Times New Roman" w:hAnsi="Calibri"/>
          <w:b/>
          <w:color w:val="2F5496"/>
          <w:sz w:val="32"/>
          <w:szCs w:val="32"/>
        </w:rPr>
        <w:lastRenderedPageBreak/>
        <w:t>Съдържание</w:t>
      </w:r>
    </w:p>
    <w:p w14:paraId="45353AE4" w14:textId="161089FC" w:rsidR="000761E1" w:rsidRDefault="00F7502B">
      <w:pPr>
        <w:pStyle w:val="TOC1"/>
        <w:rPr>
          <w:rFonts w:asciiTheme="minorHAnsi" w:eastAsiaTheme="minorEastAsia" w:hAnsiTheme="minorHAnsi" w:cstheme="minorBidi"/>
          <w:szCs w:val="22"/>
          <w:lang w:val="en-US"/>
        </w:rPr>
      </w:pPr>
      <w:r>
        <w:fldChar w:fldCharType="begin"/>
      </w:r>
      <w:r>
        <w:instrText xml:space="preserve"> TOC \o "1-3" \h \z \u </w:instrText>
      </w:r>
      <w:r>
        <w:fldChar w:fldCharType="separate"/>
      </w:r>
      <w:hyperlink w:anchor="_Toc522468538" w:history="1">
        <w:r w:rsidR="000761E1" w:rsidRPr="00A21EEC">
          <w:rPr>
            <w:rStyle w:val="Hyperlink"/>
            <w:lang w:val="bg-BG"/>
          </w:rPr>
          <w:t>Съкращения и акроними</w:t>
        </w:r>
        <w:r w:rsidR="000761E1">
          <w:rPr>
            <w:webHidden/>
          </w:rPr>
          <w:tab/>
        </w:r>
        <w:r w:rsidR="000761E1">
          <w:rPr>
            <w:webHidden/>
          </w:rPr>
          <w:fldChar w:fldCharType="begin"/>
        </w:r>
        <w:r w:rsidR="000761E1">
          <w:rPr>
            <w:webHidden/>
          </w:rPr>
          <w:instrText xml:space="preserve"> PAGEREF _Toc522468538 \h </w:instrText>
        </w:r>
        <w:r w:rsidR="000761E1">
          <w:rPr>
            <w:webHidden/>
          </w:rPr>
        </w:r>
        <w:r w:rsidR="000761E1">
          <w:rPr>
            <w:webHidden/>
          </w:rPr>
          <w:fldChar w:fldCharType="separate"/>
        </w:r>
        <w:r w:rsidR="007A5BCB">
          <w:rPr>
            <w:webHidden/>
          </w:rPr>
          <w:t>viii</w:t>
        </w:r>
        <w:r w:rsidR="000761E1">
          <w:rPr>
            <w:webHidden/>
          </w:rPr>
          <w:fldChar w:fldCharType="end"/>
        </w:r>
      </w:hyperlink>
    </w:p>
    <w:p w14:paraId="2621285A" w14:textId="0170758A" w:rsidR="000761E1" w:rsidRDefault="00472B7B">
      <w:pPr>
        <w:pStyle w:val="TOC1"/>
        <w:rPr>
          <w:rFonts w:asciiTheme="minorHAnsi" w:eastAsiaTheme="minorEastAsia" w:hAnsiTheme="minorHAnsi" w:cstheme="minorBidi"/>
          <w:szCs w:val="22"/>
          <w:lang w:val="en-US"/>
        </w:rPr>
      </w:pPr>
      <w:hyperlink w:anchor="_Toc522468539" w:history="1">
        <w:r w:rsidR="000761E1" w:rsidRPr="00A21EEC">
          <w:rPr>
            <w:rStyle w:val="Hyperlink"/>
            <w:lang w:val="bg-BG"/>
          </w:rPr>
          <w:t>Терминологичен речник</w:t>
        </w:r>
        <w:r w:rsidR="000761E1">
          <w:rPr>
            <w:webHidden/>
          </w:rPr>
          <w:tab/>
        </w:r>
        <w:r w:rsidR="000761E1">
          <w:rPr>
            <w:webHidden/>
          </w:rPr>
          <w:fldChar w:fldCharType="begin"/>
        </w:r>
        <w:r w:rsidR="000761E1">
          <w:rPr>
            <w:webHidden/>
          </w:rPr>
          <w:instrText xml:space="preserve"> PAGEREF _Toc522468539 \h </w:instrText>
        </w:r>
        <w:r w:rsidR="000761E1">
          <w:rPr>
            <w:webHidden/>
          </w:rPr>
        </w:r>
        <w:r w:rsidR="000761E1">
          <w:rPr>
            <w:webHidden/>
          </w:rPr>
          <w:fldChar w:fldCharType="separate"/>
        </w:r>
        <w:r w:rsidR="007A5BCB">
          <w:rPr>
            <w:webHidden/>
          </w:rPr>
          <w:t>xi</w:t>
        </w:r>
        <w:r w:rsidR="000761E1">
          <w:rPr>
            <w:webHidden/>
          </w:rPr>
          <w:fldChar w:fldCharType="end"/>
        </w:r>
      </w:hyperlink>
    </w:p>
    <w:p w14:paraId="6115D145" w14:textId="5FCD3419" w:rsidR="000761E1" w:rsidRDefault="00472B7B">
      <w:pPr>
        <w:pStyle w:val="TOC1"/>
        <w:rPr>
          <w:rFonts w:asciiTheme="minorHAnsi" w:eastAsiaTheme="minorEastAsia" w:hAnsiTheme="minorHAnsi" w:cstheme="minorBidi"/>
          <w:szCs w:val="22"/>
          <w:lang w:val="en-US"/>
        </w:rPr>
      </w:pPr>
      <w:hyperlink w:anchor="_Toc522468540" w:history="1">
        <w:r w:rsidR="000761E1" w:rsidRPr="00A21EEC">
          <w:rPr>
            <w:rStyle w:val="Hyperlink"/>
            <w:lang w:val="bg-BG"/>
          </w:rPr>
          <w:t>Резюме</w:t>
        </w:r>
        <w:r w:rsidR="000761E1">
          <w:rPr>
            <w:webHidden/>
          </w:rPr>
          <w:tab/>
        </w:r>
        <w:r w:rsidR="000761E1">
          <w:rPr>
            <w:webHidden/>
          </w:rPr>
          <w:fldChar w:fldCharType="begin"/>
        </w:r>
        <w:r w:rsidR="000761E1">
          <w:rPr>
            <w:webHidden/>
          </w:rPr>
          <w:instrText xml:space="preserve"> PAGEREF _Toc522468540 \h </w:instrText>
        </w:r>
        <w:r w:rsidR="000761E1">
          <w:rPr>
            <w:webHidden/>
          </w:rPr>
        </w:r>
        <w:r w:rsidR="000761E1">
          <w:rPr>
            <w:webHidden/>
          </w:rPr>
          <w:fldChar w:fldCharType="separate"/>
        </w:r>
        <w:r w:rsidR="007A5BCB">
          <w:rPr>
            <w:webHidden/>
          </w:rPr>
          <w:t>1</w:t>
        </w:r>
        <w:r w:rsidR="000761E1">
          <w:rPr>
            <w:webHidden/>
          </w:rPr>
          <w:fldChar w:fldCharType="end"/>
        </w:r>
      </w:hyperlink>
    </w:p>
    <w:p w14:paraId="1D0A3656" w14:textId="54ABA064" w:rsidR="000761E1" w:rsidRDefault="00472B7B">
      <w:pPr>
        <w:pStyle w:val="TOC1"/>
        <w:rPr>
          <w:rFonts w:asciiTheme="minorHAnsi" w:eastAsiaTheme="minorEastAsia" w:hAnsiTheme="minorHAnsi" w:cstheme="minorBidi"/>
          <w:szCs w:val="22"/>
          <w:lang w:val="en-US"/>
        </w:rPr>
      </w:pPr>
      <w:hyperlink w:anchor="_Toc522468541" w:history="1">
        <w:r w:rsidR="000761E1" w:rsidRPr="00A21EEC">
          <w:rPr>
            <w:rStyle w:val="Hyperlink"/>
            <w:lang w:val="bg-BG"/>
          </w:rPr>
          <w:t>Въведение</w:t>
        </w:r>
        <w:r w:rsidR="000761E1">
          <w:rPr>
            <w:webHidden/>
          </w:rPr>
          <w:tab/>
        </w:r>
        <w:r w:rsidR="000761E1">
          <w:rPr>
            <w:webHidden/>
          </w:rPr>
          <w:fldChar w:fldCharType="begin"/>
        </w:r>
        <w:r w:rsidR="000761E1">
          <w:rPr>
            <w:webHidden/>
          </w:rPr>
          <w:instrText xml:space="preserve"> PAGEREF _Toc522468541 \h </w:instrText>
        </w:r>
        <w:r w:rsidR="000761E1">
          <w:rPr>
            <w:webHidden/>
          </w:rPr>
        </w:r>
        <w:r w:rsidR="000761E1">
          <w:rPr>
            <w:webHidden/>
          </w:rPr>
          <w:fldChar w:fldCharType="separate"/>
        </w:r>
        <w:r w:rsidR="007A5BCB">
          <w:rPr>
            <w:webHidden/>
          </w:rPr>
          <w:t>5</w:t>
        </w:r>
        <w:r w:rsidR="000761E1">
          <w:rPr>
            <w:webHidden/>
          </w:rPr>
          <w:fldChar w:fldCharType="end"/>
        </w:r>
      </w:hyperlink>
    </w:p>
    <w:p w14:paraId="2BD334CB" w14:textId="04D5F564" w:rsidR="000761E1" w:rsidRDefault="00472B7B">
      <w:pPr>
        <w:pStyle w:val="TOC1"/>
        <w:rPr>
          <w:rFonts w:asciiTheme="minorHAnsi" w:eastAsiaTheme="minorEastAsia" w:hAnsiTheme="minorHAnsi" w:cstheme="minorBidi"/>
          <w:szCs w:val="22"/>
          <w:lang w:val="en-US"/>
        </w:rPr>
      </w:pPr>
      <w:hyperlink w:anchor="_Toc522468542" w:history="1">
        <w:r w:rsidR="000761E1" w:rsidRPr="00A21EEC">
          <w:rPr>
            <w:rStyle w:val="Hyperlink"/>
            <w:lang w:val="bg-BG"/>
          </w:rPr>
          <w:t>Глава 1. Анализ и оценка на риска и уязвимостта</w:t>
        </w:r>
        <w:r w:rsidR="000761E1">
          <w:rPr>
            <w:webHidden/>
          </w:rPr>
          <w:tab/>
        </w:r>
        <w:r w:rsidR="000761E1">
          <w:rPr>
            <w:webHidden/>
          </w:rPr>
          <w:fldChar w:fldCharType="begin"/>
        </w:r>
        <w:r w:rsidR="000761E1">
          <w:rPr>
            <w:webHidden/>
          </w:rPr>
          <w:instrText xml:space="preserve"> PAGEREF _Toc522468542 \h </w:instrText>
        </w:r>
        <w:r w:rsidR="000761E1">
          <w:rPr>
            <w:webHidden/>
          </w:rPr>
        </w:r>
        <w:r w:rsidR="000761E1">
          <w:rPr>
            <w:webHidden/>
          </w:rPr>
          <w:fldChar w:fldCharType="separate"/>
        </w:r>
        <w:r w:rsidR="007A5BCB">
          <w:rPr>
            <w:webHidden/>
          </w:rPr>
          <w:t>8</w:t>
        </w:r>
        <w:r w:rsidR="000761E1">
          <w:rPr>
            <w:webHidden/>
          </w:rPr>
          <w:fldChar w:fldCharType="end"/>
        </w:r>
      </w:hyperlink>
    </w:p>
    <w:p w14:paraId="609D2862" w14:textId="34014050" w:rsidR="000761E1" w:rsidRDefault="00472B7B">
      <w:pPr>
        <w:pStyle w:val="TOC2"/>
        <w:rPr>
          <w:rFonts w:asciiTheme="minorHAnsi" w:eastAsiaTheme="minorEastAsia" w:hAnsiTheme="minorHAnsi" w:cstheme="minorBidi"/>
          <w:noProof/>
          <w:lang w:val="en-US"/>
        </w:rPr>
      </w:pPr>
      <w:hyperlink w:anchor="_Toc522468543" w:history="1">
        <w:r w:rsidR="000761E1" w:rsidRPr="00A21EEC">
          <w:rPr>
            <w:rStyle w:val="Hyperlink"/>
            <w:noProof/>
          </w:rPr>
          <w:t xml:space="preserve">1.1. </w:t>
        </w:r>
        <w:r w:rsidR="000761E1">
          <w:rPr>
            <w:rFonts w:asciiTheme="minorHAnsi" w:eastAsiaTheme="minorEastAsia" w:hAnsiTheme="minorHAnsi" w:cstheme="minorBidi"/>
            <w:noProof/>
            <w:lang w:val="en-US"/>
          </w:rPr>
          <w:tab/>
        </w:r>
        <w:r w:rsidR="000761E1" w:rsidRPr="00A21EEC">
          <w:rPr>
            <w:rStyle w:val="Hyperlink"/>
            <w:noProof/>
          </w:rPr>
          <w:t>Секторни характеристики и тенденции</w:t>
        </w:r>
        <w:r w:rsidR="000761E1">
          <w:rPr>
            <w:noProof/>
            <w:webHidden/>
          </w:rPr>
          <w:tab/>
        </w:r>
        <w:r w:rsidR="000761E1">
          <w:rPr>
            <w:noProof/>
            <w:webHidden/>
          </w:rPr>
          <w:fldChar w:fldCharType="begin"/>
        </w:r>
        <w:r w:rsidR="000761E1">
          <w:rPr>
            <w:noProof/>
            <w:webHidden/>
          </w:rPr>
          <w:instrText xml:space="preserve"> PAGEREF _Toc522468543 \h </w:instrText>
        </w:r>
        <w:r w:rsidR="000761E1">
          <w:rPr>
            <w:noProof/>
            <w:webHidden/>
          </w:rPr>
        </w:r>
        <w:r w:rsidR="000761E1">
          <w:rPr>
            <w:noProof/>
            <w:webHidden/>
          </w:rPr>
          <w:fldChar w:fldCharType="separate"/>
        </w:r>
        <w:r w:rsidR="007A5BCB">
          <w:rPr>
            <w:noProof/>
            <w:webHidden/>
          </w:rPr>
          <w:t>8</w:t>
        </w:r>
        <w:r w:rsidR="000761E1">
          <w:rPr>
            <w:noProof/>
            <w:webHidden/>
          </w:rPr>
          <w:fldChar w:fldCharType="end"/>
        </w:r>
      </w:hyperlink>
    </w:p>
    <w:p w14:paraId="0823333D" w14:textId="067FE2BC" w:rsidR="000761E1" w:rsidRDefault="00472B7B">
      <w:pPr>
        <w:pStyle w:val="TOC2"/>
        <w:rPr>
          <w:rFonts w:asciiTheme="minorHAnsi" w:eastAsiaTheme="minorEastAsia" w:hAnsiTheme="minorHAnsi" w:cstheme="minorBidi"/>
          <w:noProof/>
          <w:lang w:val="en-US"/>
        </w:rPr>
      </w:pPr>
      <w:hyperlink w:anchor="_Toc522468544" w:history="1">
        <w:r w:rsidR="000761E1" w:rsidRPr="00A21EEC">
          <w:rPr>
            <w:rStyle w:val="Hyperlink"/>
            <w:noProof/>
          </w:rPr>
          <w:t xml:space="preserve">1.2.   </w:t>
        </w:r>
        <w:r w:rsidR="000761E1">
          <w:rPr>
            <w:rFonts w:asciiTheme="minorHAnsi" w:eastAsiaTheme="minorEastAsia" w:hAnsiTheme="minorHAnsi" w:cstheme="minorBidi"/>
            <w:noProof/>
            <w:lang w:val="en-US"/>
          </w:rPr>
          <w:tab/>
        </w:r>
        <w:r w:rsidR="000761E1" w:rsidRPr="00A21EEC">
          <w:rPr>
            <w:rStyle w:val="Hyperlink"/>
            <w:noProof/>
          </w:rPr>
          <w:t>Здравни последици от изменението на климата</w:t>
        </w:r>
        <w:r w:rsidR="000761E1">
          <w:rPr>
            <w:noProof/>
            <w:webHidden/>
          </w:rPr>
          <w:tab/>
        </w:r>
        <w:r w:rsidR="000761E1">
          <w:rPr>
            <w:noProof/>
            <w:webHidden/>
          </w:rPr>
          <w:fldChar w:fldCharType="begin"/>
        </w:r>
        <w:r w:rsidR="000761E1">
          <w:rPr>
            <w:noProof/>
            <w:webHidden/>
          </w:rPr>
          <w:instrText xml:space="preserve"> PAGEREF _Toc522468544 \h </w:instrText>
        </w:r>
        <w:r w:rsidR="000761E1">
          <w:rPr>
            <w:noProof/>
            <w:webHidden/>
          </w:rPr>
        </w:r>
        <w:r w:rsidR="000761E1">
          <w:rPr>
            <w:noProof/>
            <w:webHidden/>
          </w:rPr>
          <w:fldChar w:fldCharType="separate"/>
        </w:r>
        <w:r w:rsidR="007A5BCB">
          <w:rPr>
            <w:noProof/>
            <w:webHidden/>
          </w:rPr>
          <w:t>13</w:t>
        </w:r>
        <w:r w:rsidR="000761E1">
          <w:rPr>
            <w:noProof/>
            <w:webHidden/>
          </w:rPr>
          <w:fldChar w:fldCharType="end"/>
        </w:r>
      </w:hyperlink>
    </w:p>
    <w:p w14:paraId="49715365" w14:textId="299CD26B" w:rsidR="000761E1" w:rsidRDefault="00472B7B">
      <w:pPr>
        <w:pStyle w:val="TOC3"/>
        <w:rPr>
          <w:rFonts w:asciiTheme="minorHAnsi" w:eastAsiaTheme="minorEastAsia" w:hAnsiTheme="minorHAnsi" w:cstheme="minorBidi"/>
        </w:rPr>
      </w:pPr>
      <w:hyperlink w:anchor="_Toc522468545" w:history="1">
        <w:r w:rsidR="000761E1" w:rsidRPr="00A21EEC">
          <w:rPr>
            <w:rStyle w:val="Hyperlink"/>
          </w:rPr>
          <w:t>1.2.1. Топлинно обусловени забол</w:t>
        </w:r>
        <w:r w:rsidR="001D4227">
          <w:rPr>
            <w:rStyle w:val="Hyperlink"/>
            <w:lang w:val="bg-BG"/>
          </w:rPr>
          <w:t>я</w:t>
        </w:r>
        <w:r w:rsidR="000761E1" w:rsidRPr="00A21EEC">
          <w:rPr>
            <w:rStyle w:val="Hyperlink"/>
          </w:rPr>
          <w:t xml:space="preserve">мост и смъртност </w:t>
        </w:r>
        <w:r w:rsidR="000761E1">
          <w:rPr>
            <w:webHidden/>
          </w:rPr>
          <w:tab/>
        </w:r>
        <w:r w:rsidR="000761E1">
          <w:rPr>
            <w:webHidden/>
          </w:rPr>
          <w:fldChar w:fldCharType="begin"/>
        </w:r>
        <w:r w:rsidR="000761E1">
          <w:rPr>
            <w:webHidden/>
          </w:rPr>
          <w:instrText xml:space="preserve"> PAGEREF _Toc522468545 \h </w:instrText>
        </w:r>
        <w:r w:rsidR="000761E1">
          <w:rPr>
            <w:webHidden/>
          </w:rPr>
        </w:r>
        <w:r w:rsidR="000761E1">
          <w:rPr>
            <w:webHidden/>
          </w:rPr>
          <w:fldChar w:fldCharType="separate"/>
        </w:r>
        <w:r w:rsidR="007A5BCB">
          <w:rPr>
            <w:webHidden/>
          </w:rPr>
          <w:t>13</w:t>
        </w:r>
        <w:r w:rsidR="000761E1">
          <w:rPr>
            <w:webHidden/>
          </w:rPr>
          <w:fldChar w:fldCharType="end"/>
        </w:r>
      </w:hyperlink>
    </w:p>
    <w:p w14:paraId="1B99384A" w14:textId="5BFEBA96" w:rsidR="000761E1" w:rsidRDefault="00472B7B">
      <w:pPr>
        <w:pStyle w:val="TOC3"/>
        <w:rPr>
          <w:rFonts w:asciiTheme="minorHAnsi" w:eastAsiaTheme="minorEastAsia" w:hAnsiTheme="minorHAnsi" w:cstheme="minorBidi"/>
        </w:rPr>
      </w:pPr>
      <w:hyperlink w:anchor="_Toc522468546" w:history="1">
        <w:r w:rsidR="000761E1" w:rsidRPr="00A21EEC">
          <w:rPr>
            <w:rStyle w:val="Hyperlink"/>
          </w:rPr>
          <w:t>1.2.2. Забол</w:t>
        </w:r>
        <w:r w:rsidR="001D4227">
          <w:rPr>
            <w:rStyle w:val="Hyperlink"/>
            <w:lang w:val="bg-BG"/>
          </w:rPr>
          <w:t>явания</w:t>
        </w:r>
        <w:r w:rsidR="000761E1" w:rsidRPr="00A21EEC">
          <w:rPr>
            <w:rStyle w:val="Hyperlink"/>
          </w:rPr>
          <w:t xml:space="preserve"> и смъртност, свързани с бедствени метеорологични ситуации</w:t>
        </w:r>
        <w:r w:rsidR="000761E1">
          <w:rPr>
            <w:webHidden/>
          </w:rPr>
          <w:tab/>
        </w:r>
        <w:r w:rsidR="000761E1">
          <w:rPr>
            <w:webHidden/>
          </w:rPr>
          <w:fldChar w:fldCharType="begin"/>
        </w:r>
        <w:r w:rsidR="000761E1">
          <w:rPr>
            <w:webHidden/>
          </w:rPr>
          <w:instrText xml:space="preserve"> PAGEREF _Toc522468546 \h </w:instrText>
        </w:r>
        <w:r w:rsidR="000761E1">
          <w:rPr>
            <w:webHidden/>
          </w:rPr>
        </w:r>
        <w:r w:rsidR="000761E1">
          <w:rPr>
            <w:webHidden/>
          </w:rPr>
          <w:fldChar w:fldCharType="separate"/>
        </w:r>
        <w:r w:rsidR="007A5BCB">
          <w:rPr>
            <w:webHidden/>
          </w:rPr>
          <w:t>16</w:t>
        </w:r>
        <w:r w:rsidR="000761E1">
          <w:rPr>
            <w:webHidden/>
          </w:rPr>
          <w:fldChar w:fldCharType="end"/>
        </w:r>
      </w:hyperlink>
    </w:p>
    <w:p w14:paraId="60112641" w14:textId="5648EE93" w:rsidR="000761E1" w:rsidRDefault="00472B7B">
      <w:pPr>
        <w:pStyle w:val="TOC3"/>
        <w:rPr>
          <w:rFonts w:asciiTheme="minorHAnsi" w:eastAsiaTheme="minorEastAsia" w:hAnsiTheme="minorHAnsi" w:cstheme="minorBidi"/>
        </w:rPr>
      </w:pPr>
      <w:hyperlink w:anchor="_Toc522468547" w:history="1">
        <w:r w:rsidR="000761E1" w:rsidRPr="00A21EEC">
          <w:rPr>
            <w:rStyle w:val="Hyperlink"/>
          </w:rPr>
          <w:t>1.2.3. Сърдечносъдови болести и инсулти</w:t>
        </w:r>
        <w:r w:rsidR="000761E1">
          <w:rPr>
            <w:webHidden/>
          </w:rPr>
          <w:tab/>
        </w:r>
        <w:r w:rsidR="000761E1">
          <w:rPr>
            <w:webHidden/>
          </w:rPr>
          <w:fldChar w:fldCharType="begin"/>
        </w:r>
        <w:r w:rsidR="000761E1">
          <w:rPr>
            <w:webHidden/>
          </w:rPr>
          <w:instrText xml:space="preserve"> PAGEREF _Toc522468547 \h </w:instrText>
        </w:r>
        <w:r w:rsidR="000761E1">
          <w:rPr>
            <w:webHidden/>
          </w:rPr>
        </w:r>
        <w:r w:rsidR="000761E1">
          <w:rPr>
            <w:webHidden/>
          </w:rPr>
          <w:fldChar w:fldCharType="separate"/>
        </w:r>
        <w:r w:rsidR="007A5BCB">
          <w:rPr>
            <w:webHidden/>
          </w:rPr>
          <w:t>17</w:t>
        </w:r>
        <w:r w:rsidR="000761E1">
          <w:rPr>
            <w:webHidden/>
          </w:rPr>
          <w:fldChar w:fldCharType="end"/>
        </w:r>
      </w:hyperlink>
    </w:p>
    <w:p w14:paraId="0CF56E5F" w14:textId="46F55CB6" w:rsidR="000761E1" w:rsidRDefault="00472B7B">
      <w:pPr>
        <w:pStyle w:val="TOC3"/>
        <w:rPr>
          <w:rFonts w:asciiTheme="minorHAnsi" w:eastAsiaTheme="minorEastAsia" w:hAnsiTheme="minorHAnsi" w:cstheme="minorBidi"/>
        </w:rPr>
      </w:pPr>
      <w:hyperlink w:anchor="_Toc522468548" w:history="1">
        <w:r w:rsidR="000761E1" w:rsidRPr="00A21EEC">
          <w:rPr>
            <w:rStyle w:val="Hyperlink"/>
          </w:rPr>
          <w:t>1.2.4. Астма, респираторни алергии и болести на дихателните пътища</w:t>
        </w:r>
        <w:r w:rsidR="000761E1">
          <w:rPr>
            <w:webHidden/>
          </w:rPr>
          <w:tab/>
        </w:r>
        <w:r w:rsidR="000761E1">
          <w:rPr>
            <w:webHidden/>
          </w:rPr>
          <w:fldChar w:fldCharType="begin"/>
        </w:r>
        <w:r w:rsidR="000761E1">
          <w:rPr>
            <w:webHidden/>
          </w:rPr>
          <w:instrText xml:space="preserve"> PAGEREF _Toc522468548 \h </w:instrText>
        </w:r>
        <w:r w:rsidR="000761E1">
          <w:rPr>
            <w:webHidden/>
          </w:rPr>
        </w:r>
        <w:r w:rsidR="000761E1">
          <w:rPr>
            <w:webHidden/>
          </w:rPr>
          <w:fldChar w:fldCharType="separate"/>
        </w:r>
        <w:r w:rsidR="007A5BCB">
          <w:rPr>
            <w:webHidden/>
          </w:rPr>
          <w:t>18</w:t>
        </w:r>
        <w:r w:rsidR="000761E1">
          <w:rPr>
            <w:webHidden/>
          </w:rPr>
          <w:fldChar w:fldCharType="end"/>
        </w:r>
      </w:hyperlink>
    </w:p>
    <w:p w14:paraId="3E97F56C" w14:textId="4DF28DC1" w:rsidR="000761E1" w:rsidRDefault="00472B7B">
      <w:pPr>
        <w:pStyle w:val="TOC3"/>
        <w:rPr>
          <w:rFonts w:asciiTheme="minorHAnsi" w:eastAsiaTheme="minorEastAsia" w:hAnsiTheme="minorHAnsi" w:cstheme="minorBidi"/>
        </w:rPr>
      </w:pPr>
      <w:hyperlink w:anchor="_Toc522468549" w:history="1">
        <w:r w:rsidR="000761E1" w:rsidRPr="00A21EEC">
          <w:rPr>
            <w:rStyle w:val="Hyperlink"/>
          </w:rPr>
          <w:t>1.2.5. Карциноми</w:t>
        </w:r>
        <w:r w:rsidR="000761E1">
          <w:rPr>
            <w:webHidden/>
          </w:rPr>
          <w:tab/>
        </w:r>
        <w:r w:rsidR="000761E1">
          <w:rPr>
            <w:webHidden/>
          </w:rPr>
          <w:fldChar w:fldCharType="begin"/>
        </w:r>
        <w:r w:rsidR="000761E1">
          <w:rPr>
            <w:webHidden/>
          </w:rPr>
          <w:instrText xml:space="preserve"> PAGEREF _Toc522468549 \h </w:instrText>
        </w:r>
        <w:r w:rsidR="000761E1">
          <w:rPr>
            <w:webHidden/>
          </w:rPr>
        </w:r>
        <w:r w:rsidR="000761E1">
          <w:rPr>
            <w:webHidden/>
          </w:rPr>
          <w:fldChar w:fldCharType="separate"/>
        </w:r>
        <w:r w:rsidR="007A5BCB">
          <w:rPr>
            <w:webHidden/>
          </w:rPr>
          <w:t>20</w:t>
        </w:r>
        <w:r w:rsidR="000761E1">
          <w:rPr>
            <w:webHidden/>
          </w:rPr>
          <w:fldChar w:fldCharType="end"/>
        </w:r>
      </w:hyperlink>
    </w:p>
    <w:p w14:paraId="66AF11F0" w14:textId="5D48ECFD" w:rsidR="000761E1" w:rsidRDefault="00472B7B">
      <w:pPr>
        <w:pStyle w:val="TOC3"/>
        <w:rPr>
          <w:rFonts w:asciiTheme="minorHAnsi" w:eastAsiaTheme="minorEastAsia" w:hAnsiTheme="minorHAnsi" w:cstheme="minorBidi"/>
        </w:rPr>
      </w:pPr>
      <w:hyperlink w:anchor="_Toc522468550" w:history="1">
        <w:r w:rsidR="000761E1" w:rsidRPr="00A21EEC">
          <w:rPr>
            <w:rStyle w:val="Hyperlink"/>
          </w:rPr>
          <w:t xml:space="preserve">1.2.6. </w:t>
        </w:r>
        <w:r w:rsidR="00211E16">
          <w:rPr>
            <w:rStyle w:val="Hyperlink"/>
            <w:lang w:val="bg-BG"/>
          </w:rPr>
          <w:t>В</w:t>
        </w:r>
        <w:r w:rsidR="00211E16" w:rsidRPr="00211E16">
          <w:rPr>
            <w:rStyle w:val="Hyperlink"/>
          </w:rPr>
          <w:t>екторно-предавани трансмисивни инфекции при хората</w:t>
        </w:r>
        <w:r w:rsidR="000761E1">
          <w:rPr>
            <w:webHidden/>
          </w:rPr>
          <w:tab/>
        </w:r>
        <w:r w:rsidR="000761E1">
          <w:rPr>
            <w:webHidden/>
          </w:rPr>
          <w:fldChar w:fldCharType="begin"/>
        </w:r>
        <w:r w:rsidR="000761E1">
          <w:rPr>
            <w:webHidden/>
          </w:rPr>
          <w:instrText xml:space="preserve"> PAGEREF _Toc522468550 \h </w:instrText>
        </w:r>
        <w:r w:rsidR="000761E1">
          <w:rPr>
            <w:webHidden/>
          </w:rPr>
        </w:r>
        <w:r w:rsidR="000761E1">
          <w:rPr>
            <w:webHidden/>
          </w:rPr>
          <w:fldChar w:fldCharType="separate"/>
        </w:r>
        <w:r w:rsidR="007A5BCB">
          <w:rPr>
            <w:webHidden/>
          </w:rPr>
          <w:t>21</w:t>
        </w:r>
        <w:r w:rsidR="000761E1">
          <w:rPr>
            <w:webHidden/>
          </w:rPr>
          <w:fldChar w:fldCharType="end"/>
        </w:r>
      </w:hyperlink>
    </w:p>
    <w:p w14:paraId="65501EFE" w14:textId="7F57E453" w:rsidR="000761E1" w:rsidRDefault="00472B7B">
      <w:pPr>
        <w:pStyle w:val="TOC3"/>
        <w:rPr>
          <w:rFonts w:asciiTheme="minorHAnsi" w:eastAsiaTheme="minorEastAsia" w:hAnsiTheme="minorHAnsi" w:cstheme="minorBidi"/>
        </w:rPr>
      </w:pPr>
      <w:hyperlink w:anchor="_Toc522468551" w:history="1">
        <w:r w:rsidR="000761E1" w:rsidRPr="00A21EEC">
          <w:rPr>
            <w:rStyle w:val="Hyperlink"/>
          </w:rPr>
          <w:t>1.2.7. Болести, предавани чрез водата</w:t>
        </w:r>
        <w:r w:rsidR="000761E1">
          <w:rPr>
            <w:webHidden/>
          </w:rPr>
          <w:tab/>
        </w:r>
        <w:r w:rsidR="000761E1">
          <w:rPr>
            <w:webHidden/>
          </w:rPr>
          <w:fldChar w:fldCharType="begin"/>
        </w:r>
        <w:r w:rsidR="000761E1">
          <w:rPr>
            <w:webHidden/>
          </w:rPr>
          <w:instrText xml:space="preserve"> PAGEREF _Toc522468551 \h </w:instrText>
        </w:r>
        <w:r w:rsidR="000761E1">
          <w:rPr>
            <w:webHidden/>
          </w:rPr>
        </w:r>
        <w:r w:rsidR="000761E1">
          <w:rPr>
            <w:webHidden/>
          </w:rPr>
          <w:fldChar w:fldCharType="separate"/>
        </w:r>
        <w:r w:rsidR="007A5BCB">
          <w:rPr>
            <w:webHidden/>
          </w:rPr>
          <w:t>24</w:t>
        </w:r>
        <w:r w:rsidR="000761E1">
          <w:rPr>
            <w:webHidden/>
          </w:rPr>
          <w:fldChar w:fldCharType="end"/>
        </w:r>
      </w:hyperlink>
    </w:p>
    <w:p w14:paraId="4DC1EB50" w14:textId="51B89F5E" w:rsidR="000761E1" w:rsidRDefault="00472B7B">
      <w:pPr>
        <w:pStyle w:val="TOC3"/>
        <w:rPr>
          <w:rFonts w:asciiTheme="minorHAnsi" w:eastAsiaTheme="minorEastAsia" w:hAnsiTheme="minorHAnsi" w:cstheme="minorBidi"/>
        </w:rPr>
      </w:pPr>
      <w:hyperlink w:anchor="_Toc522468552" w:history="1">
        <w:r w:rsidR="000761E1" w:rsidRPr="00A21EEC">
          <w:rPr>
            <w:rStyle w:val="Hyperlink"/>
          </w:rPr>
          <w:t>1.2.8. Болести, предавани чрез храната. Изхранване.</w:t>
        </w:r>
        <w:r w:rsidR="000761E1">
          <w:rPr>
            <w:webHidden/>
          </w:rPr>
          <w:tab/>
        </w:r>
        <w:r w:rsidR="000761E1">
          <w:rPr>
            <w:webHidden/>
          </w:rPr>
          <w:fldChar w:fldCharType="begin"/>
        </w:r>
        <w:r w:rsidR="000761E1">
          <w:rPr>
            <w:webHidden/>
          </w:rPr>
          <w:instrText xml:space="preserve"> PAGEREF _Toc522468552 \h </w:instrText>
        </w:r>
        <w:r w:rsidR="000761E1">
          <w:rPr>
            <w:webHidden/>
          </w:rPr>
        </w:r>
        <w:r w:rsidR="000761E1">
          <w:rPr>
            <w:webHidden/>
          </w:rPr>
          <w:fldChar w:fldCharType="separate"/>
        </w:r>
        <w:r w:rsidR="007A5BCB">
          <w:rPr>
            <w:webHidden/>
          </w:rPr>
          <w:t>25</w:t>
        </w:r>
        <w:r w:rsidR="000761E1">
          <w:rPr>
            <w:webHidden/>
          </w:rPr>
          <w:fldChar w:fldCharType="end"/>
        </w:r>
      </w:hyperlink>
    </w:p>
    <w:p w14:paraId="236D2B44" w14:textId="32C6C3D9" w:rsidR="000761E1" w:rsidRDefault="00472B7B">
      <w:pPr>
        <w:pStyle w:val="TOC3"/>
        <w:rPr>
          <w:rFonts w:asciiTheme="minorHAnsi" w:eastAsiaTheme="minorEastAsia" w:hAnsiTheme="minorHAnsi" w:cstheme="minorBidi"/>
        </w:rPr>
      </w:pPr>
      <w:hyperlink w:anchor="_Toc522468553" w:history="1">
        <w:r w:rsidR="000761E1" w:rsidRPr="00A21EEC">
          <w:rPr>
            <w:rStyle w:val="Hyperlink"/>
          </w:rPr>
          <w:t>1.2.9. Психично здраве и разстройства, свързани със стреса</w:t>
        </w:r>
        <w:r w:rsidR="000761E1">
          <w:rPr>
            <w:webHidden/>
          </w:rPr>
          <w:tab/>
        </w:r>
        <w:r w:rsidR="000761E1">
          <w:rPr>
            <w:webHidden/>
          </w:rPr>
          <w:fldChar w:fldCharType="begin"/>
        </w:r>
        <w:r w:rsidR="000761E1">
          <w:rPr>
            <w:webHidden/>
          </w:rPr>
          <w:instrText xml:space="preserve"> PAGEREF _Toc522468553 \h </w:instrText>
        </w:r>
        <w:r w:rsidR="000761E1">
          <w:rPr>
            <w:webHidden/>
          </w:rPr>
        </w:r>
        <w:r w:rsidR="000761E1">
          <w:rPr>
            <w:webHidden/>
          </w:rPr>
          <w:fldChar w:fldCharType="separate"/>
        </w:r>
        <w:r w:rsidR="007A5BCB">
          <w:rPr>
            <w:webHidden/>
          </w:rPr>
          <w:t>27</w:t>
        </w:r>
        <w:r w:rsidR="000761E1">
          <w:rPr>
            <w:webHidden/>
          </w:rPr>
          <w:fldChar w:fldCharType="end"/>
        </w:r>
      </w:hyperlink>
    </w:p>
    <w:p w14:paraId="2E2182F5" w14:textId="59C11714" w:rsidR="000761E1" w:rsidRDefault="00472B7B">
      <w:pPr>
        <w:pStyle w:val="TOC3"/>
        <w:rPr>
          <w:rFonts w:asciiTheme="minorHAnsi" w:eastAsiaTheme="minorEastAsia" w:hAnsiTheme="minorHAnsi" w:cstheme="minorBidi"/>
        </w:rPr>
      </w:pPr>
      <w:hyperlink w:anchor="_Toc522468554" w:history="1">
        <w:r w:rsidR="000761E1" w:rsidRPr="00A21EEC">
          <w:rPr>
            <w:rStyle w:val="Hyperlink"/>
          </w:rPr>
          <w:t>1.2.10. Неврологични болести и разстройства</w:t>
        </w:r>
        <w:r w:rsidR="000761E1">
          <w:rPr>
            <w:webHidden/>
          </w:rPr>
          <w:tab/>
        </w:r>
        <w:r w:rsidR="000761E1">
          <w:rPr>
            <w:webHidden/>
          </w:rPr>
          <w:fldChar w:fldCharType="begin"/>
        </w:r>
        <w:r w:rsidR="000761E1">
          <w:rPr>
            <w:webHidden/>
          </w:rPr>
          <w:instrText xml:space="preserve"> PAGEREF _Toc522468554 \h </w:instrText>
        </w:r>
        <w:r w:rsidR="000761E1">
          <w:rPr>
            <w:webHidden/>
          </w:rPr>
        </w:r>
        <w:r w:rsidR="000761E1">
          <w:rPr>
            <w:webHidden/>
          </w:rPr>
          <w:fldChar w:fldCharType="separate"/>
        </w:r>
        <w:r w:rsidR="007A5BCB">
          <w:rPr>
            <w:webHidden/>
          </w:rPr>
          <w:t>29</w:t>
        </w:r>
        <w:r w:rsidR="000761E1">
          <w:rPr>
            <w:webHidden/>
          </w:rPr>
          <w:fldChar w:fldCharType="end"/>
        </w:r>
      </w:hyperlink>
    </w:p>
    <w:p w14:paraId="56A9ADC5" w14:textId="5F9F5106" w:rsidR="000761E1" w:rsidRDefault="00472B7B">
      <w:pPr>
        <w:pStyle w:val="TOC2"/>
        <w:rPr>
          <w:rFonts w:asciiTheme="minorHAnsi" w:eastAsiaTheme="minorEastAsia" w:hAnsiTheme="minorHAnsi" w:cstheme="minorBidi"/>
          <w:noProof/>
          <w:lang w:val="en-US"/>
        </w:rPr>
      </w:pPr>
      <w:hyperlink w:anchor="_Toc522468555" w:history="1">
        <w:r w:rsidR="000761E1" w:rsidRPr="00A21EEC">
          <w:rPr>
            <w:rStyle w:val="Hyperlink"/>
            <w:noProof/>
          </w:rPr>
          <w:t xml:space="preserve">1.3. </w:t>
        </w:r>
        <w:r w:rsidR="000761E1">
          <w:rPr>
            <w:rFonts w:asciiTheme="minorHAnsi" w:eastAsiaTheme="minorEastAsia" w:hAnsiTheme="minorHAnsi" w:cstheme="minorBidi"/>
            <w:noProof/>
            <w:lang w:val="en-US"/>
          </w:rPr>
          <w:tab/>
        </w:r>
        <w:r w:rsidR="000761E1" w:rsidRPr="00A21EEC">
          <w:rPr>
            <w:rStyle w:val="Hyperlink"/>
            <w:noProof/>
          </w:rPr>
          <w:t>Рискове и уязвимости на сектора, произтичащи от изменението на климата</w:t>
        </w:r>
        <w:r w:rsidR="000761E1">
          <w:rPr>
            <w:noProof/>
            <w:webHidden/>
          </w:rPr>
          <w:tab/>
        </w:r>
        <w:r w:rsidR="000761E1">
          <w:rPr>
            <w:noProof/>
            <w:webHidden/>
          </w:rPr>
          <w:fldChar w:fldCharType="begin"/>
        </w:r>
        <w:r w:rsidR="000761E1">
          <w:rPr>
            <w:noProof/>
            <w:webHidden/>
          </w:rPr>
          <w:instrText xml:space="preserve"> PAGEREF _Toc522468555 \h </w:instrText>
        </w:r>
        <w:r w:rsidR="000761E1">
          <w:rPr>
            <w:noProof/>
            <w:webHidden/>
          </w:rPr>
        </w:r>
        <w:r w:rsidR="000761E1">
          <w:rPr>
            <w:noProof/>
            <w:webHidden/>
          </w:rPr>
          <w:fldChar w:fldCharType="separate"/>
        </w:r>
        <w:r w:rsidR="007A5BCB">
          <w:rPr>
            <w:noProof/>
            <w:webHidden/>
          </w:rPr>
          <w:t>31</w:t>
        </w:r>
        <w:r w:rsidR="000761E1">
          <w:rPr>
            <w:noProof/>
            <w:webHidden/>
          </w:rPr>
          <w:fldChar w:fldCharType="end"/>
        </w:r>
      </w:hyperlink>
    </w:p>
    <w:p w14:paraId="467C4452" w14:textId="7DF44F8F" w:rsidR="000761E1" w:rsidRDefault="00472B7B">
      <w:pPr>
        <w:pStyle w:val="TOC3"/>
        <w:rPr>
          <w:rFonts w:asciiTheme="minorHAnsi" w:eastAsiaTheme="minorEastAsia" w:hAnsiTheme="minorHAnsi" w:cstheme="minorBidi"/>
        </w:rPr>
      </w:pPr>
      <w:hyperlink w:anchor="_Toc522468557" w:history="1">
        <w:r w:rsidR="000761E1" w:rsidRPr="00A21EEC">
          <w:rPr>
            <w:rStyle w:val="Hyperlink"/>
          </w:rPr>
          <w:t>1.3.1. Бъдещи прогнози за някои здравни последици от изменението на климата</w:t>
        </w:r>
        <w:r w:rsidR="000761E1">
          <w:rPr>
            <w:webHidden/>
          </w:rPr>
          <w:tab/>
        </w:r>
        <w:r w:rsidR="000761E1">
          <w:rPr>
            <w:webHidden/>
          </w:rPr>
          <w:fldChar w:fldCharType="begin"/>
        </w:r>
        <w:r w:rsidR="000761E1">
          <w:rPr>
            <w:webHidden/>
          </w:rPr>
          <w:instrText xml:space="preserve"> PAGEREF _Toc522468557 \h </w:instrText>
        </w:r>
        <w:r w:rsidR="000761E1">
          <w:rPr>
            <w:webHidden/>
          </w:rPr>
        </w:r>
        <w:r w:rsidR="000761E1">
          <w:rPr>
            <w:webHidden/>
          </w:rPr>
          <w:fldChar w:fldCharType="separate"/>
        </w:r>
        <w:r w:rsidR="007A5BCB">
          <w:rPr>
            <w:webHidden/>
          </w:rPr>
          <w:t>31</w:t>
        </w:r>
        <w:r w:rsidR="000761E1">
          <w:rPr>
            <w:webHidden/>
          </w:rPr>
          <w:fldChar w:fldCharType="end"/>
        </w:r>
      </w:hyperlink>
    </w:p>
    <w:p w14:paraId="2855CAE4" w14:textId="209D0EDF" w:rsidR="000761E1" w:rsidRDefault="00472B7B">
      <w:pPr>
        <w:pStyle w:val="TOC3"/>
        <w:rPr>
          <w:rFonts w:asciiTheme="minorHAnsi" w:eastAsiaTheme="minorEastAsia" w:hAnsiTheme="minorHAnsi" w:cstheme="minorBidi"/>
        </w:rPr>
      </w:pPr>
      <w:hyperlink w:anchor="_Toc522468558" w:history="1">
        <w:r w:rsidR="000761E1" w:rsidRPr="00A21EEC">
          <w:rPr>
            <w:rStyle w:val="Hyperlink"/>
          </w:rPr>
          <w:t>1.3.2. Прогнозни неопределености</w:t>
        </w:r>
        <w:r w:rsidR="000761E1">
          <w:rPr>
            <w:webHidden/>
          </w:rPr>
          <w:tab/>
        </w:r>
        <w:r w:rsidR="000761E1">
          <w:rPr>
            <w:webHidden/>
          </w:rPr>
          <w:fldChar w:fldCharType="begin"/>
        </w:r>
        <w:r w:rsidR="000761E1">
          <w:rPr>
            <w:webHidden/>
          </w:rPr>
          <w:instrText xml:space="preserve"> PAGEREF _Toc522468558 \h </w:instrText>
        </w:r>
        <w:r w:rsidR="000761E1">
          <w:rPr>
            <w:webHidden/>
          </w:rPr>
        </w:r>
        <w:r w:rsidR="000761E1">
          <w:rPr>
            <w:webHidden/>
          </w:rPr>
          <w:fldChar w:fldCharType="separate"/>
        </w:r>
        <w:r w:rsidR="007A5BCB">
          <w:rPr>
            <w:webHidden/>
          </w:rPr>
          <w:t>36</w:t>
        </w:r>
        <w:r w:rsidR="000761E1">
          <w:rPr>
            <w:webHidden/>
          </w:rPr>
          <w:fldChar w:fldCharType="end"/>
        </w:r>
      </w:hyperlink>
    </w:p>
    <w:p w14:paraId="7E556324" w14:textId="44504678" w:rsidR="000761E1" w:rsidRDefault="00472B7B">
      <w:pPr>
        <w:pStyle w:val="TOC3"/>
        <w:rPr>
          <w:rFonts w:asciiTheme="minorHAnsi" w:eastAsiaTheme="minorEastAsia" w:hAnsiTheme="minorHAnsi" w:cstheme="minorBidi"/>
        </w:rPr>
      </w:pPr>
      <w:hyperlink w:anchor="_Toc522468559" w:history="1">
        <w:r w:rsidR="000761E1" w:rsidRPr="00A21EEC">
          <w:rPr>
            <w:rStyle w:val="Hyperlink"/>
          </w:rPr>
          <w:t>1.3.3. Здравни уязвимости и рискове, произтичащи от изменението на климата</w:t>
        </w:r>
        <w:r w:rsidR="000761E1">
          <w:rPr>
            <w:webHidden/>
          </w:rPr>
          <w:tab/>
        </w:r>
        <w:r w:rsidR="000761E1">
          <w:rPr>
            <w:webHidden/>
          </w:rPr>
          <w:fldChar w:fldCharType="begin"/>
        </w:r>
        <w:r w:rsidR="000761E1">
          <w:rPr>
            <w:webHidden/>
          </w:rPr>
          <w:instrText xml:space="preserve"> PAGEREF _Toc522468559 \h </w:instrText>
        </w:r>
        <w:r w:rsidR="000761E1">
          <w:rPr>
            <w:webHidden/>
          </w:rPr>
        </w:r>
        <w:r w:rsidR="000761E1">
          <w:rPr>
            <w:webHidden/>
          </w:rPr>
          <w:fldChar w:fldCharType="separate"/>
        </w:r>
        <w:r w:rsidR="007A5BCB">
          <w:rPr>
            <w:webHidden/>
          </w:rPr>
          <w:t>39</w:t>
        </w:r>
        <w:r w:rsidR="000761E1">
          <w:rPr>
            <w:webHidden/>
          </w:rPr>
          <w:fldChar w:fldCharType="end"/>
        </w:r>
      </w:hyperlink>
    </w:p>
    <w:p w14:paraId="2CC965DF" w14:textId="56AC520B" w:rsidR="000761E1" w:rsidRDefault="00472B7B">
      <w:pPr>
        <w:pStyle w:val="TOC2"/>
        <w:rPr>
          <w:rFonts w:asciiTheme="minorHAnsi" w:eastAsiaTheme="minorEastAsia" w:hAnsiTheme="minorHAnsi" w:cstheme="minorBidi"/>
          <w:noProof/>
          <w:lang w:val="en-US"/>
        </w:rPr>
      </w:pPr>
      <w:hyperlink w:anchor="_Toc522468560" w:history="1">
        <w:r w:rsidR="000761E1" w:rsidRPr="00A21EEC">
          <w:rPr>
            <w:rStyle w:val="Hyperlink"/>
            <w:noProof/>
          </w:rPr>
          <w:t xml:space="preserve">1.4. </w:t>
        </w:r>
        <w:r w:rsidR="000761E1">
          <w:rPr>
            <w:rFonts w:asciiTheme="minorHAnsi" w:eastAsiaTheme="minorEastAsia" w:hAnsiTheme="minorHAnsi" w:cstheme="minorBidi"/>
            <w:noProof/>
            <w:lang w:val="en-US"/>
          </w:rPr>
          <w:tab/>
        </w:r>
        <w:r w:rsidR="000761E1" w:rsidRPr="00A21EEC">
          <w:rPr>
            <w:rStyle w:val="Hyperlink"/>
            <w:noProof/>
          </w:rPr>
          <w:t>Заключения</w:t>
        </w:r>
        <w:r w:rsidR="000761E1">
          <w:rPr>
            <w:noProof/>
            <w:webHidden/>
          </w:rPr>
          <w:tab/>
        </w:r>
        <w:r w:rsidR="000761E1">
          <w:rPr>
            <w:noProof/>
            <w:webHidden/>
          </w:rPr>
          <w:fldChar w:fldCharType="begin"/>
        </w:r>
        <w:r w:rsidR="000761E1">
          <w:rPr>
            <w:noProof/>
            <w:webHidden/>
          </w:rPr>
          <w:instrText xml:space="preserve"> PAGEREF _Toc522468560 \h </w:instrText>
        </w:r>
        <w:r w:rsidR="000761E1">
          <w:rPr>
            <w:noProof/>
            <w:webHidden/>
          </w:rPr>
        </w:r>
        <w:r w:rsidR="000761E1">
          <w:rPr>
            <w:noProof/>
            <w:webHidden/>
          </w:rPr>
          <w:fldChar w:fldCharType="separate"/>
        </w:r>
        <w:r w:rsidR="007A5BCB">
          <w:rPr>
            <w:noProof/>
            <w:webHidden/>
          </w:rPr>
          <w:t>42</w:t>
        </w:r>
        <w:r w:rsidR="000761E1">
          <w:rPr>
            <w:noProof/>
            <w:webHidden/>
          </w:rPr>
          <w:fldChar w:fldCharType="end"/>
        </w:r>
      </w:hyperlink>
    </w:p>
    <w:p w14:paraId="4555F759" w14:textId="2BD451C7" w:rsidR="000761E1" w:rsidRDefault="00472B7B">
      <w:pPr>
        <w:pStyle w:val="TOC1"/>
        <w:rPr>
          <w:rFonts w:asciiTheme="minorHAnsi" w:eastAsiaTheme="minorEastAsia" w:hAnsiTheme="minorHAnsi" w:cstheme="minorBidi"/>
          <w:szCs w:val="22"/>
          <w:lang w:val="en-US"/>
        </w:rPr>
      </w:pPr>
      <w:hyperlink w:anchor="_Toc522468561" w:history="1">
        <w:r w:rsidR="000761E1" w:rsidRPr="00A21EEC">
          <w:rPr>
            <w:rStyle w:val="Hyperlink"/>
            <w:lang w:val="bg-BG"/>
          </w:rPr>
          <w:t>Глава 2. Базова линия – политически контекст</w:t>
        </w:r>
        <w:r w:rsidR="000761E1">
          <w:rPr>
            <w:webHidden/>
          </w:rPr>
          <w:tab/>
        </w:r>
        <w:r w:rsidR="000761E1">
          <w:rPr>
            <w:webHidden/>
          </w:rPr>
          <w:fldChar w:fldCharType="begin"/>
        </w:r>
        <w:r w:rsidR="000761E1">
          <w:rPr>
            <w:webHidden/>
          </w:rPr>
          <w:instrText xml:space="preserve"> PAGEREF _Toc522468561 \h </w:instrText>
        </w:r>
        <w:r w:rsidR="000761E1">
          <w:rPr>
            <w:webHidden/>
          </w:rPr>
        </w:r>
        <w:r w:rsidR="000761E1">
          <w:rPr>
            <w:webHidden/>
          </w:rPr>
          <w:fldChar w:fldCharType="separate"/>
        </w:r>
        <w:r w:rsidR="007A5BCB">
          <w:rPr>
            <w:webHidden/>
          </w:rPr>
          <w:t>44</w:t>
        </w:r>
        <w:r w:rsidR="000761E1">
          <w:rPr>
            <w:webHidden/>
          </w:rPr>
          <w:fldChar w:fldCharType="end"/>
        </w:r>
      </w:hyperlink>
    </w:p>
    <w:p w14:paraId="0DFEFB49" w14:textId="0B521AB6" w:rsidR="000761E1" w:rsidRDefault="00472B7B">
      <w:pPr>
        <w:pStyle w:val="TOC2"/>
        <w:rPr>
          <w:rFonts w:asciiTheme="minorHAnsi" w:eastAsiaTheme="minorEastAsia" w:hAnsiTheme="minorHAnsi" w:cstheme="minorBidi"/>
          <w:noProof/>
          <w:lang w:val="en-US"/>
        </w:rPr>
      </w:pPr>
      <w:hyperlink w:anchor="_Toc522468562" w:history="1">
        <w:r w:rsidR="000761E1" w:rsidRPr="00A21EEC">
          <w:rPr>
            <w:rStyle w:val="Hyperlink"/>
            <w:noProof/>
          </w:rPr>
          <w:t xml:space="preserve">2.1. </w:t>
        </w:r>
        <w:r w:rsidR="000761E1">
          <w:rPr>
            <w:rFonts w:asciiTheme="minorHAnsi" w:eastAsiaTheme="minorEastAsia" w:hAnsiTheme="minorHAnsi" w:cstheme="minorBidi"/>
            <w:noProof/>
            <w:lang w:val="en-US"/>
          </w:rPr>
          <w:tab/>
        </w:r>
        <w:r w:rsidR="000761E1" w:rsidRPr="00A21EEC">
          <w:rPr>
            <w:rStyle w:val="Hyperlink"/>
            <w:noProof/>
          </w:rPr>
          <w:t>Състояние на осведомеността, разбиране на бъдещите последици от изменението на климата, пропуски на познанието в сектора</w:t>
        </w:r>
        <w:r w:rsidR="000761E1">
          <w:rPr>
            <w:noProof/>
            <w:webHidden/>
          </w:rPr>
          <w:tab/>
        </w:r>
        <w:r w:rsidR="000761E1">
          <w:rPr>
            <w:noProof/>
            <w:webHidden/>
          </w:rPr>
          <w:fldChar w:fldCharType="begin"/>
        </w:r>
        <w:r w:rsidR="000761E1">
          <w:rPr>
            <w:noProof/>
            <w:webHidden/>
          </w:rPr>
          <w:instrText xml:space="preserve"> PAGEREF _Toc522468562 \h </w:instrText>
        </w:r>
        <w:r w:rsidR="000761E1">
          <w:rPr>
            <w:noProof/>
            <w:webHidden/>
          </w:rPr>
        </w:r>
        <w:r w:rsidR="000761E1">
          <w:rPr>
            <w:noProof/>
            <w:webHidden/>
          </w:rPr>
          <w:fldChar w:fldCharType="separate"/>
        </w:r>
        <w:r w:rsidR="007A5BCB">
          <w:rPr>
            <w:noProof/>
            <w:webHidden/>
          </w:rPr>
          <w:t>44</w:t>
        </w:r>
        <w:r w:rsidR="000761E1">
          <w:rPr>
            <w:noProof/>
            <w:webHidden/>
          </w:rPr>
          <w:fldChar w:fldCharType="end"/>
        </w:r>
      </w:hyperlink>
    </w:p>
    <w:p w14:paraId="09FACCDB" w14:textId="67D75C4E" w:rsidR="000761E1" w:rsidRDefault="00472B7B">
      <w:pPr>
        <w:pStyle w:val="TOC3"/>
        <w:rPr>
          <w:rFonts w:asciiTheme="minorHAnsi" w:eastAsiaTheme="minorEastAsia" w:hAnsiTheme="minorHAnsi" w:cstheme="minorBidi"/>
        </w:rPr>
      </w:pPr>
      <w:hyperlink w:anchor="_Toc522468563" w:history="1">
        <w:r w:rsidR="000761E1" w:rsidRPr="00A21EEC">
          <w:rPr>
            <w:rStyle w:val="Hyperlink"/>
          </w:rPr>
          <w:t>2.1.1. Състояние на осведомеността</w:t>
        </w:r>
        <w:r w:rsidR="000761E1">
          <w:rPr>
            <w:webHidden/>
          </w:rPr>
          <w:tab/>
        </w:r>
        <w:r w:rsidR="000761E1">
          <w:rPr>
            <w:webHidden/>
          </w:rPr>
          <w:fldChar w:fldCharType="begin"/>
        </w:r>
        <w:r w:rsidR="000761E1">
          <w:rPr>
            <w:webHidden/>
          </w:rPr>
          <w:instrText xml:space="preserve"> PAGEREF _Toc522468563 \h </w:instrText>
        </w:r>
        <w:r w:rsidR="000761E1">
          <w:rPr>
            <w:webHidden/>
          </w:rPr>
        </w:r>
        <w:r w:rsidR="000761E1">
          <w:rPr>
            <w:webHidden/>
          </w:rPr>
          <w:fldChar w:fldCharType="separate"/>
        </w:r>
        <w:r w:rsidR="007A5BCB">
          <w:rPr>
            <w:webHidden/>
          </w:rPr>
          <w:t>44</w:t>
        </w:r>
        <w:r w:rsidR="000761E1">
          <w:rPr>
            <w:webHidden/>
          </w:rPr>
          <w:fldChar w:fldCharType="end"/>
        </w:r>
      </w:hyperlink>
    </w:p>
    <w:p w14:paraId="75919CE9" w14:textId="4BFD1246" w:rsidR="000761E1" w:rsidRDefault="00472B7B">
      <w:pPr>
        <w:pStyle w:val="TOC3"/>
        <w:rPr>
          <w:rFonts w:asciiTheme="minorHAnsi" w:eastAsiaTheme="minorEastAsia" w:hAnsiTheme="minorHAnsi" w:cstheme="minorBidi"/>
        </w:rPr>
      </w:pPr>
      <w:hyperlink w:anchor="_Toc522468564" w:history="1">
        <w:r w:rsidR="000761E1" w:rsidRPr="00A21EEC">
          <w:rPr>
            <w:rStyle w:val="Hyperlink"/>
          </w:rPr>
          <w:t>2.1.2. Пропуски в познанието</w:t>
        </w:r>
        <w:r w:rsidR="000761E1">
          <w:rPr>
            <w:webHidden/>
          </w:rPr>
          <w:tab/>
        </w:r>
        <w:r w:rsidR="000761E1">
          <w:rPr>
            <w:webHidden/>
          </w:rPr>
          <w:fldChar w:fldCharType="begin"/>
        </w:r>
        <w:r w:rsidR="000761E1">
          <w:rPr>
            <w:webHidden/>
          </w:rPr>
          <w:instrText xml:space="preserve"> PAGEREF _Toc522468564 \h </w:instrText>
        </w:r>
        <w:r w:rsidR="000761E1">
          <w:rPr>
            <w:webHidden/>
          </w:rPr>
        </w:r>
        <w:r w:rsidR="000761E1">
          <w:rPr>
            <w:webHidden/>
          </w:rPr>
          <w:fldChar w:fldCharType="separate"/>
        </w:r>
        <w:r w:rsidR="007A5BCB">
          <w:rPr>
            <w:b/>
            <w:bCs/>
            <w:webHidden/>
          </w:rPr>
          <w:t>Error! Bookmark not defined.</w:t>
        </w:r>
        <w:r w:rsidR="000761E1">
          <w:rPr>
            <w:webHidden/>
          </w:rPr>
          <w:fldChar w:fldCharType="end"/>
        </w:r>
      </w:hyperlink>
    </w:p>
    <w:p w14:paraId="6E3D8F0D" w14:textId="46B2DD86" w:rsidR="000761E1" w:rsidRDefault="00472B7B">
      <w:pPr>
        <w:pStyle w:val="TOC2"/>
        <w:rPr>
          <w:rFonts w:asciiTheme="minorHAnsi" w:eastAsiaTheme="minorEastAsia" w:hAnsiTheme="minorHAnsi" w:cstheme="minorBidi"/>
          <w:noProof/>
          <w:lang w:val="en-US"/>
        </w:rPr>
      </w:pPr>
      <w:hyperlink w:anchor="_Toc522468565" w:history="1">
        <w:r w:rsidR="000761E1" w:rsidRPr="00A21EEC">
          <w:rPr>
            <w:rStyle w:val="Hyperlink"/>
            <w:noProof/>
          </w:rPr>
          <w:t xml:space="preserve">2.2. </w:t>
        </w:r>
        <w:r w:rsidR="000761E1">
          <w:rPr>
            <w:rFonts w:asciiTheme="minorHAnsi" w:eastAsiaTheme="minorEastAsia" w:hAnsiTheme="minorHAnsi" w:cstheme="minorBidi"/>
            <w:noProof/>
            <w:lang w:val="en-US"/>
          </w:rPr>
          <w:tab/>
        </w:r>
        <w:r w:rsidR="000761E1" w:rsidRPr="00A21EEC">
          <w:rPr>
            <w:rStyle w:val="Hyperlink"/>
            <w:noProof/>
          </w:rPr>
          <w:t>Опит с АИК в здравния сектор на други страни (от ЕС)</w:t>
        </w:r>
        <w:r w:rsidR="000761E1">
          <w:rPr>
            <w:noProof/>
            <w:webHidden/>
          </w:rPr>
          <w:tab/>
        </w:r>
        <w:r w:rsidR="000761E1">
          <w:rPr>
            <w:noProof/>
            <w:webHidden/>
          </w:rPr>
          <w:fldChar w:fldCharType="begin"/>
        </w:r>
        <w:r w:rsidR="000761E1">
          <w:rPr>
            <w:noProof/>
            <w:webHidden/>
          </w:rPr>
          <w:instrText xml:space="preserve"> PAGEREF _Toc522468565 \h </w:instrText>
        </w:r>
        <w:r w:rsidR="000761E1">
          <w:rPr>
            <w:noProof/>
            <w:webHidden/>
          </w:rPr>
        </w:r>
        <w:r w:rsidR="000761E1">
          <w:rPr>
            <w:noProof/>
            <w:webHidden/>
          </w:rPr>
          <w:fldChar w:fldCharType="separate"/>
        </w:r>
        <w:r w:rsidR="007A5BCB">
          <w:rPr>
            <w:noProof/>
            <w:webHidden/>
          </w:rPr>
          <w:t>46</w:t>
        </w:r>
        <w:r w:rsidR="000761E1">
          <w:rPr>
            <w:noProof/>
            <w:webHidden/>
          </w:rPr>
          <w:fldChar w:fldCharType="end"/>
        </w:r>
      </w:hyperlink>
    </w:p>
    <w:p w14:paraId="4AA5E207" w14:textId="56E92C34" w:rsidR="000761E1" w:rsidRDefault="00472B7B">
      <w:pPr>
        <w:pStyle w:val="TOC2"/>
        <w:rPr>
          <w:rFonts w:asciiTheme="minorHAnsi" w:eastAsiaTheme="minorEastAsia" w:hAnsiTheme="minorHAnsi" w:cstheme="minorBidi"/>
          <w:noProof/>
          <w:lang w:val="en-US"/>
        </w:rPr>
      </w:pPr>
      <w:hyperlink w:anchor="_Toc522468566" w:history="1">
        <w:r w:rsidR="000761E1" w:rsidRPr="00A21EEC">
          <w:rPr>
            <w:rStyle w:val="Hyperlink"/>
            <w:noProof/>
          </w:rPr>
          <w:t xml:space="preserve">2.3. </w:t>
        </w:r>
        <w:r w:rsidR="000761E1">
          <w:rPr>
            <w:rFonts w:asciiTheme="minorHAnsi" w:eastAsiaTheme="minorEastAsia" w:hAnsiTheme="minorHAnsi" w:cstheme="minorBidi"/>
            <w:noProof/>
            <w:lang w:val="en-US"/>
          </w:rPr>
          <w:tab/>
        </w:r>
        <w:r w:rsidR="000761E1" w:rsidRPr="00A21EEC">
          <w:rPr>
            <w:rStyle w:val="Hyperlink"/>
            <w:noProof/>
          </w:rPr>
          <w:t>Правна рамка и политики на ЕС за АИК в сектора</w:t>
        </w:r>
        <w:r w:rsidR="000761E1">
          <w:rPr>
            <w:noProof/>
            <w:webHidden/>
          </w:rPr>
          <w:tab/>
        </w:r>
        <w:r w:rsidR="000761E1">
          <w:rPr>
            <w:noProof/>
            <w:webHidden/>
          </w:rPr>
          <w:fldChar w:fldCharType="begin"/>
        </w:r>
        <w:r w:rsidR="000761E1">
          <w:rPr>
            <w:noProof/>
            <w:webHidden/>
          </w:rPr>
          <w:instrText xml:space="preserve"> PAGEREF _Toc522468566 \h </w:instrText>
        </w:r>
        <w:r w:rsidR="000761E1">
          <w:rPr>
            <w:noProof/>
            <w:webHidden/>
          </w:rPr>
        </w:r>
        <w:r w:rsidR="000761E1">
          <w:rPr>
            <w:noProof/>
            <w:webHidden/>
          </w:rPr>
          <w:fldChar w:fldCharType="separate"/>
        </w:r>
        <w:r w:rsidR="007A5BCB">
          <w:rPr>
            <w:noProof/>
            <w:webHidden/>
          </w:rPr>
          <w:t>52</w:t>
        </w:r>
        <w:r w:rsidR="000761E1">
          <w:rPr>
            <w:noProof/>
            <w:webHidden/>
          </w:rPr>
          <w:fldChar w:fldCharType="end"/>
        </w:r>
      </w:hyperlink>
    </w:p>
    <w:p w14:paraId="58DD0D91" w14:textId="4A51AE84" w:rsidR="000761E1" w:rsidRDefault="00472B7B">
      <w:pPr>
        <w:pStyle w:val="TOC3"/>
        <w:rPr>
          <w:rFonts w:asciiTheme="minorHAnsi" w:eastAsiaTheme="minorEastAsia" w:hAnsiTheme="minorHAnsi" w:cstheme="minorBidi"/>
        </w:rPr>
      </w:pPr>
      <w:hyperlink w:anchor="_Toc522468567" w:history="1">
        <w:r w:rsidR="000761E1" w:rsidRPr="00A21EEC">
          <w:rPr>
            <w:rStyle w:val="Hyperlink"/>
          </w:rPr>
          <w:t>2.3.1. Правна основа</w:t>
        </w:r>
        <w:r w:rsidR="000761E1">
          <w:rPr>
            <w:webHidden/>
          </w:rPr>
          <w:tab/>
        </w:r>
        <w:r w:rsidR="000761E1">
          <w:rPr>
            <w:webHidden/>
          </w:rPr>
          <w:fldChar w:fldCharType="begin"/>
        </w:r>
        <w:r w:rsidR="000761E1">
          <w:rPr>
            <w:webHidden/>
          </w:rPr>
          <w:instrText xml:space="preserve"> PAGEREF _Toc522468567 \h </w:instrText>
        </w:r>
        <w:r w:rsidR="000761E1">
          <w:rPr>
            <w:webHidden/>
          </w:rPr>
        </w:r>
        <w:r w:rsidR="000761E1">
          <w:rPr>
            <w:webHidden/>
          </w:rPr>
          <w:fldChar w:fldCharType="separate"/>
        </w:r>
        <w:r w:rsidR="007A5BCB">
          <w:rPr>
            <w:webHidden/>
          </w:rPr>
          <w:t>52</w:t>
        </w:r>
        <w:r w:rsidR="000761E1">
          <w:rPr>
            <w:webHidden/>
          </w:rPr>
          <w:fldChar w:fldCharType="end"/>
        </w:r>
      </w:hyperlink>
    </w:p>
    <w:p w14:paraId="335E6A83" w14:textId="3AA0DFCF" w:rsidR="000761E1" w:rsidRDefault="00472B7B">
      <w:pPr>
        <w:pStyle w:val="TOC3"/>
        <w:rPr>
          <w:rFonts w:asciiTheme="minorHAnsi" w:eastAsiaTheme="minorEastAsia" w:hAnsiTheme="minorHAnsi" w:cstheme="minorBidi"/>
        </w:rPr>
      </w:pPr>
      <w:hyperlink w:anchor="_Toc522468568" w:history="1">
        <w:r w:rsidR="000761E1" w:rsidRPr="00A21EEC">
          <w:rPr>
            <w:rStyle w:val="Hyperlink"/>
          </w:rPr>
          <w:t>2.3.2. Международен здравен регламент</w:t>
        </w:r>
        <w:r w:rsidR="000761E1">
          <w:rPr>
            <w:webHidden/>
          </w:rPr>
          <w:tab/>
        </w:r>
        <w:r w:rsidR="000761E1">
          <w:rPr>
            <w:webHidden/>
          </w:rPr>
          <w:fldChar w:fldCharType="begin"/>
        </w:r>
        <w:r w:rsidR="000761E1">
          <w:rPr>
            <w:webHidden/>
          </w:rPr>
          <w:instrText xml:space="preserve"> PAGEREF _Toc522468568 \h </w:instrText>
        </w:r>
        <w:r w:rsidR="000761E1">
          <w:rPr>
            <w:webHidden/>
          </w:rPr>
        </w:r>
        <w:r w:rsidR="000761E1">
          <w:rPr>
            <w:webHidden/>
          </w:rPr>
          <w:fldChar w:fldCharType="separate"/>
        </w:r>
        <w:r w:rsidR="007A5BCB">
          <w:rPr>
            <w:webHidden/>
          </w:rPr>
          <w:t>54</w:t>
        </w:r>
        <w:r w:rsidR="000761E1">
          <w:rPr>
            <w:webHidden/>
          </w:rPr>
          <w:fldChar w:fldCharType="end"/>
        </w:r>
      </w:hyperlink>
    </w:p>
    <w:p w14:paraId="48290093" w14:textId="48B6EA94" w:rsidR="000761E1" w:rsidRDefault="00472B7B">
      <w:pPr>
        <w:pStyle w:val="TOC3"/>
        <w:rPr>
          <w:rFonts w:asciiTheme="minorHAnsi" w:eastAsiaTheme="minorEastAsia" w:hAnsiTheme="minorHAnsi" w:cstheme="minorBidi"/>
        </w:rPr>
      </w:pPr>
      <w:hyperlink w:anchor="_Toc522468569" w:history="1">
        <w:r w:rsidR="000761E1" w:rsidRPr="00A21EEC">
          <w:rPr>
            <w:rStyle w:val="Hyperlink"/>
          </w:rPr>
          <w:t>2.3.3. Политически контекст</w:t>
        </w:r>
        <w:r w:rsidR="000761E1">
          <w:rPr>
            <w:webHidden/>
          </w:rPr>
          <w:tab/>
        </w:r>
        <w:r w:rsidR="000761E1">
          <w:rPr>
            <w:webHidden/>
          </w:rPr>
          <w:fldChar w:fldCharType="begin"/>
        </w:r>
        <w:r w:rsidR="000761E1">
          <w:rPr>
            <w:webHidden/>
          </w:rPr>
          <w:instrText xml:space="preserve"> PAGEREF _Toc522468569 \h </w:instrText>
        </w:r>
        <w:r w:rsidR="000761E1">
          <w:rPr>
            <w:webHidden/>
          </w:rPr>
        </w:r>
        <w:r w:rsidR="000761E1">
          <w:rPr>
            <w:webHidden/>
          </w:rPr>
          <w:fldChar w:fldCharType="separate"/>
        </w:r>
        <w:r w:rsidR="007A5BCB">
          <w:rPr>
            <w:webHidden/>
          </w:rPr>
          <w:t>54</w:t>
        </w:r>
        <w:r w:rsidR="000761E1">
          <w:rPr>
            <w:webHidden/>
          </w:rPr>
          <w:fldChar w:fldCharType="end"/>
        </w:r>
      </w:hyperlink>
    </w:p>
    <w:p w14:paraId="6807F133" w14:textId="2C521C90" w:rsidR="000761E1" w:rsidRDefault="00472B7B">
      <w:pPr>
        <w:pStyle w:val="TOC3"/>
        <w:rPr>
          <w:rFonts w:asciiTheme="minorHAnsi" w:eastAsiaTheme="minorEastAsia" w:hAnsiTheme="minorHAnsi" w:cstheme="minorBidi"/>
        </w:rPr>
      </w:pPr>
      <w:hyperlink w:anchor="_Toc522468570" w:history="1">
        <w:r w:rsidR="000761E1" w:rsidRPr="00A21EEC">
          <w:rPr>
            <w:rStyle w:val="Hyperlink"/>
          </w:rPr>
          <w:t>2.3.4. Други чуждестранни политически инструменти, припокриващи АИК и здравето</w:t>
        </w:r>
        <w:r w:rsidR="000761E1">
          <w:rPr>
            <w:webHidden/>
          </w:rPr>
          <w:tab/>
        </w:r>
        <w:r w:rsidR="000761E1">
          <w:rPr>
            <w:webHidden/>
          </w:rPr>
          <w:fldChar w:fldCharType="begin"/>
        </w:r>
        <w:r w:rsidR="000761E1">
          <w:rPr>
            <w:webHidden/>
          </w:rPr>
          <w:instrText xml:space="preserve"> PAGEREF _Toc522468570 \h </w:instrText>
        </w:r>
        <w:r w:rsidR="000761E1">
          <w:rPr>
            <w:webHidden/>
          </w:rPr>
        </w:r>
        <w:r w:rsidR="000761E1">
          <w:rPr>
            <w:webHidden/>
          </w:rPr>
          <w:fldChar w:fldCharType="separate"/>
        </w:r>
        <w:r w:rsidR="007A5BCB">
          <w:rPr>
            <w:webHidden/>
          </w:rPr>
          <w:t>56</w:t>
        </w:r>
        <w:r w:rsidR="000761E1">
          <w:rPr>
            <w:webHidden/>
          </w:rPr>
          <w:fldChar w:fldCharType="end"/>
        </w:r>
      </w:hyperlink>
    </w:p>
    <w:p w14:paraId="13BD1DA7" w14:textId="651E9042" w:rsidR="000761E1" w:rsidRDefault="00472B7B">
      <w:pPr>
        <w:pStyle w:val="TOC2"/>
        <w:rPr>
          <w:rFonts w:asciiTheme="minorHAnsi" w:eastAsiaTheme="minorEastAsia" w:hAnsiTheme="minorHAnsi" w:cstheme="minorBidi"/>
          <w:noProof/>
          <w:lang w:val="en-US"/>
        </w:rPr>
      </w:pPr>
      <w:hyperlink w:anchor="_Toc522468571" w:history="1">
        <w:r w:rsidR="000761E1" w:rsidRPr="00A21EEC">
          <w:rPr>
            <w:rStyle w:val="Hyperlink"/>
            <w:noProof/>
          </w:rPr>
          <w:t xml:space="preserve">2.4. </w:t>
        </w:r>
        <w:r w:rsidR="000761E1">
          <w:rPr>
            <w:rFonts w:asciiTheme="minorHAnsi" w:eastAsiaTheme="minorEastAsia" w:hAnsiTheme="minorHAnsi" w:cstheme="minorBidi"/>
            <w:noProof/>
            <w:lang w:val="en-US"/>
          </w:rPr>
          <w:tab/>
        </w:r>
        <w:r w:rsidR="000761E1" w:rsidRPr="00A21EEC">
          <w:rPr>
            <w:rStyle w:val="Hyperlink"/>
            <w:noProof/>
          </w:rPr>
          <w:t>Българската правна рамка и политики за АИК в сектора</w:t>
        </w:r>
        <w:r w:rsidR="000761E1">
          <w:rPr>
            <w:noProof/>
            <w:webHidden/>
          </w:rPr>
          <w:tab/>
        </w:r>
        <w:r w:rsidR="000761E1">
          <w:rPr>
            <w:noProof/>
            <w:webHidden/>
          </w:rPr>
          <w:fldChar w:fldCharType="begin"/>
        </w:r>
        <w:r w:rsidR="000761E1">
          <w:rPr>
            <w:noProof/>
            <w:webHidden/>
          </w:rPr>
          <w:instrText xml:space="preserve"> PAGEREF _Toc522468571 \h </w:instrText>
        </w:r>
        <w:r w:rsidR="000761E1">
          <w:rPr>
            <w:noProof/>
            <w:webHidden/>
          </w:rPr>
        </w:r>
        <w:r w:rsidR="000761E1">
          <w:rPr>
            <w:noProof/>
            <w:webHidden/>
          </w:rPr>
          <w:fldChar w:fldCharType="separate"/>
        </w:r>
        <w:r w:rsidR="007A5BCB">
          <w:rPr>
            <w:noProof/>
            <w:webHidden/>
          </w:rPr>
          <w:t>58</w:t>
        </w:r>
        <w:r w:rsidR="000761E1">
          <w:rPr>
            <w:noProof/>
            <w:webHidden/>
          </w:rPr>
          <w:fldChar w:fldCharType="end"/>
        </w:r>
      </w:hyperlink>
    </w:p>
    <w:p w14:paraId="59274743" w14:textId="60912CE9" w:rsidR="000761E1" w:rsidRDefault="00472B7B">
      <w:pPr>
        <w:pStyle w:val="TOC3"/>
        <w:rPr>
          <w:rFonts w:asciiTheme="minorHAnsi" w:eastAsiaTheme="minorEastAsia" w:hAnsiTheme="minorHAnsi" w:cstheme="minorBidi"/>
        </w:rPr>
      </w:pPr>
      <w:hyperlink w:anchor="_Toc522468572" w:history="1">
        <w:r w:rsidR="000761E1" w:rsidRPr="00A21EEC">
          <w:rPr>
            <w:rStyle w:val="Hyperlink"/>
          </w:rPr>
          <w:t>2.4.1. Законова основа</w:t>
        </w:r>
        <w:r w:rsidR="000761E1">
          <w:rPr>
            <w:webHidden/>
          </w:rPr>
          <w:tab/>
        </w:r>
        <w:r w:rsidR="000761E1">
          <w:rPr>
            <w:webHidden/>
          </w:rPr>
          <w:fldChar w:fldCharType="begin"/>
        </w:r>
        <w:r w:rsidR="000761E1">
          <w:rPr>
            <w:webHidden/>
          </w:rPr>
          <w:instrText xml:space="preserve"> PAGEREF _Toc522468572 \h </w:instrText>
        </w:r>
        <w:r w:rsidR="000761E1">
          <w:rPr>
            <w:webHidden/>
          </w:rPr>
        </w:r>
        <w:r w:rsidR="000761E1">
          <w:rPr>
            <w:webHidden/>
          </w:rPr>
          <w:fldChar w:fldCharType="separate"/>
        </w:r>
        <w:r w:rsidR="007A5BCB">
          <w:rPr>
            <w:webHidden/>
          </w:rPr>
          <w:t>58</w:t>
        </w:r>
        <w:r w:rsidR="000761E1">
          <w:rPr>
            <w:webHidden/>
          </w:rPr>
          <w:fldChar w:fldCharType="end"/>
        </w:r>
      </w:hyperlink>
    </w:p>
    <w:p w14:paraId="52E5CD00" w14:textId="3C74C6EE" w:rsidR="000761E1" w:rsidRDefault="00472B7B">
      <w:pPr>
        <w:pStyle w:val="TOC3"/>
        <w:rPr>
          <w:rFonts w:asciiTheme="minorHAnsi" w:eastAsiaTheme="minorEastAsia" w:hAnsiTheme="minorHAnsi" w:cstheme="minorBidi"/>
        </w:rPr>
      </w:pPr>
      <w:hyperlink w:anchor="_Toc522468573" w:history="1">
        <w:r w:rsidR="000761E1" w:rsidRPr="00A21EEC">
          <w:rPr>
            <w:rStyle w:val="Hyperlink"/>
          </w:rPr>
          <w:t>2.4.2. Политически контекст</w:t>
        </w:r>
        <w:r w:rsidR="000761E1">
          <w:rPr>
            <w:webHidden/>
          </w:rPr>
          <w:tab/>
        </w:r>
        <w:r w:rsidR="000761E1">
          <w:rPr>
            <w:webHidden/>
          </w:rPr>
          <w:fldChar w:fldCharType="begin"/>
        </w:r>
        <w:r w:rsidR="000761E1">
          <w:rPr>
            <w:webHidden/>
          </w:rPr>
          <w:instrText xml:space="preserve"> PAGEREF _Toc522468573 \h </w:instrText>
        </w:r>
        <w:r w:rsidR="000761E1">
          <w:rPr>
            <w:webHidden/>
          </w:rPr>
        </w:r>
        <w:r w:rsidR="000761E1">
          <w:rPr>
            <w:webHidden/>
          </w:rPr>
          <w:fldChar w:fldCharType="separate"/>
        </w:r>
        <w:r w:rsidR="007A5BCB">
          <w:rPr>
            <w:webHidden/>
          </w:rPr>
          <w:t>60</w:t>
        </w:r>
        <w:r w:rsidR="000761E1">
          <w:rPr>
            <w:webHidden/>
          </w:rPr>
          <w:fldChar w:fldCharType="end"/>
        </w:r>
      </w:hyperlink>
    </w:p>
    <w:p w14:paraId="54F655E9" w14:textId="0E54287D" w:rsidR="000761E1" w:rsidRDefault="00472B7B">
      <w:pPr>
        <w:pStyle w:val="TOC2"/>
        <w:rPr>
          <w:rFonts w:asciiTheme="minorHAnsi" w:eastAsiaTheme="minorEastAsia" w:hAnsiTheme="minorHAnsi" w:cstheme="minorBidi"/>
          <w:noProof/>
          <w:lang w:val="en-US"/>
        </w:rPr>
      </w:pPr>
      <w:hyperlink w:anchor="_Toc522468574" w:history="1">
        <w:r w:rsidR="000761E1" w:rsidRPr="00A21EEC">
          <w:rPr>
            <w:rStyle w:val="Hyperlink"/>
            <w:noProof/>
          </w:rPr>
          <w:t xml:space="preserve">2.5. </w:t>
        </w:r>
        <w:r w:rsidR="000761E1">
          <w:rPr>
            <w:rFonts w:asciiTheme="minorHAnsi" w:eastAsiaTheme="minorEastAsia" w:hAnsiTheme="minorHAnsi" w:cstheme="minorBidi"/>
            <w:noProof/>
            <w:lang w:val="en-US"/>
          </w:rPr>
          <w:tab/>
        </w:r>
        <w:r w:rsidR="000761E1" w:rsidRPr="00A21EEC">
          <w:rPr>
            <w:rStyle w:val="Hyperlink"/>
            <w:noProof/>
          </w:rPr>
          <w:t>Институционална рамка и заинтересовани страни в България</w:t>
        </w:r>
        <w:r w:rsidR="000761E1">
          <w:rPr>
            <w:noProof/>
            <w:webHidden/>
          </w:rPr>
          <w:tab/>
        </w:r>
        <w:r w:rsidR="000761E1">
          <w:rPr>
            <w:noProof/>
            <w:webHidden/>
          </w:rPr>
          <w:fldChar w:fldCharType="begin"/>
        </w:r>
        <w:r w:rsidR="000761E1">
          <w:rPr>
            <w:noProof/>
            <w:webHidden/>
          </w:rPr>
          <w:instrText xml:space="preserve"> PAGEREF _Toc522468574 \h </w:instrText>
        </w:r>
        <w:r w:rsidR="000761E1">
          <w:rPr>
            <w:noProof/>
            <w:webHidden/>
          </w:rPr>
        </w:r>
        <w:r w:rsidR="000761E1">
          <w:rPr>
            <w:noProof/>
            <w:webHidden/>
          </w:rPr>
          <w:fldChar w:fldCharType="separate"/>
        </w:r>
        <w:r w:rsidR="007A5BCB">
          <w:rPr>
            <w:noProof/>
            <w:webHidden/>
          </w:rPr>
          <w:t>65</w:t>
        </w:r>
        <w:r w:rsidR="000761E1">
          <w:rPr>
            <w:noProof/>
            <w:webHidden/>
          </w:rPr>
          <w:fldChar w:fldCharType="end"/>
        </w:r>
      </w:hyperlink>
    </w:p>
    <w:p w14:paraId="094AAE7B" w14:textId="4DA1EFEB" w:rsidR="000761E1" w:rsidRDefault="00472B7B">
      <w:pPr>
        <w:pStyle w:val="TOC3"/>
        <w:rPr>
          <w:rFonts w:asciiTheme="minorHAnsi" w:eastAsiaTheme="minorEastAsia" w:hAnsiTheme="minorHAnsi" w:cstheme="minorBidi"/>
        </w:rPr>
      </w:pPr>
      <w:hyperlink w:anchor="_Toc522468575" w:history="1">
        <w:r w:rsidR="000761E1" w:rsidRPr="00A21EEC">
          <w:rPr>
            <w:rStyle w:val="Hyperlink"/>
          </w:rPr>
          <w:t>2.5.1. Държавни институции</w:t>
        </w:r>
        <w:r w:rsidR="000761E1">
          <w:rPr>
            <w:webHidden/>
          </w:rPr>
          <w:tab/>
        </w:r>
        <w:r w:rsidR="000761E1">
          <w:rPr>
            <w:webHidden/>
          </w:rPr>
          <w:fldChar w:fldCharType="begin"/>
        </w:r>
        <w:r w:rsidR="000761E1">
          <w:rPr>
            <w:webHidden/>
          </w:rPr>
          <w:instrText xml:space="preserve"> PAGEREF _Toc522468575 \h </w:instrText>
        </w:r>
        <w:r w:rsidR="000761E1">
          <w:rPr>
            <w:webHidden/>
          </w:rPr>
        </w:r>
        <w:r w:rsidR="000761E1">
          <w:rPr>
            <w:webHidden/>
          </w:rPr>
          <w:fldChar w:fldCharType="separate"/>
        </w:r>
        <w:r w:rsidR="007A5BCB">
          <w:rPr>
            <w:webHidden/>
          </w:rPr>
          <w:t>65</w:t>
        </w:r>
        <w:r w:rsidR="000761E1">
          <w:rPr>
            <w:webHidden/>
          </w:rPr>
          <w:fldChar w:fldCharType="end"/>
        </w:r>
      </w:hyperlink>
    </w:p>
    <w:p w14:paraId="11144834" w14:textId="587DE02A" w:rsidR="000761E1" w:rsidRDefault="00472B7B">
      <w:pPr>
        <w:pStyle w:val="TOC3"/>
        <w:rPr>
          <w:rFonts w:asciiTheme="minorHAnsi" w:eastAsiaTheme="minorEastAsia" w:hAnsiTheme="minorHAnsi" w:cstheme="minorBidi"/>
        </w:rPr>
      </w:pPr>
      <w:hyperlink w:anchor="_Toc522468576" w:history="1">
        <w:r w:rsidR="000761E1" w:rsidRPr="00A21EEC">
          <w:rPr>
            <w:rStyle w:val="Hyperlink"/>
          </w:rPr>
          <w:t>2.5.2. Общност на неправителствени заинтересовани страни</w:t>
        </w:r>
        <w:r w:rsidR="000761E1">
          <w:rPr>
            <w:webHidden/>
          </w:rPr>
          <w:tab/>
        </w:r>
        <w:r w:rsidR="000761E1">
          <w:rPr>
            <w:webHidden/>
          </w:rPr>
          <w:fldChar w:fldCharType="begin"/>
        </w:r>
        <w:r w:rsidR="000761E1">
          <w:rPr>
            <w:webHidden/>
          </w:rPr>
          <w:instrText xml:space="preserve"> PAGEREF _Toc522468576 \h </w:instrText>
        </w:r>
        <w:r w:rsidR="000761E1">
          <w:rPr>
            <w:webHidden/>
          </w:rPr>
        </w:r>
        <w:r w:rsidR="000761E1">
          <w:rPr>
            <w:webHidden/>
          </w:rPr>
          <w:fldChar w:fldCharType="separate"/>
        </w:r>
        <w:r w:rsidR="007A5BCB">
          <w:rPr>
            <w:webHidden/>
          </w:rPr>
          <w:t>69</w:t>
        </w:r>
        <w:r w:rsidR="000761E1">
          <w:rPr>
            <w:webHidden/>
          </w:rPr>
          <w:fldChar w:fldCharType="end"/>
        </w:r>
      </w:hyperlink>
    </w:p>
    <w:p w14:paraId="5222AA1D" w14:textId="700D8445" w:rsidR="000761E1" w:rsidRDefault="00472B7B">
      <w:pPr>
        <w:pStyle w:val="TOC2"/>
        <w:rPr>
          <w:rFonts w:asciiTheme="minorHAnsi" w:eastAsiaTheme="minorEastAsia" w:hAnsiTheme="minorHAnsi" w:cstheme="minorBidi"/>
          <w:noProof/>
          <w:lang w:val="en-US"/>
        </w:rPr>
      </w:pPr>
      <w:hyperlink w:anchor="_Toc522468577" w:history="1">
        <w:r w:rsidR="000761E1" w:rsidRPr="00A21EEC">
          <w:rPr>
            <w:rStyle w:val="Hyperlink"/>
            <w:noProof/>
          </w:rPr>
          <w:t xml:space="preserve">2.6. </w:t>
        </w:r>
        <w:r w:rsidR="000761E1">
          <w:rPr>
            <w:rFonts w:asciiTheme="minorHAnsi" w:eastAsiaTheme="minorEastAsia" w:hAnsiTheme="minorHAnsi" w:cstheme="minorBidi"/>
            <w:noProof/>
            <w:lang w:val="en-US"/>
          </w:rPr>
          <w:tab/>
        </w:r>
        <w:r w:rsidR="000761E1" w:rsidRPr="00A21EEC">
          <w:rPr>
            <w:rStyle w:val="Hyperlink"/>
            <w:noProof/>
          </w:rPr>
          <w:t>Финансови и човешки ресурси в България</w:t>
        </w:r>
        <w:r w:rsidR="000761E1">
          <w:rPr>
            <w:noProof/>
            <w:webHidden/>
          </w:rPr>
          <w:tab/>
        </w:r>
        <w:r w:rsidR="000761E1">
          <w:rPr>
            <w:noProof/>
            <w:webHidden/>
          </w:rPr>
          <w:fldChar w:fldCharType="begin"/>
        </w:r>
        <w:r w:rsidR="000761E1">
          <w:rPr>
            <w:noProof/>
            <w:webHidden/>
          </w:rPr>
          <w:instrText xml:space="preserve"> PAGEREF _Toc522468577 \h </w:instrText>
        </w:r>
        <w:r w:rsidR="000761E1">
          <w:rPr>
            <w:noProof/>
            <w:webHidden/>
          </w:rPr>
        </w:r>
        <w:r w:rsidR="000761E1">
          <w:rPr>
            <w:noProof/>
            <w:webHidden/>
          </w:rPr>
          <w:fldChar w:fldCharType="separate"/>
        </w:r>
        <w:r w:rsidR="007A5BCB">
          <w:rPr>
            <w:noProof/>
            <w:webHidden/>
          </w:rPr>
          <w:t>71</w:t>
        </w:r>
        <w:r w:rsidR="000761E1">
          <w:rPr>
            <w:noProof/>
            <w:webHidden/>
          </w:rPr>
          <w:fldChar w:fldCharType="end"/>
        </w:r>
      </w:hyperlink>
    </w:p>
    <w:p w14:paraId="16E4EF5B" w14:textId="5198432D" w:rsidR="000761E1" w:rsidRDefault="00472B7B">
      <w:pPr>
        <w:pStyle w:val="TOC3"/>
        <w:rPr>
          <w:rFonts w:asciiTheme="minorHAnsi" w:eastAsiaTheme="minorEastAsia" w:hAnsiTheme="minorHAnsi" w:cstheme="minorBidi"/>
        </w:rPr>
      </w:pPr>
      <w:hyperlink w:anchor="_Toc522468578" w:history="1">
        <w:r w:rsidR="000761E1" w:rsidRPr="00A21EEC">
          <w:rPr>
            <w:rStyle w:val="Hyperlink"/>
          </w:rPr>
          <w:t>2.6.1. Финансови ресурси</w:t>
        </w:r>
        <w:r w:rsidR="000761E1">
          <w:rPr>
            <w:webHidden/>
          </w:rPr>
          <w:tab/>
        </w:r>
        <w:r w:rsidR="000761E1">
          <w:rPr>
            <w:webHidden/>
          </w:rPr>
          <w:fldChar w:fldCharType="begin"/>
        </w:r>
        <w:r w:rsidR="000761E1">
          <w:rPr>
            <w:webHidden/>
          </w:rPr>
          <w:instrText xml:space="preserve"> PAGEREF _Toc522468578 \h </w:instrText>
        </w:r>
        <w:r w:rsidR="000761E1">
          <w:rPr>
            <w:webHidden/>
          </w:rPr>
        </w:r>
        <w:r w:rsidR="000761E1">
          <w:rPr>
            <w:webHidden/>
          </w:rPr>
          <w:fldChar w:fldCharType="separate"/>
        </w:r>
        <w:r w:rsidR="007A5BCB">
          <w:rPr>
            <w:webHidden/>
          </w:rPr>
          <w:t>71</w:t>
        </w:r>
        <w:r w:rsidR="000761E1">
          <w:rPr>
            <w:webHidden/>
          </w:rPr>
          <w:fldChar w:fldCharType="end"/>
        </w:r>
      </w:hyperlink>
    </w:p>
    <w:p w14:paraId="67BF4136" w14:textId="190321A4" w:rsidR="000761E1" w:rsidRDefault="00472B7B">
      <w:pPr>
        <w:pStyle w:val="TOC3"/>
        <w:rPr>
          <w:rFonts w:asciiTheme="minorHAnsi" w:eastAsiaTheme="minorEastAsia" w:hAnsiTheme="minorHAnsi" w:cstheme="minorBidi"/>
        </w:rPr>
      </w:pPr>
      <w:hyperlink w:anchor="_Toc522468579" w:history="1">
        <w:r w:rsidR="000761E1" w:rsidRPr="00A21EEC">
          <w:rPr>
            <w:rStyle w:val="Hyperlink"/>
          </w:rPr>
          <w:t>2.6.2. Човешки ресурси</w:t>
        </w:r>
        <w:r w:rsidR="000761E1">
          <w:rPr>
            <w:webHidden/>
          </w:rPr>
          <w:tab/>
        </w:r>
        <w:r w:rsidR="000761E1">
          <w:rPr>
            <w:webHidden/>
          </w:rPr>
          <w:fldChar w:fldCharType="begin"/>
        </w:r>
        <w:r w:rsidR="000761E1">
          <w:rPr>
            <w:webHidden/>
          </w:rPr>
          <w:instrText xml:space="preserve"> PAGEREF _Toc522468579 \h </w:instrText>
        </w:r>
        <w:r w:rsidR="000761E1">
          <w:rPr>
            <w:webHidden/>
          </w:rPr>
        </w:r>
        <w:r w:rsidR="000761E1">
          <w:rPr>
            <w:webHidden/>
          </w:rPr>
          <w:fldChar w:fldCharType="separate"/>
        </w:r>
        <w:r w:rsidR="007A5BCB">
          <w:rPr>
            <w:webHidden/>
          </w:rPr>
          <w:t>74</w:t>
        </w:r>
        <w:r w:rsidR="000761E1">
          <w:rPr>
            <w:webHidden/>
          </w:rPr>
          <w:fldChar w:fldCharType="end"/>
        </w:r>
      </w:hyperlink>
    </w:p>
    <w:p w14:paraId="2F359593" w14:textId="5955F5C7" w:rsidR="000761E1" w:rsidRDefault="00472B7B">
      <w:pPr>
        <w:pStyle w:val="TOC2"/>
        <w:rPr>
          <w:rFonts w:asciiTheme="minorHAnsi" w:eastAsiaTheme="minorEastAsia" w:hAnsiTheme="minorHAnsi" w:cstheme="minorBidi"/>
          <w:noProof/>
          <w:lang w:val="en-US"/>
        </w:rPr>
      </w:pPr>
      <w:hyperlink w:anchor="_Toc522468580" w:history="1">
        <w:r w:rsidR="000761E1" w:rsidRPr="00A21EEC">
          <w:rPr>
            <w:rStyle w:val="Hyperlink"/>
            <w:noProof/>
          </w:rPr>
          <w:t xml:space="preserve">2.7. </w:t>
        </w:r>
        <w:r w:rsidR="000761E1">
          <w:rPr>
            <w:rFonts w:asciiTheme="minorHAnsi" w:eastAsiaTheme="minorEastAsia" w:hAnsiTheme="minorHAnsi" w:cstheme="minorBidi"/>
            <w:noProof/>
            <w:lang w:val="en-US"/>
          </w:rPr>
          <w:tab/>
        </w:r>
        <w:r w:rsidR="000761E1" w:rsidRPr="00A21EEC">
          <w:rPr>
            <w:rStyle w:val="Hyperlink"/>
            <w:noProof/>
          </w:rPr>
          <w:t>Участие на сектора в международно сътрудничество или обмен на информация относно (А)ИК</w:t>
        </w:r>
        <w:r w:rsidR="000761E1">
          <w:rPr>
            <w:noProof/>
            <w:webHidden/>
          </w:rPr>
          <w:tab/>
        </w:r>
        <w:r w:rsidR="000761E1">
          <w:rPr>
            <w:noProof/>
            <w:webHidden/>
          </w:rPr>
          <w:fldChar w:fldCharType="begin"/>
        </w:r>
        <w:r w:rsidR="000761E1">
          <w:rPr>
            <w:noProof/>
            <w:webHidden/>
          </w:rPr>
          <w:instrText xml:space="preserve"> PAGEREF _Toc522468580 \h </w:instrText>
        </w:r>
        <w:r w:rsidR="000761E1">
          <w:rPr>
            <w:noProof/>
            <w:webHidden/>
          </w:rPr>
        </w:r>
        <w:r w:rsidR="000761E1">
          <w:rPr>
            <w:noProof/>
            <w:webHidden/>
          </w:rPr>
          <w:fldChar w:fldCharType="separate"/>
        </w:r>
        <w:r w:rsidR="007A5BCB">
          <w:rPr>
            <w:noProof/>
            <w:webHidden/>
          </w:rPr>
          <w:t>75</w:t>
        </w:r>
        <w:r w:rsidR="000761E1">
          <w:rPr>
            <w:noProof/>
            <w:webHidden/>
          </w:rPr>
          <w:fldChar w:fldCharType="end"/>
        </w:r>
      </w:hyperlink>
    </w:p>
    <w:p w14:paraId="35B803E4" w14:textId="51C2CABA" w:rsidR="000761E1" w:rsidRDefault="00472B7B">
      <w:pPr>
        <w:pStyle w:val="TOC2"/>
        <w:rPr>
          <w:rFonts w:asciiTheme="minorHAnsi" w:eastAsiaTheme="minorEastAsia" w:hAnsiTheme="minorHAnsi" w:cstheme="minorBidi"/>
          <w:noProof/>
          <w:lang w:val="en-US"/>
        </w:rPr>
      </w:pPr>
      <w:hyperlink w:anchor="_Toc522468581" w:history="1">
        <w:r w:rsidR="000761E1" w:rsidRPr="00A21EEC">
          <w:rPr>
            <w:rStyle w:val="Hyperlink"/>
            <w:noProof/>
          </w:rPr>
          <w:t xml:space="preserve">2.8. </w:t>
        </w:r>
        <w:r w:rsidR="000761E1">
          <w:rPr>
            <w:rFonts w:asciiTheme="minorHAnsi" w:eastAsiaTheme="minorEastAsia" w:hAnsiTheme="minorHAnsi" w:cstheme="minorBidi"/>
            <w:noProof/>
            <w:lang w:val="en-US"/>
          </w:rPr>
          <w:tab/>
        </w:r>
        <w:r w:rsidR="000761E1" w:rsidRPr="00A21EEC">
          <w:rPr>
            <w:rStyle w:val="Hyperlink"/>
            <w:noProof/>
          </w:rPr>
          <w:t>Секторно-специфични настоящи и прогнозни действия в България, свързани с адаптацията към изменението на климата</w:t>
        </w:r>
        <w:r w:rsidR="000761E1">
          <w:rPr>
            <w:noProof/>
            <w:webHidden/>
          </w:rPr>
          <w:tab/>
        </w:r>
        <w:r w:rsidR="000761E1">
          <w:rPr>
            <w:noProof/>
            <w:webHidden/>
          </w:rPr>
          <w:fldChar w:fldCharType="begin"/>
        </w:r>
        <w:r w:rsidR="000761E1">
          <w:rPr>
            <w:noProof/>
            <w:webHidden/>
          </w:rPr>
          <w:instrText xml:space="preserve"> PAGEREF _Toc522468581 \h </w:instrText>
        </w:r>
        <w:r w:rsidR="000761E1">
          <w:rPr>
            <w:noProof/>
            <w:webHidden/>
          </w:rPr>
        </w:r>
        <w:r w:rsidR="000761E1">
          <w:rPr>
            <w:noProof/>
            <w:webHidden/>
          </w:rPr>
          <w:fldChar w:fldCharType="separate"/>
        </w:r>
        <w:r w:rsidR="007A5BCB">
          <w:rPr>
            <w:noProof/>
            <w:webHidden/>
          </w:rPr>
          <w:t>77</w:t>
        </w:r>
        <w:r w:rsidR="000761E1">
          <w:rPr>
            <w:noProof/>
            <w:webHidden/>
          </w:rPr>
          <w:fldChar w:fldCharType="end"/>
        </w:r>
      </w:hyperlink>
    </w:p>
    <w:p w14:paraId="6F7A1359" w14:textId="38E82FF1" w:rsidR="000761E1" w:rsidRDefault="00472B7B">
      <w:pPr>
        <w:pStyle w:val="TOC2"/>
        <w:rPr>
          <w:rFonts w:asciiTheme="minorHAnsi" w:eastAsiaTheme="minorEastAsia" w:hAnsiTheme="minorHAnsi" w:cstheme="minorBidi"/>
          <w:noProof/>
          <w:lang w:val="en-US"/>
        </w:rPr>
      </w:pPr>
      <w:hyperlink w:anchor="_Toc522468582" w:history="1">
        <w:r w:rsidR="000761E1" w:rsidRPr="00A21EEC">
          <w:rPr>
            <w:rStyle w:val="Hyperlink"/>
            <w:noProof/>
          </w:rPr>
          <w:t xml:space="preserve">2.9. </w:t>
        </w:r>
        <w:r w:rsidR="000761E1">
          <w:rPr>
            <w:rFonts w:asciiTheme="minorHAnsi" w:eastAsiaTheme="minorEastAsia" w:hAnsiTheme="minorHAnsi" w:cstheme="minorBidi"/>
            <w:noProof/>
            <w:lang w:val="en-US"/>
          </w:rPr>
          <w:tab/>
        </w:r>
        <w:r w:rsidR="000761E1" w:rsidRPr="00A21EEC">
          <w:rPr>
            <w:rStyle w:val="Hyperlink"/>
            <w:noProof/>
          </w:rPr>
          <w:t>Препоръки, въпроси, пропуски и бариери, затрудняващи адекватната реакция по отношение на действията за АИК; интерфейс със смекчаването на климатичните изменения</w:t>
        </w:r>
        <w:r w:rsidR="000761E1">
          <w:rPr>
            <w:noProof/>
            <w:webHidden/>
          </w:rPr>
          <w:tab/>
        </w:r>
        <w:r w:rsidR="000761E1">
          <w:rPr>
            <w:noProof/>
            <w:webHidden/>
          </w:rPr>
          <w:fldChar w:fldCharType="begin"/>
        </w:r>
        <w:r w:rsidR="000761E1">
          <w:rPr>
            <w:noProof/>
            <w:webHidden/>
          </w:rPr>
          <w:instrText xml:space="preserve"> PAGEREF _Toc522468582 \h </w:instrText>
        </w:r>
        <w:r w:rsidR="000761E1">
          <w:rPr>
            <w:noProof/>
            <w:webHidden/>
          </w:rPr>
        </w:r>
        <w:r w:rsidR="000761E1">
          <w:rPr>
            <w:noProof/>
            <w:webHidden/>
          </w:rPr>
          <w:fldChar w:fldCharType="separate"/>
        </w:r>
        <w:r w:rsidR="007A5BCB">
          <w:rPr>
            <w:noProof/>
            <w:webHidden/>
          </w:rPr>
          <w:t>77</w:t>
        </w:r>
        <w:r w:rsidR="000761E1">
          <w:rPr>
            <w:noProof/>
            <w:webHidden/>
          </w:rPr>
          <w:fldChar w:fldCharType="end"/>
        </w:r>
      </w:hyperlink>
    </w:p>
    <w:p w14:paraId="39452F26" w14:textId="3E83F962" w:rsidR="000761E1" w:rsidRDefault="00472B7B">
      <w:pPr>
        <w:pStyle w:val="TOC2"/>
        <w:rPr>
          <w:rFonts w:asciiTheme="minorHAnsi" w:eastAsiaTheme="minorEastAsia" w:hAnsiTheme="minorHAnsi" w:cstheme="minorBidi"/>
          <w:noProof/>
          <w:lang w:val="en-US"/>
        </w:rPr>
      </w:pPr>
      <w:hyperlink w:anchor="_Toc522468583" w:history="1">
        <w:r w:rsidR="000761E1" w:rsidRPr="00A21EEC">
          <w:rPr>
            <w:rStyle w:val="Hyperlink"/>
            <w:noProof/>
          </w:rPr>
          <w:t xml:space="preserve">2.10. </w:t>
        </w:r>
        <w:r w:rsidR="000761E1">
          <w:rPr>
            <w:rFonts w:asciiTheme="minorHAnsi" w:eastAsiaTheme="minorEastAsia" w:hAnsiTheme="minorHAnsi" w:cstheme="minorBidi"/>
            <w:noProof/>
            <w:lang w:val="en-US"/>
          </w:rPr>
          <w:tab/>
        </w:r>
        <w:r w:rsidR="000761E1" w:rsidRPr="00A21EEC">
          <w:rPr>
            <w:rStyle w:val="Hyperlink"/>
            <w:noProof/>
          </w:rPr>
          <w:t>Заключения</w:t>
        </w:r>
        <w:r w:rsidR="000761E1">
          <w:rPr>
            <w:noProof/>
            <w:webHidden/>
          </w:rPr>
          <w:tab/>
        </w:r>
        <w:r w:rsidR="000761E1">
          <w:rPr>
            <w:noProof/>
            <w:webHidden/>
          </w:rPr>
          <w:fldChar w:fldCharType="begin"/>
        </w:r>
        <w:r w:rsidR="000761E1">
          <w:rPr>
            <w:noProof/>
            <w:webHidden/>
          </w:rPr>
          <w:instrText xml:space="preserve"> PAGEREF _Toc522468583 \h </w:instrText>
        </w:r>
        <w:r w:rsidR="000761E1">
          <w:rPr>
            <w:noProof/>
            <w:webHidden/>
          </w:rPr>
        </w:r>
        <w:r w:rsidR="000761E1">
          <w:rPr>
            <w:noProof/>
            <w:webHidden/>
          </w:rPr>
          <w:fldChar w:fldCharType="separate"/>
        </w:r>
        <w:r w:rsidR="007A5BCB">
          <w:rPr>
            <w:noProof/>
            <w:webHidden/>
          </w:rPr>
          <w:t>81</w:t>
        </w:r>
        <w:r w:rsidR="000761E1">
          <w:rPr>
            <w:noProof/>
            <w:webHidden/>
          </w:rPr>
          <w:fldChar w:fldCharType="end"/>
        </w:r>
      </w:hyperlink>
    </w:p>
    <w:p w14:paraId="2E2E9B59" w14:textId="6802ED5B" w:rsidR="000761E1" w:rsidRDefault="00472B7B">
      <w:pPr>
        <w:pStyle w:val="TOC1"/>
        <w:rPr>
          <w:rFonts w:asciiTheme="minorHAnsi" w:eastAsiaTheme="minorEastAsia" w:hAnsiTheme="minorHAnsi" w:cstheme="minorBidi"/>
          <w:szCs w:val="22"/>
          <w:lang w:val="en-US"/>
        </w:rPr>
      </w:pPr>
      <w:hyperlink w:anchor="_Toc522468584" w:history="1">
        <w:r w:rsidR="000761E1" w:rsidRPr="00A21EEC">
          <w:rPr>
            <w:rStyle w:val="Hyperlink"/>
            <w:lang w:val="bg-BG"/>
          </w:rPr>
          <w:t>Глава 3. Варианти за адаптация</w:t>
        </w:r>
        <w:r w:rsidR="000761E1">
          <w:rPr>
            <w:webHidden/>
          </w:rPr>
          <w:tab/>
        </w:r>
        <w:r w:rsidR="000761E1">
          <w:rPr>
            <w:webHidden/>
          </w:rPr>
          <w:fldChar w:fldCharType="begin"/>
        </w:r>
        <w:r w:rsidR="000761E1">
          <w:rPr>
            <w:webHidden/>
          </w:rPr>
          <w:instrText xml:space="preserve"> PAGEREF _Toc522468584 \h </w:instrText>
        </w:r>
        <w:r w:rsidR="000761E1">
          <w:rPr>
            <w:webHidden/>
          </w:rPr>
        </w:r>
        <w:r w:rsidR="000761E1">
          <w:rPr>
            <w:webHidden/>
          </w:rPr>
          <w:fldChar w:fldCharType="separate"/>
        </w:r>
        <w:r w:rsidR="007A5BCB">
          <w:rPr>
            <w:webHidden/>
          </w:rPr>
          <w:t>83</w:t>
        </w:r>
        <w:r w:rsidR="000761E1">
          <w:rPr>
            <w:webHidden/>
          </w:rPr>
          <w:fldChar w:fldCharType="end"/>
        </w:r>
      </w:hyperlink>
    </w:p>
    <w:p w14:paraId="4D0A774E" w14:textId="5358A435" w:rsidR="000761E1" w:rsidRDefault="00472B7B">
      <w:pPr>
        <w:pStyle w:val="TOC2"/>
        <w:rPr>
          <w:rFonts w:asciiTheme="minorHAnsi" w:eastAsiaTheme="minorEastAsia" w:hAnsiTheme="minorHAnsi" w:cstheme="minorBidi"/>
          <w:noProof/>
          <w:lang w:val="en-US"/>
        </w:rPr>
      </w:pPr>
      <w:hyperlink w:anchor="_Toc522468585" w:history="1">
        <w:r w:rsidR="000761E1" w:rsidRPr="00A21EEC">
          <w:rPr>
            <w:rStyle w:val="Hyperlink"/>
            <w:noProof/>
          </w:rPr>
          <w:t xml:space="preserve">3.1. </w:t>
        </w:r>
        <w:r w:rsidR="000761E1">
          <w:rPr>
            <w:rFonts w:asciiTheme="minorHAnsi" w:eastAsiaTheme="minorEastAsia" w:hAnsiTheme="minorHAnsi" w:cstheme="minorBidi"/>
            <w:noProof/>
            <w:lang w:val="en-US"/>
          </w:rPr>
          <w:tab/>
        </w:r>
        <w:r w:rsidR="000761E1" w:rsidRPr="00A21EEC">
          <w:rPr>
            <w:rStyle w:val="Hyperlink"/>
            <w:noProof/>
          </w:rPr>
          <w:t>Идентифицирани варианти за адаптация</w:t>
        </w:r>
        <w:r w:rsidR="000761E1">
          <w:rPr>
            <w:noProof/>
            <w:webHidden/>
          </w:rPr>
          <w:tab/>
        </w:r>
        <w:r w:rsidR="000761E1">
          <w:rPr>
            <w:noProof/>
            <w:webHidden/>
          </w:rPr>
          <w:fldChar w:fldCharType="begin"/>
        </w:r>
        <w:r w:rsidR="000761E1">
          <w:rPr>
            <w:noProof/>
            <w:webHidden/>
          </w:rPr>
          <w:instrText xml:space="preserve"> PAGEREF _Toc522468585 \h </w:instrText>
        </w:r>
        <w:r w:rsidR="000761E1">
          <w:rPr>
            <w:noProof/>
            <w:webHidden/>
          </w:rPr>
        </w:r>
        <w:r w:rsidR="000761E1">
          <w:rPr>
            <w:noProof/>
            <w:webHidden/>
          </w:rPr>
          <w:fldChar w:fldCharType="separate"/>
        </w:r>
        <w:r w:rsidR="007A5BCB">
          <w:rPr>
            <w:noProof/>
            <w:webHidden/>
          </w:rPr>
          <w:t>83</w:t>
        </w:r>
        <w:r w:rsidR="000761E1">
          <w:rPr>
            <w:noProof/>
            <w:webHidden/>
          </w:rPr>
          <w:fldChar w:fldCharType="end"/>
        </w:r>
      </w:hyperlink>
    </w:p>
    <w:p w14:paraId="258FBA3D" w14:textId="0AA07187" w:rsidR="000761E1" w:rsidRDefault="00472B7B">
      <w:pPr>
        <w:pStyle w:val="TOC3"/>
        <w:rPr>
          <w:rFonts w:asciiTheme="minorHAnsi" w:eastAsiaTheme="minorEastAsia" w:hAnsiTheme="minorHAnsi" w:cstheme="minorBidi"/>
        </w:rPr>
      </w:pPr>
      <w:hyperlink w:anchor="_Toc522468586" w:history="1">
        <w:r w:rsidR="000761E1" w:rsidRPr="00A21EEC">
          <w:rPr>
            <w:rStyle w:val="Hyperlink"/>
          </w:rPr>
          <w:t>3.1.1. Общи съображения</w:t>
        </w:r>
        <w:r w:rsidR="000761E1">
          <w:rPr>
            <w:webHidden/>
          </w:rPr>
          <w:tab/>
        </w:r>
        <w:r w:rsidR="000761E1">
          <w:rPr>
            <w:webHidden/>
          </w:rPr>
          <w:fldChar w:fldCharType="begin"/>
        </w:r>
        <w:r w:rsidR="000761E1">
          <w:rPr>
            <w:webHidden/>
          </w:rPr>
          <w:instrText xml:space="preserve"> PAGEREF _Toc522468586 \h </w:instrText>
        </w:r>
        <w:r w:rsidR="000761E1">
          <w:rPr>
            <w:webHidden/>
          </w:rPr>
        </w:r>
        <w:r w:rsidR="000761E1">
          <w:rPr>
            <w:webHidden/>
          </w:rPr>
          <w:fldChar w:fldCharType="separate"/>
        </w:r>
        <w:r w:rsidR="007A5BCB">
          <w:rPr>
            <w:webHidden/>
          </w:rPr>
          <w:t>83</w:t>
        </w:r>
        <w:r w:rsidR="000761E1">
          <w:rPr>
            <w:webHidden/>
          </w:rPr>
          <w:fldChar w:fldCharType="end"/>
        </w:r>
      </w:hyperlink>
    </w:p>
    <w:p w14:paraId="15E873E7" w14:textId="48300D94" w:rsidR="000761E1" w:rsidRDefault="00472B7B">
      <w:pPr>
        <w:pStyle w:val="TOC3"/>
        <w:rPr>
          <w:rFonts w:asciiTheme="minorHAnsi" w:eastAsiaTheme="minorEastAsia" w:hAnsiTheme="minorHAnsi" w:cstheme="minorBidi"/>
        </w:rPr>
      </w:pPr>
      <w:hyperlink w:anchor="_Toc522468587" w:history="1">
        <w:r w:rsidR="000761E1" w:rsidRPr="00A21EEC">
          <w:rPr>
            <w:rStyle w:val="Hyperlink"/>
          </w:rPr>
          <w:t>3.1.2. Варианти за адаптация</w:t>
        </w:r>
        <w:r w:rsidR="000761E1">
          <w:rPr>
            <w:webHidden/>
          </w:rPr>
          <w:tab/>
        </w:r>
        <w:r w:rsidR="000761E1">
          <w:rPr>
            <w:webHidden/>
          </w:rPr>
          <w:fldChar w:fldCharType="begin"/>
        </w:r>
        <w:r w:rsidR="000761E1">
          <w:rPr>
            <w:webHidden/>
          </w:rPr>
          <w:instrText xml:space="preserve"> PAGEREF _Toc522468587 \h </w:instrText>
        </w:r>
        <w:r w:rsidR="000761E1">
          <w:rPr>
            <w:webHidden/>
          </w:rPr>
        </w:r>
        <w:r w:rsidR="000761E1">
          <w:rPr>
            <w:webHidden/>
          </w:rPr>
          <w:fldChar w:fldCharType="separate"/>
        </w:r>
        <w:r w:rsidR="007A5BCB">
          <w:rPr>
            <w:webHidden/>
          </w:rPr>
          <w:t>84</w:t>
        </w:r>
        <w:r w:rsidR="000761E1">
          <w:rPr>
            <w:webHidden/>
          </w:rPr>
          <w:fldChar w:fldCharType="end"/>
        </w:r>
      </w:hyperlink>
    </w:p>
    <w:p w14:paraId="11B3322C" w14:textId="7685AFD1" w:rsidR="000761E1" w:rsidRDefault="00472B7B">
      <w:pPr>
        <w:pStyle w:val="TOC2"/>
        <w:rPr>
          <w:rFonts w:asciiTheme="minorHAnsi" w:eastAsiaTheme="minorEastAsia" w:hAnsiTheme="minorHAnsi" w:cstheme="minorBidi"/>
          <w:noProof/>
          <w:lang w:val="en-US"/>
        </w:rPr>
      </w:pPr>
      <w:hyperlink w:anchor="_Toc522468588" w:history="1">
        <w:r w:rsidR="000761E1" w:rsidRPr="00A21EEC">
          <w:rPr>
            <w:rStyle w:val="Hyperlink"/>
            <w:noProof/>
          </w:rPr>
          <w:t xml:space="preserve">3.2. </w:t>
        </w:r>
        <w:r w:rsidR="000761E1">
          <w:rPr>
            <w:rFonts w:asciiTheme="minorHAnsi" w:eastAsiaTheme="minorEastAsia" w:hAnsiTheme="minorHAnsi" w:cstheme="minorBidi"/>
            <w:noProof/>
            <w:lang w:val="en-US"/>
          </w:rPr>
          <w:tab/>
        </w:r>
        <w:r w:rsidR="000761E1" w:rsidRPr="00A21EEC">
          <w:rPr>
            <w:rStyle w:val="Hyperlink"/>
            <w:noProof/>
          </w:rPr>
          <w:t>Опит, свързан с избор на варианти за адаптация в сектора в други (ЕС) страни</w:t>
        </w:r>
        <w:r w:rsidR="000761E1">
          <w:rPr>
            <w:noProof/>
            <w:webHidden/>
          </w:rPr>
          <w:tab/>
        </w:r>
        <w:r w:rsidR="000761E1">
          <w:rPr>
            <w:noProof/>
            <w:webHidden/>
          </w:rPr>
          <w:fldChar w:fldCharType="begin"/>
        </w:r>
        <w:r w:rsidR="000761E1">
          <w:rPr>
            <w:noProof/>
            <w:webHidden/>
          </w:rPr>
          <w:instrText xml:space="preserve"> PAGEREF _Toc522468588 \h </w:instrText>
        </w:r>
        <w:r w:rsidR="000761E1">
          <w:rPr>
            <w:noProof/>
            <w:webHidden/>
          </w:rPr>
        </w:r>
        <w:r w:rsidR="000761E1">
          <w:rPr>
            <w:noProof/>
            <w:webHidden/>
          </w:rPr>
          <w:fldChar w:fldCharType="separate"/>
        </w:r>
        <w:r w:rsidR="007A5BCB">
          <w:rPr>
            <w:noProof/>
            <w:webHidden/>
          </w:rPr>
          <w:t>90</w:t>
        </w:r>
        <w:r w:rsidR="000761E1">
          <w:rPr>
            <w:noProof/>
            <w:webHidden/>
          </w:rPr>
          <w:fldChar w:fldCharType="end"/>
        </w:r>
      </w:hyperlink>
    </w:p>
    <w:p w14:paraId="22987FE1" w14:textId="01B6E8F4" w:rsidR="000761E1" w:rsidRDefault="00472B7B">
      <w:pPr>
        <w:pStyle w:val="TOC2"/>
        <w:rPr>
          <w:rFonts w:asciiTheme="minorHAnsi" w:eastAsiaTheme="minorEastAsia" w:hAnsiTheme="minorHAnsi" w:cstheme="minorBidi"/>
          <w:noProof/>
          <w:lang w:val="en-US"/>
        </w:rPr>
      </w:pPr>
      <w:hyperlink w:anchor="_Toc522468589" w:history="1">
        <w:r w:rsidR="000761E1" w:rsidRPr="00A21EEC">
          <w:rPr>
            <w:rStyle w:val="Hyperlink"/>
            <w:noProof/>
          </w:rPr>
          <w:t xml:space="preserve">3.3. </w:t>
        </w:r>
        <w:r w:rsidR="000761E1">
          <w:rPr>
            <w:rFonts w:asciiTheme="minorHAnsi" w:eastAsiaTheme="minorEastAsia" w:hAnsiTheme="minorHAnsi" w:cstheme="minorBidi"/>
            <w:noProof/>
            <w:lang w:val="en-US"/>
          </w:rPr>
          <w:tab/>
        </w:r>
        <w:r w:rsidR="000761E1" w:rsidRPr="00A21EEC">
          <w:rPr>
            <w:rStyle w:val="Hyperlink"/>
            <w:noProof/>
          </w:rPr>
          <w:t>Оценени варианти за адаптация</w:t>
        </w:r>
        <w:r w:rsidR="000761E1">
          <w:rPr>
            <w:noProof/>
            <w:webHidden/>
          </w:rPr>
          <w:tab/>
        </w:r>
        <w:r w:rsidR="000761E1">
          <w:rPr>
            <w:noProof/>
            <w:webHidden/>
          </w:rPr>
          <w:fldChar w:fldCharType="begin"/>
        </w:r>
        <w:r w:rsidR="000761E1">
          <w:rPr>
            <w:noProof/>
            <w:webHidden/>
          </w:rPr>
          <w:instrText xml:space="preserve"> PAGEREF _Toc522468589 \h </w:instrText>
        </w:r>
        <w:r w:rsidR="000761E1">
          <w:rPr>
            <w:noProof/>
            <w:webHidden/>
          </w:rPr>
        </w:r>
        <w:r w:rsidR="000761E1">
          <w:rPr>
            <w:noProof/>
            <w:webHidden/>
          </w:rPr>
          <w:fldChar w:fldCharType="separate"/>
        </w:r>
        <w:r w:rsidR="007A5BCB">
          <w:rPr>
            <w:noProof/>
            <w:webHidden/>
          </w:rPr>
          <w:t>92</w:t>
        </w:r>
        <w:r w:rsidR="000761E1">
          <w:rPr>
            <w:noProof/>
            <w:webHidden/>
          </w:rPr>
          <w:fldChar w:fldCharType="end"/>
        </w:r>
      </w:hyperlink>
    </w:p>
    <w:p w14:paraId="4F6E8F90" w14:textId="61138E36" w:rsidR="000761E1" w:rsidRDefault="00472B7B">
      <w:pPr>
        <w:pStyle w:val="TOC3"/>
        <w:rPr>
          <w:rFonts w:asciiTheme="minorHAnsi" w:eastAsiaTheme="minorEastAsia" w:hAnsiTheme="minorHAnsi" w:cstheme="minorBidi"/>
        </w:rPr>
      </w:pPr>
      <w:hyperlink w:anchor="_Toc522468590" w:history="1">
        <w:r w:rsidR="000761E1" w:rsidRPr="00A21EEC">
          <w:rPr>
            <w:rStyle w:val="Hyperlink"/>
          </w:rPr>
          <w:t>3.3.1. Време</w:t>
        </w:r>
        <w:r w:rsidR="000761E1">
          <w:rPr>
            <w:webHidden/>
          </w:rPr>
          <w:tab/>
        </w:r>
        <w:r w:rsidR="000761E1">
          <w:rPr>
            <w:webHidden/>
          </w:rPr>
          <w:fldChar w:fldCharType="begin"/>
        </w:r>
        <w:r w:rsidR="000761E1">
          <w:rPr>
            <w:webHidden/>
          </w:rPr>
          <w:instrText xml:space="preserve"> PAGEREF _Toc522468590 \h </w:instrText>
        </w:r>
        <w:r w:rsidR="000761E1">
          <w:rPr>
            <w:webHidden/>
          </w:rPr>
        </w:r>
        <w:r w:rsidR="000761E1">
          <w:rPr>
            <w:webHidden/>
          </w:rPr>
          <w:fldChar w:fldCharType="separate"/>
        </w:r>
        <w:r w:rsidR="007A5BCB">
          <w:rPr>
            <w:webHidden/>
          </w:rPr>
          <w:t>93</w:t>
        </w:r>
        <w:r w:rsidR="000761E1">
          <w:rPr>
            <w:webHidden/>
          </w:rPr>
          <w:fldChar w:fldCharType="end"/>
        </w:r>
      </w:hyperlink>
    </w:p>
    <w:p w14:paraId="5F866353" w14:textId="4643A8F4" w:rsidR="000761E1" w:rsidRDefault="00472B7B">
      <w:pPr>
        <w:pStyle w:val="TOC3"/>
        <w:rPr>
          <w:rFonts w:asciiTheme="minorHAnsi" w:eastAsiaTheme="minorEastAsia" w:hAnsiTheme="minorHAnsi" w:cstheme="minorBidi"/>
        </w:rPr>
      </w:pPr>
      <w:hyperlink w:anchor="_Toc522468591" w:history="1">
        <w:r w:rsidR="000761E1" w:rsidRPr="00A21EEC">
          <w:rPr>
            <w:rStyle w:val="Hyperlink"/>
          </w:rPr>
          <w:t>3.3.2. Бюджет</w:t>
        </w:r>
        <w:r w:rsidR="000761E1">
          <w:rPr>
            <w:webHidden/>
          </w:rPr>
          <w:tab/>
        </w:r>
        <w:r w:rsidR="000761E1">
          <w:rPr>
            <w:webHidden/>
          </w:rPr>
          <w:fldChar w:fldCharType="begin"/>
        </w:r>
        <w:r w:rsidR="000761E1">
          <w:rPr>
            <w:webHidden/>
          </w:rPr>
          <w:instrText xml:space="preserve"> PAGEREF _Toc522468591 \h </w:instrText>
        </w:r>
        <w:r w:rsidR="000761E1">
          <w:rPr>
            <w:webHidden/>
          </w:rPr>
        </w:r>
        <w:r w:rsidR="000761E1">
          <w:rPr>
            <w:webHidden/>
          </w:rPr>
          <w:fldChar w:fldCharType="separate"/>
        </w:r>
        <w:r w:rsidR="007A5BCB">
          <w:rPr>
            <w:webHidden/>
          </w:rPr>
          <w:t>93</w:t>
        </w:r>
        <w:r w:rsidR="000761E1">
          <w:rPr>
            <w:webHidden/>
          </w:rPr>
          <w:fldChar w:fldCharType="end"/>
        </w:r>
      </w:hyperlink>
    </w:p>
    <w:p w14:paraId="419D4317" w14:textId="2CB5625F" w:rsidR="000761E1" w:rsidRDefault="00472B7B">
      <w:pPr>
        <w:pStyle w:val="TOC3"/>
        <w:rPr>
          <w:rFonts w:asciiTheme="minorHAnsi" w:eastAsiaTheme="minorEastAsia" w:hAnsiTheme="minorHAnsi" w:cstheme="minorBidi"/>
        </w:rPr>
      </w:pPr>
      <w:hyperlink w:anchor="_Toc522468592" w:history="1">
        <w:r w:rsidR="000761E1" w:rsidRPr="00A21EEC">
          <w:rPr>
            <w:rStyle w:val="Hyperlink"/>
          </w:rPr>
          <w:t>3.3.3. Анализ разходи-ползи</w:t>
        </w:r>
        <w:r w:rsidR="000761E1">
          <w:rPr>
            <w:webHidden/>
          </w:rPr>
          <w:tab/>
        </w:r>
        <w:r w:rsidR="000761E1">
          <w:rPr>
            <w:webHidden/>
          </w:rPr>
          <w:fldChar w:fldCharType="begin"/>
        </w:r>
        <w:r w:rsidR="000761E1">
          <w:rPr>
            <w:webHidden/>
          </w:rPr>
          <w:instrText xml:space="preserve"> PAGEREF _Toc522468592 \h </w:instrText>
        </w:r>
        <w:r w:rsidR="000761E1">
          <w:rPr>
            <w:webHidden/>
          </w:rPr>
        </w:r>
        <w:r w:rsidR="000761E1">
          <w:rPr>
            <w:webHidden/>
          </w:rPr>
          <w:fldChar w:fldCharType="separate"/>
        </w:r>
        <w:r w:rsidR="007A5BCB">
          <w:rPr>
            <w:webHidden/>
          </w:rPr>
          <w:t>98</w:t>
        </w:r>
        <w:r w:rsidR="000761E1">
          <w:rPr>
            <w:webHidden/>
          </w:rPr>
          <w:fldChar w:fldCharType="end"/>
        </w:r>
      </w:hyperlink>
    </w:p>
    <w:p w14:paraId="49239E53" w14:textId="458BA629" w:rsidR="000761E1" w:rsidRDefault="00472B7B">
      <w:pPr>
        <w:pStyle w:val="TOC3"/>
        <w:rPr>
          <w:rFonts w:asciiTheme="minorHAnsi" w:eastAsiaTheme="minorEastAsia" w:hAnsiTheme="minorHAnsi" w:cstheme="minorBidi"/>
        </w:rPr>
      </w:pPr>
      <w:hyperlink w:anchor="_Toc522468593" w:history="1">
        <w:r w:rsidR="000761E1" w:rsidRPr="00A21EEC">
          <w:rPr>
            <w:rStyle w:val="Hyperlink"/>
          </w:rPr>
          <w:t>3.3.4. Усилия</w:t>
        </w:r>
        <w:r w:rsidR="000761E1">
          <w:rPr>
            <w:webHidden/>
          </w:rPr>
          <w:tab/>
        </w:r>
        <w:r w:rsidR="000761E1">
          <w:rPr>
            <w:webHidden/>
          </w:rPr>
          <w:fldChar w:fldCharType="begin"/>
        </w:r>
        <w:r w:rsidR="000761E1">
          <w:rPr>
            <w:webHidden/>
          </w:rPr>
          <w:instrText xml:space="preserve"> PAGEREF _Toc522468593 \h </w:instrText>
        </w:r>
        <w:r w:rsidR="000761E1">
          <w:rPr>
            <w:webHidden/>
          </w:rPr>
        </w:r>
        <w:r w:rsidR="000761E1">
          <w:rPr>
            <w:webHidden/>
          </w:rPr>
          <w:fldChar w:fldCharType="separate"/>
        </w:r>
        <w:r w:rsidR="007A5BCB">
          <w:rPr>
            <w:webHidden/>
          </w:rPr>
          <w:t>104</w:t>
        </w:r>
        <w:r w:rsidR="000761E1">
          <w:rPr>
            <w:webHidden/>
          </w:rPr>
          <w:fldChar w:fldCharType="end"/>
        </w:r>
      </w:hyperlink>
    </w:p>
    <w:p w14:paraId="767DAF3D" w14:textId="19724FF5" w:rsidR="000761E1" w:rsidRDefault="00472B7B">
      <w:pPr>
        <w:pStyle w:val="TOC3"/>
        <w:rPr>
          <w:rFonts w:asciiTheme="minorHAnsi" w:eastAsiaTheme="minorEastAsia" w:hAnsiTheme="minorHAnsi" w:cstheme="minorBidi"/>
        </w:rPr>
      </w:pPr>
      <w:hyperlink w:anchor="_Toc522468594" w:history="1">
        <w:r w:rsidR="000761E1" w:rsidRPr="00A21EEC">
          <w:rPr>
            <w:rStyle w:val="Hyperlink"/>
          </w:rPr>
          <w:t>3.3.5. Показатели за измерване</w:t>
        </w:r>
        <w:r w:rsidR="000761E1">
          <w:rPr>
            <w:webHidden/>
          </w:rPr>
          <w:tab/>
        </w:r>
        <w:r w:rsidR="000761E1">
          <w:rPr>
            <w:webHidden/>
          </w:rPr>
          <w:fldChar w:fldCharType="begin"/>
        </w:r>
        <w:r w:rsidR="000761E1">
          <w:rPr>
            <w:webHidden/>
          </w:rPr>
          <w:instrText xml:space="preserve"> PAGEREF _Toc522468594 \h </w:instrText>
        </w:r>
        <w:r w:rsidR="000761E1">
          <w:rPr>
            <w:webHidden/>
          </w:rPr>
        </w:r>
        <w:r w:rsidR="000761E1">
          <w:rPr>
            <w:webHidden/>
          </w:rPr>
          <w:fldChar w:fldCharType="separate"/>
        </w:r>
        <w:r w:rsidR="007A5BCB">
          <w:rPr>
            <w:webHidden/>
          </w:rPr>
          <w:t>104</w:t>
        </w:r>
        <w:r w:rsidR="000761E1">
          <w:rPr>
            <w:webHidden/>
          </w:rPr>
          <w:fldChar w:fldCharType="end"/>
        </w:r>
      </w:hyperlink>
    </w:p>
    <w:p w14:paraId="4EB8B63D" w14:textId="51723468" w:rsidR="000761E1" w:rsidRDefault="00472B7B">
      <w:pPr>
        <w:pStyle w:val="TOC3"/>
        <w:rPr>
          <w:rFonts w:asciiTheme="minorHAnsi" w:eastAsiaTheme="minorEastAsia" w:hAnsiTheme="minorHAnsi" w:cstheme="minorBidi"/>
        </w:rPr>
      </w:pPr>
      <w:hyperlink w:anchor="_Toc522468595" w:history="1">
        <w:r w:rsidR="000761E1" w:rsidRPr="00A21EEC">
          <w:rPr>
            <w:rStyle w:val="Hyperlink"/>
          </w:rPr>
          <w:t>3.3.6. Институционални мерки</w:t>
        </w:r>
        <w:r w:rsidR="000761E1">
          <w:rPr>
            <w:webHidden/>
          </w:rPr>
          <w:tab/>
        </w:r>
        <w:r w:rsidR="000761E1">
          <w:rPr>
            <w:webHidden/>
          </w:rPr>
          <w:fldChar w:fldCharType="begin"/>
        </w:r>
        <w:r w:rsidR="000761E1">
          <w:rPr>
            <w:webHidden/>
          </w:rPr>
          <w:instrText xml:space="preserve"> PAGEREF _Toc522468595 \h </w:instrText>
        </w:r>
        <w:r w:rsidR="000761E1">
          <w:rPr>
            <w:webHidden/>
          </w:rPr>
        </w:r>
        <w:r w:rsidR="000761E1">
          <w:rPr>
            <w:webHidden/>
          </w:rPr>
          <w:fldChar w:fldCharType="separate"/>
        </w:r>
        <w:r w:rsidR="007A5BCB">
          <w:rPr>
            <w:webHidden/>
          </w:rPr>
          <w:t>104</w:t>
        </w:r>
        <w:r w:rsidR="000761E1">
          <w:rPr>
            <w:webHidden/>
          </w:rPr>
          <w:fldChar w:fldCharType="end"/>
        </w:r>
      </w:hyperlink>
    </w:p>
    <w:p w14:paraId="1F341E66" w14:textId="255161C9" w:rsidR="000761E1" w:rsidRDefault="00472B7B">
      <w:pPr>
        <w:pStyle w:val="TOC3"/>
        <w:rPr>
          <w:rFonts w:asciiTheme="minorHAnsi" w:eastAsiaTheme="minorEastAsia" w:hAnsiTheme="minorHAnsi" w:cstheme="minorBidi"/>
        </w:rPr>
      </w:pPr>
      <w:hyperlink w:anchor="_Toc522468596" w:history="1">
        <w:r w:rsidR="000761E1" w:rsidRPr="00A21EEC">
          <w:rPr>
            <w:rStyle w:val="Hyperlink"/>
          </w:rPr>
          <w:t>3.3.7. Последици от липса на действие/несполучлива адаптация</w:t>
        </w:r>
        <w:r w:rsidR="000761E1">
          <w:rPr>
            <w:webHidden/>
          </w:rPr>
          <w:tab/>
        </w:r>
        <w:r w:rsidR="000761E1">
          <w:rPr>
            <w:webHidden/>
          </w:rPr>
          <w:fldChar w:fldCharType="begin"/>
        </w:r>
        <w:r w:rsidR="000761E1">
          <w:rPr>
            <w:webHidden/>
          </w:rPr>
          <w:instrText xml:space="preserve"> PAGEREF _Toc522468596 \h </w:instrText>
        </w:r>
        <w:r w:rsidR="000761E1">
          <w:rPr>
            <w:webHidden/>
          </w:rPr>
        </w:r>
        <w:r w:rsidR="000761E1">
          <w:rPr>
            <w:webHidden/>
          </w:rPr>
          <w:fldChar w:fldCharType="separate"/>
        </w:r>
        <w:r w:rsidR="007A5BCB">
          <w:rPr>
            <w:webHidden/>
          </w:rPr>
          <w:t>105</w:t>
        </w:r>
        <w:r w:rsidR="000761E1">
          <w:rPr>
            <w:webHidden/>
          </w:rPr>
          <w:fldChar w:fldCharType="end"/>
        </w:r>
      </w:hyperlink>
    </w:p>
    <w:p w14:paraId="2D7EF989" w14:textId="3E2113FE" w:rsidR="000761E1" w:rsidRDefault="00472B7B">
      <w:pPr>
        <w:pStyle w:val="TOC2"/>
        <w:rPr>
          <w:rFonts w:asciiTheme="minorHAnsi" w:eastAsiaTheme="minorEastAsia" w:hAnsiTheme="minorHAnsi" w:cstheme="minorBidi"/>
          <w:noProof/>
          <w:lang w:val="en-US"/>
        </w:rPr>
      </w:pPr>
      <w:hyperlink w:anchor="_Toc522468597" w:history="1">
        <w:r w:rsidR="000761E1" w:rsidRPr="00A21EEC">
          <w:rPr>
            <w:rStyle w:val="Hyperlink"/>
            <w:noProof/>
          </w:rPr>
          <w:t xml:space="preserve">3.4. </w:t>
        </w:r>
        <w:r w:rsidR="000761E1">
          <w:rPr>
            <w:rFonts w:asciiTheme="minorHAnsi" w:eastAsiaTheme="minorEastAsia" w:hAnsiTheme="minorHAnsi" w:cstheme="minorBidi"/>
            <w:noProof/>
            <w:lang w:val="en-US"/>
          </w:rPr>
          <w:tab/>
        </w:r>
        <w:r w:rsidR="000761E1" w:rsidRPr="00A21EEC">
          <w:rPr>
            <w:rStyle w:val="Hyperlink"/>
            <w:noProof/>
          </w:rPr>
          <w:t>Взаимосвързани въпроси, компромиси и синергии на вариантите за адаптация</w:t>
        </w:r>
        <w:r w:rsidR="000761E1">
          <w:rPr>
            <w:noProof/>
            <w:webHidden/>
          </w:rPr>
          <w:tab/>
        </w:r>
        <w:r w:rsidR="000761E1">
          <w:rPr>
            <w:noProof/>
            <w:webHidden/>
          </w:rPr>
          <w:fldChar w:fldCharType="begin"/>
        </w:r>
        <w:r w:rsidR="000761E1">
          <w:rPr>
            <w:noProof/>
            <w:webHidden/>
          </w:rPr>
          <w:instrText xml:space="preserve"> PAGEREF _Toc522468597 \h </w:instrText>
        </w:r>
        <w:r w:rsidR="000761E1">
          <w:rPr>
            <w:noProof/>
            <w:webHidden/>
          </w:rPr>
        </w:r>
        <w:r w:rsidR="000761E1">
          <w:rPr>
            <w:noProof/>
            <w:webHidden/>
          </w:rPr>
          <w:fldChar w:fldCharType="separate"/>
        </w:r>
        <w:r w:rsidR="007A5BCB">
          <w:rPr>
            <w:noProof/>
            <w:webHidden/>
          </w:rPr>
          <w:t>106</w:t>
        </w:r>
        <w:r w:rsidR="000761E1">
          <w:rPr>
            <w:noProof/>
            <w:webHidden/>
          </w:rPr>
          <w:fldChar w:fldCharType="end"/>
        </w:r>
      </w:hyperlink>
    </w:p>
    <w:p w14:paraId="7B37C55F" w14:textId="1608C50D" w:rsidR="000761E1" w:rsidRDefault="00472B7B">
      <w:pPr>
        <w:pStyle w:val="TOC2"/>
        <w:rPr>
          <w:rFonts w:asciiTheme="minorHAnsi" w:eastAsiaTheme="minorEastAsia" w:hAnsiTheme="minorHAnsi" w:cstheme="minorBidi"/>
          <w:noProof/>
          <w:lang w:val="en-US"/>
        </w:rPr>
      </w:pPr>
      <w:hyperlink w:anchor="_Toc522468598" w:history="1">
        <w:r w:rsidR="000761E1" w:rsidRPr="00A21EEC">
          <w:rPr>
            <w:rStyle w:val="Hyperlink"/>
            <w:noProof/>
          </w:rPr>
          <w:t xml:space="preserve">3.5.  </w:t>
        </w:r>
        <w:r w:rsidR="000761E1">
          <w:rPr>
            <w:rFonts w:asciiTheme="minorHAnsi" w:eastAsiaTheme="minorEastAsia" w:hAnsiTheme="minorHAnsi" w:cstheme="minorBidi"/>
            <w:noProof/>
            <w:lang w:val="en-US"/>
          </w:rPr>
          <w:tab/>
        </w:r>
        <w:r w:rsidR="000761E1" w:rsidRPr="00A21EEC">
          <w:rPr>
            <w:rStyle w:val="Hyperlink"/>
            <w:noProof/>
          </w:rPr>
          <w:t>Подход за определяне на приоритети</w:t>
        </w:r>
        <w:r w:rsidR="000761E1">
          <w:rPr>
            <w:noProof/>
            <w:webHidden/>
          </w:rPr>
          <w:tab/>
        </w:r>
        <w:r w:rsidR="000761E1">
          <w:rPr>
            <w:noProof/>
            <w:webHidden/>
          </w:rPr>
          <w:fldChar w:fldCharType="begin"/>
        </w:r>
        <w:r w:rsidR="000761E1">
          <w:rPr>
            <w:noProof/>
            <w:webHidden/>
          </w:rPr>
          <w:instrText xml:space="preserve"> PAGEREF _Toc522468598 \h </w:instrText>
        </w:r>
        <w:r w:rsidR="000761E1">
          <w:rPr>
            <w:noProof/>
            <w:webHidden/>
          </w:rPr>
        </w:r>
        <w:r w:rsidR="000761E1">
          <w:rPr>
            <w:noProof/>
            <w:webHidden/>
          </w:rPr>
          <w:fldChar w:fldCharType="separate"/>
        </w:r>
        <w:r w:rsidR="007A5BCB">
          <w:rPr>
            <w:noProof/>
            <w:webHidden/>
          </w:rPr>
          <w:t>109</w:t>
        </w:r>
        <w:r w:rsidR="000761E1">
          <w:rPr>
            <w:noProof/>
            <w:webHidden/>
          </w:rPr>
          <w:fldChar w:fldCharType="end"/>
        </w:r>
      </w:hyperlink>
    </w:p>
    <w:p w14:paraId="259BCE17" w14:textId="697C4C07" w:rsidR="000761E1" w:rsidRDefault="00472B7B">
      <w:pPr>
        <w:pStyle w:val="TOC2"/>
        <w:rPr>
          <w:rFonts w:asciiTheme="minorHAnsi" w:eastAsiaTheme="minorEastAsia" w:hAnsiTheme="minorHAnsi" w:cstheme="minorBidi"/>
          <w:noProof/>
          <w:lang w:val="en-US"/>
        </w:rPr>
      </w:pPr>
      <w:hyperlink w:anchor="_Toc522468599" w:history="1">
        <w:r w:rsidR="000761E1" w:rsidRPr="00A21EEC">
          <w:rPr>
            <w:rStyle w:val="Hyperlink"/>
            <w:noProof/>
          </w:rPr>
          <w:t xml:space="preserve">3.6. </w:t>
        </w:r>
        <w:r w:rsidR="000761E1">
          <w:rPr>
            <w:rFonts w:asciiTheme="minorHAnsi" w:eastAsiaTheme="minorEastAsia" w:hAnsiTheme="minorHAnsi" w:cstheme="minorBidi"/>
            <w:noProof/>
            <w:lang w:val="en-US"/>
          </w:rPr>
          <w:tab/>
        </w:r>
        <w:r w:rsidR="000761E1" w:rsidRPr="00A21EEC">
          <w:rPr>
            <w:rStyle w:val="Hyperlink"/>
            <w:noProof/>
          </w:rPr>
          <w:t>Заключения</w:t>
        </w:r>
        <w:r w:rsidR="000761E1">
          <w:rPr>
            <w:noProof/>
            <w:webHidden/>
          </w:rPr>
          <w:tab/>
        </w:r>
        <w:r w:rsidR="000761E1">
          <w:rPr>
            <w:noProof/>
            <w:webHidden/>
          </w:rPr>
          <w:fldChar w:fldCharType="begin"/>
        </w:r>
        <w:r w:rsidR="000761E1">
          <w:rPr>
            <w:noProof/>
            <w:webHidden/>
          </w:rPr>
          <w:instrText xml:space="preserve"> PAGEREF _Toc522468599 \h </w:instrText>
        </w:r>
        <w:r w:rsidR="000761E1">
          <w:rPr>
            <w:noProof/>
            <w:webHidden/>
          </w:rPr>
        </w:r>
        <w:r w:rsidR="000761E1">
          <w:rPr>
            <w:noProof/>
            <w:webHidden/>
          </w:rPr>
          <w:fldChar w:fldCharType="separate"/>
        </w:r>
        <w:r w:rsidR="007A5BCB">
          <w:rPr>
            <w:noProof/>
            <w:webHidden/>
          </w:rPr>
          <w:t>110</w:t>
        </w:r>
        <w:r w:rsidR="000761E1">
          <w:rPr>
            <w:noProof/>
            <w:webHidden/>
          </w:rPr>
          <w:fldChar w:fldCharType="end"/>
        </w:r>
      </w:hyperlink>
    </w:p>
    <w:p w14:paraId="653E1681" w14:textId="607D8D3F" w:rsidR="000761E1" w:rsidRDefault="00472B7B">
      <w:pPr>
        <w:pStyle w:val="TOC1"/>
        <w:rPr>
          <w:rFonts w:asciiTheme="minorHAnsi" w:eastAsiaTheme="minorEastAsia" w:hAnsiTheme="minorHAnsi" w:cstheme="minorBidi"/>
          <w:szCs w:val="22"/>
          <w:lang w:val="en-US"/>
        </w:rPr>
      </w:pPr>
      <w:hyperlink w:anchor="_Toc522468600" w:history="1">
        <w:r w:rsidR="000761E1" w:rsidRPr="00A21EEC">
          <w:rPr>
            <w:rStyle w:val="Hyperlink"/>
            <w:lang w:val="bg-BG"/>
          </w:rPr>
          <w:t>Библиография</w:t>
        </w:r>
        <w:r w:rsidR="000761E1">
          <w:rPr>
            <w:webHidden/>
          </w:rPr>
          <w:tab/>
        </w:r>
        <w:r w:rsidR="000761E1">
          <w:rPr>
            <w:webHidden/>
          </w:rPr>
          <w:fldChar w:fldCharType="begin"/>
        </w:r>
        <w:r w:rsidR="000761E1">
          <w:rPr>
            <w:webHidden/>
          </w:rPr>
          <w:instrText xml:space="preserve"> PAGEREF _Toc522468600 \h </w:instrText>
        </w:r>
        <w:r w:rsidR="000761E1">
          <w:rPr>
            <w:webHidden/>
          </w:rPr>
        </w:r>
        <w:r w:rsidR="000761E1">
          <w:rPr>
            <w:webHidden/>
          </w:rPr>
          <w:fldChar w:fldCharType="separate"/>
        </w:r>
        <w:r w:rsidR="007A5BCB">
          <w:rPr>
            <w:webHidden/>
          </w:rPr>
          <w:t>112</w:t>
        </w:r>
        <w:r w:rsidR="000761E1">
          <w:rPr>
            <w:webHidden/>
          </w:rPr>
          <w:fldChar w:fldCharType="end"/>
        </w:r>
      </w:hyperlink>
    </w:p>
    <w:p w14:paraId="19F23E03" w14:textId="4BA08885" w:rsidR="000761E1" w:rsidRDefault="00472B7B">
      <w:pPr>
        <w:pStyle w:val="TOC1"/>
        <w:rPr>
          <w:rFonts w:asciiTheme="minorHAnsi" w:eastAsiaTheme="minorEastAsia" w:hAnsiTheme="minorHAnsi" w:cstheme="minorBidi"/>
          <w:szCs w:val="22"/>
          <w:lang w:val="en-US"/>
        </w:rPr>
      </w:pPr>
      <w:hyperlink w:anchor="_Toc522468601" w:history="1">
        <w:r w:rsidR="000761E1" w:rsidRPr="00A21EEC">
          <w:rPr>
            <w:rStyle w:val="Hyperlink"/>
            <w:lang w:val="bg-BG"/>
          </w:rPr>
          <w:t>Приложение 1. Потенциално влияние на изменението на климата върху човешкото здраве</w:t>
        </w:r>
        <w:r w:rsidR="000761E1">
          <w:rPr>
            <w:webHidden/>
          </w:rPr>
          <w:tab/>
        </w:r>
        <w:r w:rsidR="000761E1">
          <w:rPr>
            <w:webHidden/>
          </w:rPr>
          <w:fldChar w:fldCharType="begin"/>
        </w:r>
        <w:r w:rsidR="000761E1">
          <w:rPr>
            <w:webHidden/>
          </w:rPr>
          <w:instrText xml:space="preserve"> PAGEREF _Toc522468601 \h </w:instrText>
        </w:r>
        <w:r w:rsidR="000761E1">
          <w:rPr>
            <w:webHidden/>
          </w:rPr>
        </w:r>
        <w:r w:rsidR="000761E1">
          <w:rPr>
            <w:webHidden/>
          </w:rPr>
          <w:fldChar w:fldCharType="separate"/>
        </w:r>
        <w:r w:rsidR="007A5BCB">
          <w:rPr>
            <w:webHidden/>
          </w:rPr>
          <w:t>128</w:t>
        </w:r>
        <w:r w:rsidR="000761E1">
          <w:rPr>
            <w:webHidden/>
          </w:rPr>
          <w:fldChar w:fldCharType="end"/>
        </w:r>
      </w:hyperlink>
    </w:p>
    <w:p w14:paraId="7D41C92F" w14:textId="182B1C2F" w:rsidR="000761E1" w:rsidRDefault="00472B7B">
      <w:pPr>
        <w:pStyle w:val="TOC1"/>
        <w:rPr>
          <w:rFonts w:asciiTheme="minorHAnsi" w:eastAsiaTheme="minorEastAsia" w:hAnsiTheme="minorHAnsi" w:cstheme="minorBidi"/>
          <w:szCs w:val="22"/>
          <w:lang w:val="en-US"/>
        </w:rPr>
      </w:pPr>
      <w:hyperlink w:anchor="_Toc522468602" w:history="1">
        <w:r w:rsidR="000761E1" w:rsidRPr="00A21EEC">
          <w:rPr>
            <w:rStyle w:val="Hyperlink"/>
            <w:lang w:val="bg-BG"/>
          </w:rPr>
          <w:t>Приложение 2. Подробно представяне на опциите за адаптация към изменението на климата</w:t>
        </w:r>
        <w:r w:rsidR="000761E1">
          <w:rPr>
            <w:webHidden/>
          </w:rPr>
          <w:tab/>
        </w:r>
        <w:r w:rsidR="000761E1">
          <w:rPr>
            <w:webHidden/>
          </w:rPr>
          <w:fldChar w:fldCharType="begin"/>
        </w:r>
        <w:r w:rsidR="000761E1">
          <w:rPr>
            <w:webHidden/>
          </w:rPr>
          <w:instrText xml:space="preserve"> PAGEREF _Toc522468602 \h </w:instrText>
        </w:r>
        <w:r w:rsidR="000761E1">
          <w:rPr>
            <w:webHidden/>
          </w:rPr>
        </w:r>
        <w:r w:rsidR="000761E1">
          <w:rPr>
            <w:webHidden/>
          </w:rPr>
          <w:fldChar w:fldCharType="separate"/>
        </w:r>
        <w:r w:rsidR="007A5BCB">
          <w:rPr>
            <w:webHidden/>
          </w:rPr>
          <w:t>129</w:t>
        </w:r>
        <w:r w:rsidR="000761E1">
          <w:rPr>
            <w:webHidden/>
          </w:rPr>
          <w:fldChar w:fldCharType="end"/>
        </w:r>
      </w:hyperlink>
    </w:p>
    <w:p w14:paraId="5FD016F2" w14:textId="48E4ED3F" w:rsidR="000761E1" w:rsidRDefault="00472B7B">
      <w:pPr>
        <w:pStyle w:val="TOC1"/>
        <w:rPr>
          <w:rFonts w:asciiTheme="minorHAnsi" w:eastAsiaTheme="minorEastAsia" w:hAnsiTheme="minorHAnsi" w:cstheme="minorBidi"/>
          <w:szCs w:val="22"/>
          <w:lang w:val="en-US"/>
        </w:rPr>
      </w:pPr>
      <w:hyperlink w:anchor="_Toc522468603" w:history="1">
        <w:r w:rsidR="000761E1" w:rsidRPr="00A21EEC">
          <w:rPr>
            <w:rStyle w:val="Hyperlink"/>
            <w:lang w:val="bg-BG"/>
          </w:rPr>
          <w:t>Приложение 3. Анализ разходи-ползи</w:t>
        </w:r>
        <w:r w:rsidR="000761E1">
          <w:rPr>
            <w:webHidden/>
          </w:rPr>
          <w:tab/>
        </w:r>
        <w:r w:rsidR="000761E1">
          <w:rPr>
            <w:webHidden/>
          </w:rPr>
          <w:fldChar w:fldCharType="begin"/>
        </w:r>
        <w:r w:rsidR="000761E1">
          <w:rPr>
            <w:webHidden/>
          </w:rPr>
          <w:instrText xml:space="preserve"> PAGEREF _Toc522468603 \h </w:instrText>
        </w:r>
        <w:r w:rsidR="000761E1">
          <w:rPr>
            <w:webHidden/>
          </w:rPr>
        </w:r>
        <w:r w:rsidR="000761E1">
          <w:rPr>
            <w:webHidden/>
          </w:rPr>
          <w:fldChar w:fldCharType="separate"/>
        </w:r>
        <w:r w:rsidR="007A5BCB">
          <w:rPr>
            <w:webHidden/>
          </w:rPr>
          <w:t>137</w:t>
        </w:r>
        <w:r w:rsidR="000761E1">
          <w:rPr>
            <w:webHidden/>
          </w:rPr>
          <w:fldChar w:fldCharType="end"/>
        </w:r>
      </w:hyperlink>
    </w:p>
    <w:p w14:paraId="4D0D19F4" w14:textId="116E703E" w:rsidR="000761E1" w:rsidRDefault="00472B7B">
      <w:pPr>
        <w:pStyle w:val="TOC2"/>
        <w:rPr>
          <w:rFonts w:asciiTheme="minorHAnsi" w:eastAsiaTheme="minorEastAsia" w:hAnsiTheme="minorHAnsi" w:cstheme="minorBidi"/>
          <w:noProof/>
          <w:lang w:val="en-US"/>
        </w:rPr>
      </w:pPr>
      <w:hyperlink w:anchor="_Toc522468604" w:history="1">
        <w:r w:rsidR="000761E1" w:rsidRPr="00A21EEC">
          <w:rPr>
            <w:rStyle w:val="Hyperlink"/>
            <w:noProof/>
          </w:rPr>
          <w:t>1. Общо описание</w:t>
        </w:r>
        <w:r w:rsidR="000761E1">
          <w:rPr>
            <w:noProof/>
            <w:webHidden/>
          </w:rPr>
          <w:tab/>
        </w:r>
        <w:r w:rsidR="000761E1">
          <w:rPr>
            <w:noProof/>
            <w:webHidden/>
          </w:rPr>
          <w:fldChar w:fldCharType="begin"/>
        </w:r>
        <w:r w:rsidR="000761E1">
          <w:rPr>
            <w:noProof/>
            <w:webHidden/>
          </w:rPr>
          <w:instrText xml:space="preserve"> PAGEREF _Toc522468604 \h </w:instrText>
        </w:r>
        <w:r w:rsidR="000761E1">
          <w:rPr>
            <w:noProof/>
            <w:webHidden/>
          </w:rPr>
        </w:r>
        <w:r w:rsidR="000761E1">
          <w:rPr>
            <w:noProof/>
            <w:webHidden/>
          </w:rPr>
          <w:fldChar w:fldCharType="separate"/>
        </w:r>
        <w:r w:rsidR="007A5BCB">
          <w:rPr>
            <w:noProof/>
            <w:webHidden/>
          </w:rPr>
          <w:t>137</w:t>
        </w:r>
        <w:r w:rsidR="000761E1">
          <w:rPr>
            <w:noProof/>
            <w:webHidden/>
          </w:rPr>
          <w:fldChar w:fldCharType="end"/>
        </w:r>
      </w:hyperlink>
    </w:p>
    <w:p w14:paraId="0AA98FE4" w14:textId="54D4B2A5" w:rsidR="000761E1" w:rsidRDefault="00472B7B">
      <w:pPr>
        <w:pStyle w:val="TOC3"/>
        <w:rPr>
          <w:rFonts w:asciiTheme="minorHAnsi" w:eastAsiaTheme="minorEastAsia" w:hAnsiTheme="minorHAnsi" w:cstheme="minorBidi"/>
        </w:rPr>
      </w:pPr>
      <w:hyperlink w:anchor="_Toc522468605" w:history="1">
        <w:r w:rsidR="000761E1" w:rsidRPr="00A21EEC">
          <w:rPr>
            <w:rStyle w:val="Hyperlink"/>
          </w:rPr>
          <w:t>1.1. Описание на методологията</w:t>
        </w:r>
        <w:r w:rsidR="000761E1">
          <w:rPr>
            <w:webHidden/>
          </w:rPr>
          <w:tab/>
        </w:r>
        <w:r w:rsidR="000761E1">
          <w:rPr>
            <w:webHidden/>
          </w:rPr>
          <w:fldChar w:fldCharType="begin"/>
        </w:r>
        <w:r w:rsidR="000761E1">
          <w:rPr>
            <w:webHidden/>
          </w:rPr>
          <w:instrText xml:space="preserve"> PAGEREF _Toc522468605 \h </w:instrText>
        </w:r>
        <w:r w:rsidR="000761E1">
          <w:rPr>
            <w:webHidden/>
          </w:rPr>
        </w:r>
        <w:r w:rsidR="000761E1">
          <w:rPr>
            <w:webHidden/>
          </w:rPr>
          <w:fldChar w:fldCharType="separate"/>
        </w:r>
        <w:r w:rsidR="007A5BCB">
          <w:rPr>
            <w:webHidden/>
          </w:rPr>
          <w:t>137</w:t>
        </w:r>
        <w:r w:rsidR="000761E1">
          <w:rPr>
            <w:webHidden/>
          </w:rPr>
          <w:fldChar w:fldCharType="end"/>
        </w:r>
      </w:hyperlink>
    </w:p>
    <w:p w14:paraId="2601E709" w14:textId="7ED63FA6" w:rsidR="000761E1" w:rsidRDefault="00472B7B">
      <w:pPr>
        <w:pStyle w:val="TOC3"/>
        <w:rPr>
          <w:rFonts w:asciiTheme="minorHAnsi" w:eastAsiaTheme="minorEastAsia" w:hAnsiTheme="minorHAnsi" w:cstheme="minorBidi"/>
        </w:rPr>
      </w:pPr>
      <w:hyperlink w:anchor="_Toc522468606" w:history="1">
        <w:r w:rsidR="000761E1" w:rsidRPr="00A21EEC">
          <w:rPr>
            <w:rStyle w:val="Hyperlink"/>
          </w:rPr>
          <w:t>1.2. Процедури за събиране на данни</w:t>
        </w:r>
        <w:r w:rsidR="000761E1">
          <w:rPr>
            <w:webHidden/>
          </w:rPr>
          <w:tab/>
        </w:r>
        <w:r w:rsidR="000761E1">
          <w:rPr>
            <w:webHidden/>
          </w:rPr>
          <w:fldChar w:fldCharType="begin"/>
        </w:r>
        <w:r w:rsidR="000761E1">
          <w:rPr>
            <w:webHidden/>
          </w:rPr>
          <w:instrText xml:space="preserve"> PAGEREF _Toc522468606 \h </w:instrText>
        </w:r>
        <w:r w:rsidR="000761E1">
          <w:rPr>
            <w:webHidden/>
          </w:rPr>
        </w:r>
        <w:r w:rsidR="000761E1">
          <w:rPr>
            <w:webHidden/>
          </w:rPr>
          <w:fldChar w:fldCharType="separate"/>
        </w:r>
        <w:r w:rsidR="007A5BCB">
          <w:rPr>
            <w:webHidden/>
          </w:rPr>
          <w:t>138</w:t>
        </w:r>
        <w:r w:rsidR="000761E1">
          <w:rPr>
            <w:webHidden/>
          </w:rPr>
          <w:fldChar w:fldCharType="end"/>
        </w:r>
      </w:hyperlink>
    </w:p>
    <w:p w14:paraId="32090981" w14:textId="7C54D017" w:rsidR="000761E1" w:rsidRDefault="00472B7B">
      <w:pPr>
        <w:pStyle w:val="TOC3"/>
        <w:rPr>
          <w:rFonts w:asciiTheme="minorHAnsi" w:eastAsiaTheme="minorEastAsia" w:hAnsiTheme="minorHAnsi" w:cstheme="minorBidi"/>
        </w:rPr>
      </w:pPr>
      <w:hyperlink w:anchor="_Toc522468607" w:history="1">
        <w:r w:rsidR="000761E1" w:rsidRPr="00A21EEC">
          <w:rPr>
            <w:rStyle w:val="Hyperlink"/>
          </w:rPr>
          <w:t>1.3. Спецификации на модела – допускания и ограничения</w:t>
        </w:r>
        <w:r w:rsidR="000761E1">
          <w:rPr>
            <w:webHidden/>
          </w:rPr>
          <w:tab/>
        </w:r>
        <w:r w:rsidR="000761E1">
          <w:rPr>
            <w:webHidden/>
          </w:rPr>
          <w:fldChar w:fldCharType="begin"/>
        </w:r>
        <w:r w:rsidR="000761E1">
          <w:rPr>
            <w:webHidden/>
          </w:rPr>
          <w:instrText xml:space="preserve"> PAGEREF _Toc522468607 \h </w:instrText>
        </w:r>
        <w:r w:rsidR="000761E1">
          <w:rPr>
            <w:webHidden/>
          </w:rPr>
        </w:r>
        <w:r w:rsidR="000761E1">
          <w:rPr>
            <w:webHidden/>
          </w:rPr>
          <w:fldChar w:fldCharType="separate"/>
        </w:r>
        <w:r w:rsidR="007A5BCB">
          <w:rPr>
            <w:webHidden/>
          </w:rPr>
          <w:t>138</w:t>
        </w:r>
        <w:r w:rsidR="000761E1">
          <w:rPr>
            <w:webHidden/>
          </w:rPr>
          <w:fldChar w:fldCharType="end"/>
        </w:r>
      </w:hyperlink>
    </w:p>
    <w:p w14:paraId="1FBE6D69" w14:textId="5CC00E3F" w:rsidR="000761E1" w:rsidRDefault="00472B7B">
      <w:pPr>
        <w:pStyle w:val="TOC2"/>
        <w:rPr>
          <w:rFonts w:asciiTheme="minorHAnsi" w:eastAsiaTheme="minorEastAsia" w:hAnsiTheme="minorHAnsi" w:cstheme="minorBidi"/>
          <w:noProof/>
          <w:lang w:val="en-US"/>
        </w:rPr>
      </w:pPr>
      <w:hyperlink w:anchor="_Toc522468608" w:history="1">
        <w:r w:rsidR="000761E1" w:rsidRPr="00A21EEC">
          <w:rPr>
            <w:rStyle w:val="Hyperlink"/>
            <w:noProof/>
          </w:rPr>
          <w:t>2. Резултати от регресионния анализ</w:t>
        </w:r>
        <w:r w:rsidR="000761E1">
          <w:rPr>
            <w:noProof/>
            <w:webHidden/>
          </w:rPr>
          <w:tab/>
        </w:r>
        <w:r w:rsidR="000761E1">
          <w:rPr>
            <w:noProof/>
            <w:webHidden/>
          </w:rPr>
          <w:fldChar w:fldCharType="begin"/>
        </w:r>
        <w:r w:rsidR="000761E1">
          <w:rPr>
            <w:noProof/>
            <w:webHidden/>
          </w:rPr>
          <w:instrText xml:space="preserve"> PAGEREF _Toc522468608 \h </w:instrText>
        </w:r>
        <w:r w:rsidR="000761E1">
          <w:rPr>
            <w:noProof/>
            <w:webHidden/>
          </w:rPr>
        </w:r>
        <w:r w:rsidR="000761E1">
          <w:rPr>
            <w:noProof/>
            <w:webHidden/>
          </w:rPr>
          <w:fldChar w:fldCharType="separate"/>
        </w:r>
        <w:r w:rsidR="007A5BCB">
          <w:rPr>
            <w:noProof/>
            <w:webHidden/>
          </w:rPr>
          <w:t>139</w:t>
        </w:r>
        <w:r w:rsidR="000761E1">
          <w:rPr>
            <w:noProof/>
            <w:webHidden/>
          </w:rPr>
          <w:fldChar w:fldCharType="end"/>
        </w:r>
      </w:hyperlink>
    </w:p>
    <w:p w14:paraId="67781CEC" w14:textId="4EEF6585" w:rsidR="000761E1" w:rsidRDefault="00472B7B">
      <w:pPr>
        <w:pStyle w:val="TOC2"/>
        <w:rPr>
          <w:rFonts w:asciiTheme="minorHAnsi" w:eastAsiaTheme="minorEastAsia" w:hAnsiTheme="minorHAnsi" w:cstheme="minorBidi"/>
          <w:noProof/>
          <w:lang w:val="en-US"/>
        </w:rPr>
      </w:pPr>
      <w:hyperlink w:anchor="_Toc522468609" w:history="1">
        <w:r w:rsidR="000761E1" w:rsidRPr="00A21EEC">
          <w:rPr>
            <w:rStyle w:val="Hyperlink"/>
            <w:noProof/>
          </w:rPr>
          <w:t>3. Резултати от анализа разходи-ползи</w:t>
        </w:r>
        <w:r w:rsidR="000761E1">
          <w:rPr>
            <w:noProof/>
            <w:webHidden/>
          </w:rPr>
          <w:tab/>
        </w:r>
        <w:r w:rsidR="000761E1">
          <w:rPr>
            <w:noProof/>
            <w:webHidden/>
          </w:rPr>
          <w:fldChar w:fldCharType="begin"/>
        </w:r>
        <w:r w:rsidR="000761E1">
          <w:rPr>
            <w:noProof/>
            <w:webHidden/>
          </w:rPr>
          <w:instrText xml:space="preserve"> PAGEREF _Toc522468609 \h </w:instrText>
        </w:r>
        <w:r w:rsidR="000761E1">
          <w:rPr>
            <w:noProof/>
            <w:webHidden/>
          </w:rPr>
        </w:r>
        <w:r w:rsidR="000761E1">
          <w:rPr>
            <w:noProof/>
            <w:webHidden/>
          </w:rPr>
          <w:fldChar w:fldCharType="separate"/>
        </w:r>
        <w:r w:rsidR="007A5BCB">
          <w:rPr>
            <w:noProof/>
            <w:webHidden/>
          </w:rPr>
          <w:t>140</w:t>
        </w:r>
        <w:r w:rsidR="000761E1">
          <w:rPr>
            <w:noProof/>
            <w:webHidden/>
          </w:rPr>
          <w:fldChar w:fldCharType="end"/>
        </w:r>
      </w:hyperlink>
    </w:p>
    <w:p w14:paraId="05FA8A64" w14:textId="511688F7" w:rsidR="000761E1" w:rsidRDefault="00472B7B">
      <w:pPr>
        <w:pStyle w:val="TOC2"/>
        <w:rPr>
          <w:rFonts w:asciiTheme="minorHAnsi" w:eastAsiaTheme="minorEastAsia" w:hAnsiTheme="minorHAnsi" w:cstheme="minorBidi"/>
          <w:noProof/>
          <w:lang w:val="en-US"/>
        </w:rPr>
      </w:pPr>
      <w:hyperlink w:anchor="_Toc522468610" w:history="1">
        <w:r w:rsidR="000761E1" w:rsidRPr="00A21EEC">
          <w:rPr>
            <w:rStyle w:val="Hyperlink"/>
            <w:noProof/>
          </w:rPr>
          <w:t>4. Заключения</w:t>
        </w:r>
        <w:r w:rsidR="000761E1">
          <w:rPr>
            <w:noProof/>
            <w:webHidden/>
          </w:rPr>
          <w:tab/>
        </w:r>
        <w:r w:rsidR="000761E1">
          <w:rPr>
            <w:noProof/>
            <w:webHidden/>
          </w:rPr>
          <w:fldChar w:fldCharType="begin"/>
        </w:r>
        <w:r w:rsidR="000761E1">
          <w:rPr>
            <w:noProof/>
            <w:webHidden/>
          </w:rPr>
          <w:instrText xml:space="preserve"> PAGEREF _Toc522468610 \h </w:instrText>
        </w:r>
        <w:r w:rsidR="000761E1">
          <w:rPr>
            <w:noProof/>
            <w:webHidden/>
          </w:rPr>
        </w:r>
        <w:r w:rsidR="000761E1">
          <w:rPr>
            <w:noProof/>
            <w:webHidden/>
          </w:rPr>
          <w:fldChar w:fldCharType="separate"/>
        </w:r>
        <w:r w:rsidR="007A5BCB">
          <w:rPr>
            <w:noProof/>
            <w:webHidden/>
          </w:rPr>
          <w:t>141</w:t>
        </w:r>
        <w:r w:rsidR="000761E1">
          <w:rPr>
            <w:noProof/>
            <w:webHidden/>
          </w:rPr>
          <w:fldChar w:fldCharType="end"/>
        </w:r>
      </w:hyperlink>
    </w:p>
    <w:p w14:paraId="779BCD15" w14:textId="689149EA" w:rsidR="000761E1" w:rsidRDefault="00472B7B">
      <w:pPr>
        <w:pStyle w:val="TOC1"/>
        <w:rPr>
          <w:rFonts w:asciiTheme="minorHAnsi" w:eastAsiaTheme="minorEastAsia" w:hAnsiTheme="minorHAnsi" w:cstheme="minorBidi"/>
          <w:szCs w:val="22"/>
          <w:lang w:val="en-US"/>
        </w:rPr>
      </w:pPr>
      <w:hyperlink w:anchor="_Toc522468611" w:history="1">
        <w:r w:rsidR="000761E1" w:rsidRPr="00A21EEC">
          <w:rPr>
            <w:rStyle w:val="Hyperlink"/>
            <w:lang w:val="bg-BG"/>
          </w:rPr>
          <w:t>Приложение 4. Друга информация за сектор „Човешко здраве“</w:t>
        </w:r>
        <w:r w:rsidR="000761E1">
          <w:rPr>
            <w:webHidden/>
          </w:rPr>
          <w:tab/>
        </w:r>
        <w:r w:rsidR="000761E1">
          <w:rPr>
            <w:webHidden/>
          </w:rPr>
          <w:fldChar w:fldCharType="begin"/>
        </w:r>
        <w:r w:rsidR="000761E1">
          <w:rPr>
            <w:webHidden/>
          </w:rPr>
          <w:instrText xml:space="preserve"> PAGEREF _Toc522468611 \h </w:instrText>
        </w:r>
        <w:r w:rsidR="000761E1">
          <w:rPr>
            <w:webHidden/>
          </w:rPr>
        </w:r>
        <w:r w:rsidR="000761E1">
          <w:rPr>
            <w:webHidden/>
          </w:rPr>
          <w:fldChar w:fldCharType="separate"/>
        </w:r>
        <w:r w:rsidR="007A5BCB">
          <w:rPr>
            <w:webHidden/>
          </w:rPr>
          <w:t>143</w:t>
        </w:r>
        <w:r w:rsidR="000761E1">
          <w:rPr>
            <w:webHidden/>
          </w:rPr>
          <w:fldChar w:fldCharType="end"/>
        </w:r>
      </w:hyperlink>
    </w:p>
    <w:p w14:paraId="2F1785A8" w14:textId="77777777" w:rsidR="00291C4B" w:rsidRPr="003574B2" w:rsidRDefault="00F7502B" w:rsidP="00013CC0">
      <w:pPr>
        <w:widowControl w:val="0"/>
        <w:spacing w:after="0"/>
        <w:rPr>
          <w:rFonts w:ascii="Times New Roman" w:hAnsi="Times New Roman"/>
          <w:sz w:val="24"/>
          <w:szCs w:val="24"/>
        </w:rPr>
      </w:pPr>
      <w:r>
        <w:rPr>
          <w:rFonts w:ascii="Times New Roman" w:hAnsi="Times New Roman"/>
        </w:rPr>
        <w:fldChar w:fldCharType="end"/>
      </w:r>
    </w:p>
    <w:p w14:paraId="346F4E95" w14:textId="77777777" w:rsidR="00B120BE" w:rsidRPr="00271F4E" w:rsidRDefault="00291C4B" w:rsidP="009C4B15">
      <w:pPr>
        <w:widowControl w:val="0"/>
        <w:rPr>
          <w:rFonts w:ascii="Calibri" w:eastAsia="Times New Roman" w:hAnsi="Calibri"/>
          <w:b/>
          <w:color w:val="2F5496"/>
          <w:sz w:val="32"/>
          <w:szCs w:val="32"/>
        </w:rPr>
      </w:pPr>
      <w:r w:rsidRPr="00271F4E">
        <w:rPr>
          <w:rFonts w:ascii="Calibri" w:eastAsia="Times New Roman" w:hAnsi="Calibri"/>
          <w:b/>
          <w:color w:val="2F5496"/>
          <w:sz w:val="32"/>
          <w:szCs w:val="32"/>
        </w:rPr>
        <w:t>Списък с фигури</w:t>
      </w:r>
    </w:p>
    <w:p w14:paraId="2D2667B9" w14:textId="7F7AF351" w:rsidR="00F7502B" w:rsidRDefault="00F7502B">
      <w:pPr>
        <w:pStyle w:val="TableofFigures"/>
        <w:tabs>
          <w:tab w:val="right" w:leader="dot" w:pos="9074"/>
        </w:tabs>
        <w:rPr>
          <w:rFonts w:asciiTheme="minorHAnsi" w:eastAsiaTheme="minorEastAsia" w:hAnsiTheme="minorHAnsi" w:cstheme="minorBidi"/>
          <w:noProof/>
          <w:lang w:val="en-US"/>
        </w:rPr>
      </w:pPr>
      <w:r>
        <w:rPr>
          <w:rFonts w:ascii="Calibri" w:eastAsia="Times New Roman" w:hAnsi="Calibri"/>
          <w:b/>
          <w:color w:val="2F5496"/>
          <w:sz w:val="32"/>
          <w:szCs w:val="32"/>
        </w:rPr>
        <w:fldChar w:fldCharType="begin"/>
      </w:r>
      <w:r>
        <w:rPr>
          <w:rFonts w:ascii="Calibri" w:eastAsia="Times New Roman" w:hAnsi="Calibri"/>
          <w:b/>
          <w:color w:val="2F5496"/>
          <w:sz w:val="32"/>
          <w:szCs w:val="32"/>
        </w:rPr>
        <w:instrText xml:space="preserve"> TOC \h \z \c "Figure" </w:instrText>
      </w:r>
      <w:r>
        <w:rPr>
          <w:rFonts w:ascii="Calibri" w:eastAsia="Times New Roman" w:hAnsi="Calibri"/>
          <w:b/>
          <w:color w:val="2F5496"/>
          <w:sz w:val="32"/>
          <w:szCs w:val="32"/>
        </w:rPr>
        <w:fldChar w:fldCharType="separate"/>
      </w:r>
      <w:hyperlink w:anchor="_Toc522467110" w:history="1">
        <w:r w:rsidRPr="00FA3267">
          <w:rPr>
            <w:rStyle w:val="Hyperlink"/>
            <w:rFonts w:eastAsia="Calibri"/>
            <w:noProof/>
          </w:rPr>
          <w:t>Фигура 1. Фактори, ефекти и опции за адаптиране на човешкото здраве към изменението на климата</w:t>
        </w:r>
        <w:r>
          <w:rPr>
            <w:noProof/>
            <w:webHidden/>
          </w:rPr>
          <w:tab/>
        </w:r>
        <w:r>
          <w:rPr>
            <w:noProof/>
            <w:webHidden/>
          </w:rPr>
          <w:fldChar w:fldCharType="begin"/>
        </w:r>
        <w:r>
          <w:rPr>
            <w:noProof/>
            <w:webHidden/>
          </w:rPr>
          <w:instrText xml:space="preserve"> PAGEREF _Toc522467110 \h </w:instrText>
        </w:r>
        <w:r>
          <w:rPr>
            <w:noProof/>
            <w:webHidden/>
          </w:rPr>
        </w:r>
        <w:r>
          <w:rPr>
            <w:noProof/>
            <w:webHidden/>
          </w:rPr>
          <w:fldChar w:fldCharType="separate"/>
        </w:r>
        <w:r w:rsidR="007A5BCB">
          <w:rPr>
            <w:noProof/>
            <w:webHidden/>
          </w:rPr>
          <w:t>4</w:t>
        </w:r>
        <w:r>
          <w:rPr>
            <w:noProof/>
            <w:webHidden/>
          </w:rPr>
          <w:fldChar w:fldCharType="end"/>
        </w:r>
      </w:hyperlink>
    </w:p>
    <w:p w14:paraId="3565E386" w14:textId="04F422B9" w:rsidR="00F7502B" w:rsidRDefault="00472B7B">
      <w:pPr>
        <w:pStyle w:val="TableofFigures"/>
        <w:tabs>
          <w:tab w:val="right" w:leader="dot" w:pos="9074"/>
        </w:tabs>
        <w:rPr>
          <w:rFonts w:asciiTheme="minorHAnsi" w:eastAsiaTheme="minorEastAsia" w:hAnsiTheme="minorHAnsi" w:cstheme="minorBidi"/>
          <w:noProof/>
          <w:lang w:val="en-US"/>
        </w:rPr>
      </w:pPr>
      <w:hyperlink r:id="rId9" w:anchor="_Toc522467111" w:history="1">
        <w:r w:rsidR="00F7502B" w:rsidRPr="00FA3267">
          <w:rPr>
            <w:rStyle w:val="Hyperlink"/>
            <w:rFonts w:eastAsia="Calibri"/>
            <w:noProof/>
          </w:rPr>
          <w:t>Фигура 2. Средна годишна температура през 1961–1990 г. (A); Песимистичен климатичен сценарий за средна годишна температура за 2080 г. (Б)</w:t>
        </w:r>
        <w:r w:rsidR="00F7502B">
          <w:rPr>
            <w:noProof/>
            <w:webHidden/>
          </w:rPr>
          <w:tab/>
        </w:r>
        <w:r w:rsidR="00F7502B">
          <w:rPr>
            <w:noProof/>
            <w:webHidden/>
          </w:rPr>
          <w:fldChar w:fldCharType="begin"/>
        </w:r>
        <w:r w:rsidR="00F7502B">
          <w:rPr>
            <w:noProof/>
            <w:webHidden/>
          </w:rPr>
          <w:instrText xml:space="preserve"> PAGEREF _Toc522467111 \h </w:instrText>
        </w:r>
        <w:r w:rsidR="00F7502B">
          <w:rPr>
            <w:noProof/>
            <w:webHidden/>
          </w:rPr>
        </w:r>
        <w:r w:rsidR="00F7502B">
          <w:rPr>
            <w:noProof/>
            <w:webHidden/>
          </w:rPr>
          <w:fldChar w:fldCharType="separate"/>
        </w:r>
        <w:r w:rsidR="007A5BCB">
          <w:rPr>
            <w:noProof/>
            <w:webHidden/>
          </w:rPr>
          <w:t>5</w:t>
        </w:r>
        <w:r w:rsidR="00F7502B">
          <w:rPr>
            <w:noProof/>
            <w:webHidden/>
          </w:rPr>
          <w:fldChar w:fldCharType="end"/>
        </w:r>
      </w:hyperlink>
    </w:p>
    <w:p w14:paraId="20D651D1" w14:textId="5B768510" w:rsidR="00F7502B" w:rsidRDefault="00472B7B">
      <w:pPr>
        <w:pStyle w:val="TableofFigures"/>
        <w:tabs>
          <w:tab w:val="right" w:leader="dot" w:pos="9074"/>
        </w:tabs>
        <w:rPr>
          <w:rFonts w:asciiTheme="minorHAnsi" w:eastAsiaTheme="minorEastAsia" w:hAnsiTheme="minorHAnsi" w:cstheme="minorBidi"/>
          <w:noProof/>
          <w:lang w:val="en-US"/>
        </w:rPr>
      </w:pPr>
      <w:hyperlink r:id="rId10" w:anchor="_Toc522467112" w:history="1">
        <w:r w:rsidR="00F7502B" w:rsidRPr="00FA3267">
          <w:rPr>
            <w:rStyle w:val="Hyperlink"/>
            <w:rFonts w:eastAsia="Calibri"/>
            <w:noProof/>
          </w:rPr>
          <w:t>Фигура 3. Средна годишна сума на валежите за периода 1961–1990 г. (A); Очаквана сума към 2080 г., съгласно песимистичния сценарий (Б)</w:t>
        </w:r>
        <w:r w:rsidR="00F7502B">
          <w:rPr>
            <w:noProof/>
            <w:webHidden/>
          </w:rPr>
          <w:tab/>
        </w:r>
        <w:r w:rsidR="00F7502B">
          <w:rPr>
            <w:noProof/>
            <w:webHidden/>
          </w:rPr>
          <w:fldChar w:fldCharType="begin"/>
        </w:r>
        <w:r w:rsidR="00F7502B">
          <w:rPr>
            <w:noProof/>
            <w:webHidden/>
          </w:rPr>
          <w:instrText xml:space="preserve"> PAGEREF _Toc522467112 \h </w:instrText>
        </w:r>
        <w:r w:rsidR="00F7502B">
          <w:rPr>
            <w:noProof/>
            <w:webHidden/>
          </w:rPr>
        </w:r>
        <w:r w:rsidR="00F7502B">
          <w:rPr>
            <w:noProof/>
            <w:webHidden/>
          </w:rPr>
          <w:fldChar w:fldCharType="separate"/>
        </w:r>
        <w:r w:rsidR="007A5BCB">
          <w:rPr>
            <w:noProof/>
            <w:webHidden/>
          </w:rPr>
          <w:t>6</w:t>
        </w:r>
        <w:r w:rsidR="00F7502B">
          <w:rPr>
            <w:noProof/>
            <w:webHidden/>
          </w:rPr>
          <w:fldChar w:fldCharType="end"/>
        </w:r>
      </w:hyperlink>
    </w:p>
    <w:p w14:paraId="590D7300" w14:textId="3336CCE5"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13" w:history="1">
        <w:r w:rsidR="00F7502B" w:rsidRPr="00FA3267">
          <w:rPr>
            <w:rStyle w:val="Hyperlink"/>
            <w:rFonts w:eastAsia="Calibri"/>
            <w:noProof/>
          </w:rPr>
          <w:t>Фигура 4. Обща концепция на WGII AR5</w:t>
        </w:r>
        <w:r w:rsidR="00F7502B">
          <w:rPr>
            <w:noProof/>
            <w:webHidden/>
          </w:rPr>
          <w:tab/>
        </w:r>
        <w:r w:rsidR="00F7502B">
          <w:rPr>
            <w:noProof/>
            <w:webHidden/>
          </w:rPr>
          <w:fldChar w:fldCharType="begin"/>
        </w:r>
        <w:r w:rsidR="00F7502B">
          <w:rPr>
            <w:noProof/>
            <w:webHidden/>
          </w:rPr>
          <w:instrText xml:space="preserve"> PAGEREF _Toc522467113 \h </w:instrText>
        </w:r>
        <w:r w:rsidR="00F7502B">
          <w:rPr>
            <w:noProof/>
            <w:webHidden/>
          </w:rPr>
        </w:r>
        <w:r w:rsidR="00F7502B">
          <w:rPr>
            <w:noProof/>
            <w:webHidden/>
          </w:rPr>
          <w:fldChar w:fldCharType="separate"/>
        </w:r>
        <w:r w:rsidR="007A5BCB">
          <w:rPr>
            <w:noProof/>
            <w:webHidden/>
          </w:rPr>
          <w:t>7</w:t>
        </w:r>
        <w:r w:rsidR="00F7502B">
          <w:rPr>
            <w:noProof/>
            <w:webHidden/>
          </w:rPr>
          <w:fldChar w:fldCharType="end"/>
        </w:r>
      </w:hyperlink>
    </w:p>
    <w:p w14:paraId="7401AA0D" w14:textId="1B91F584" w:rsidR="00F7502B" w:rsidRDefault="00472B7B">
      <w:pPr>
        <w:pStyle w:val="TableofFigures"/>
        <w:tabs>
          <w:tab w:val="right" w:leader="dot" w:pos="9074"/>
        </w:tabs>
        <w:rPr>
          <w:rFonts w:asciiTheme="minorHAnsi" w:eastAsiaTheme="minorEastAsia" w:hAnsiTheme="minorHAnsi" w:cstheme="minorBidi"/>
          <w:noProof/>
          <w:lang w:val="en-US"/>
        </w:rPr>
      </w:pPr>
      <w:hyperlink r:id="rId11" w:anchor="_Toc522467114" w:history="1">
        <w:r w:rsidR="00F7502B" w:rsidRPr="00FA3267">
          <w:rPr>
            <w:rStyle w:val="Hyperlink"/>
            <w:rFonts w:eastAsia="Calibri"/>
            <w:noProof/>
          </w:rPr>
          <w:t>Фигура 6. Здравни разходи като дял от БВП, България, 1995-2012 г.</w:t>
        </w:r>
        <w:r w:rsidR="00F7502B">
          <w:rPr>
            <w:noProof/>
            <w:webHidden/>
          </w:rPr>
          <w:tab/>
        </w:r>
        <w:r w:rsidR="00F7502B">
          <w:rPr>
            <w:noProof/>
            <w:webHidden/>
          </w:rPr>
          <w:fldChar w:fldCharType="begin"/>
        </w:r>
        <w:r w:rsidR="00F7502B">
          <w:rPr>
            <w:noProof/>
            <w:webHidden/>
          </w:rPr>
          <w:instrText xml:space="preserve"> PAGEREF _Toc522467114 \h </w:instrText>
        </w:r>
        <w:r w:rsidR="00F7502B">
          <w:rPr>
            <w:noProof/>
            <w:webHidden/>
          </w:rPr>
        </w:r>
        <w:r w:rsidR="00F7502B">
          <w:rPr>
            <w:noProof/>
            <w:webHidden/>
          </w:rPr>
          <w:fldChar w:fldCharType="separate"/>
        </w:r>
        <w:r w:rsidR="007A5BCB">
          <w:rPr>
            <w:noProof/>
            <w:webHidden/>
          </w:rPr>
          <w:t>9</w:t>
        </w:r>
        <w:r w:rsidR="00F7502B">
          <w:rPr>
            <w:noProof/>
            <w:webHidden/>
          </w:rPr>
          <w:fldChar w:fldCharType="end"/>
        </w:r>
      </w:hyperlink>
    </w:p>
    <w:p w14:paraId="7EE5B9DE" w14:textId="1997C8FF" w:rsidR="00F7502B" w:rsidRDefault="00472B7B">
      <w:pPr>
        <w:pStyle w:val="TableofFigures"/>
        <w:tabs>
          <w:tab w:val="right" w:leader="dot" w:pos="9074"/>
        </w:tabs>
        <w:rPr>
          <w:rFonts w:asciiTheme="minorHAnsi" w:eastAsiaTheme="minorEastAsia" w:hAnsiTheme="minorHAnsi" w:cstheme="minorBidi"/>
          <w:noProof/>
          <w:lang w:val="en-US"/>
        </w:rPr>
      </w:pPr>
      <w:hyperlink r:id="rId12" w:anchor="_Toc522467115" w:history="1">
        <w:r w:rsidR="00F7502B" w:rsidRPr="00FA3267">
          <w:rPr>
            <w:rStyle w:val="Hyperlink"/>
            <w:rFonts w:eastAsia="Calibri"/>
            <w:noProof/>
          </w:rPr>
          <w:t>Фигура 5. Обществени разходи за здраве на глава от населението (щ.д.): Сравнение по страни; 1995-2012 г.</w:t>
        </w:r>
        <w:r w:rsidR="00F7502B">
          <w:rPr>
            <w:noProof/>
            <w:webHidden/>
          </w:rPr>
          <w:tab/>
        </w:r>
        <w:r w:rsidR="00F7502B">
          <w:rPr>
            <w:noProof/>
            <w:webHidden/>
          </w:rPr>
          <w:fldChar w:fldCharType="begin"/>
        </w:r>
        <w:r w:rsidR="00F7502B">
          <w:rPr>
            <w:noProof/>
            <w:webHidden/>
          </w:rPr>
          <w:instrText xml:space="preserve"> PAGEREF _Toc522467115 \h </w:instrText>
        </w:r>
        <w:r w:rsidR="00F7502B">
          <w:rPr>
            <w:noProof/>
            <w:webHidden/>
          </w:rPr>
        </w:r>
        <w:r w:rsidR="00F7502B">
          <w:rPr>
            <w:noProof/>
            <w:webHidden/>
          </w:rPr>
          <w:fldChar w:fldCharType="separate"/>
        </w:r>
        <w:r w:rsidR="007A5BCB">
          <w:rPr>
            <w:noProof/>
            <w:webHidden/>
          </w:rPr>
          <w:t>9</w:t>
        </w:r>
        <w:r w:rsidR="00F7502B">
          <w:rPr>
            <w:noProof/>
            <w:webHidden/>
          </w:rPr>
          <w:fldChar w:fldCharType="end"/>
        </w:r>
      </w:hyperlink>
    </w:p>
    <w:p w14:paraId="4E18714F" w14:textId="1D5D7D7C"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16" w:history="1">
        <w:r w:rsidR="00F7502B" w:rsidRPr="00FA3267">
          <w:rPr>
            <w:rStyle w:val="Hyperlink"/>
            <w:rFonts w:eastAsia="Calibri"/>
            <w:noProof/>
          </w:rPr>
          <w:t>Фигура 7. Оценка на уязвимостта на здравния сектор в България</w:t>
        </w:r>
        <w:r w:rsidR="00F7502B">
          <w:rPr>
            <w:noProof/>
            <w:webHidden/>
          </w:rPr>
          <w:tab/>
        </w:r>
        <w:r w:rsidR="00F7502B">
          <w:rPr>
            <w:noProof/>
            <w:webHidden/>
          </w:rPr>
          <w:fldChar w:fldCharType="begin"/>
        </w:r>
        <w:r w:rsidR="00F7502B">
          <w:rPr>
            <w:noProof/>
            <w:webHidden/>
          </w:rPr>
          <w:instrText xml:space="preserve"> PAGEREF _Toc522467116 \h </w:instrText>
        </w:r>
        <w:r w:rsidR="00F7502B">
          <w:rPr>
            <w:noProof/>
            <w:webHidden/>
          </w:rPr>
        </w:r>
        <w:r w:rsidR="00F7502B">
          <w:rPr>
            <w:noProof/>
            <w:webHidden/>
          </w:rPr>
          <w:fldChar w:fldCharType="separate"/>
        </w:r>
        <w:r w:rsidR="007A5BCB">
          <w:rPr>
            <w:noProof/>
            <w:webHidden/>
          </w:rPr>
          <w:t>41</w:t>
        </w:r>
        <w:r w:rsidR="00F7502B">
          <w:rPr>
            <w:noProof/>
            <w:webHidden/>
          </w:rPr>
          <w:fldChar w:fldCharType="end"/>
        </w:r>
      </w:hyperlink>
    </w:p>
    <w:p w14:paraId="1ABFC0B0" w14:textId="26A3D03F"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17" w:history="1">
        <w:r w:rsidR="00F7502B" w:rsidRPr="00FA3267">
          <w:rPr>
            <w:rStyle w:val="Hyperlink"/>
            <w:rFonts w:eastAsia="Calibri"/>
            <w:noProof/>
          </w:rPr>
          <w:t>Фигура 8. Оценка на готовността  на България за посрещане на климатичните промени в здравния сектор</w:t>
        </w:r>
        <w:r w:rsidR="00F7502B">
          <w:rPr>
            <w:noProof/>
            <w:webHidden/>
          </w:rPr>
          <w:tab/>
        </w:r>
        <w:r w:rsidR="00F7502B">
          <w:rPr>
            <w:noProof/>
            <w:webHidden/>
          </w:rPr>
          <w:fldChar w:fldCharType="begin"/>
        </w:r>
        <w:r w:rsidR="00F7502B">
          <w:rPr>
            <w:noProof/>
            <w:webHidden/>
          </w:rPr>
          <w:instrText xml:space="preserve"> PAGEREF _Toc522467117 \h </w:instrText>
        </w:r>
        <w:r w:rsidR="00F7502B">
          <w:rPr>
            <w:noProof/>
            <w:webHidden/>
          </w:rPr>
        </w:r>
        <w:r w:rsidR="00F7502B">
          <w:rPr>
            <w:noProof/>
            <w:webHidden/>
          </w:rPr>
          <w:fldChar w:fldCharType="separate"/>
        </w:r>
        <w:r w:rsidR="007A5BCB">
          <w:rPr>
            <w:noProof/>
            <w:webHidden/>
          </w:rPr>
          <w:t>41</w:t>
        </w:r>
        <w:r w:rsidR="00F7502B">
          <w:rPr>
            <w:noProof/>
            <w:webHidden/>
          </w:rPr>
          <w:fldChar w:fldCharType="end"/>
        </w:r>
      </w:hyperlink>
    </w:p>
    <w:p w14:paraId="494FE35F" w14:textId="7578BE53"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18" w:history="1">
        <w:r w:rsidR="00F7502B" w:rsidRPr="00FA3267">
          <w:rPr>
            <w:rStyle w:val="Hyperlink"/>
            <w:rFonts w:eastAsia="Calibri"/>
            <w:noProof/>
          </w:rPr>
          <w:t>Фигура 9. Структура и основни действащи лица в прилагането на българската политика в сектора на здравеопазването</w:t>
        </w:r>
        <w:r w:rsidR="00F7502B">
          <w:rPr>
            <w:noProof/>
            <w:webHidden/>
          </w:rPr>
          <w:tab/>
        </w:r>
        <w:r w:rsidR="00F7502B">
          <w:rPr>
            <w:noProof/>
            <w:webHidden/>
          </w:rPr>
          <w:fldChar w:fldCharType="begin"/>
        </w:r>
        <w:r w:rsidR="00F7502B">
          <w:rPr>
            <w:noProof/>
            <w:webHidden/>
          </w:rPr>
          <w:instrText xml:space="preserve"> PAGEREF _Toc522467118 \h </w:instrText>
        </w:r>
        <w:r w:rsidR="00F7502B">
          <w:rPr>
            <w:noProof/>
            <w:webHidden/>
          </w:rPr>
        </w:r>
        <w:r w:rsidR="00F7502B">
          <w:rPr>
            <w:noProof/>
            <w:webHidden/>
          </w:rPr>
          <w:fldChar w:fldCharType="separate"/>
        </w:r>
        <w:r w:rsidR="007A5BCB">
          <w:rPr>
            <w:noProof/>
            <w:webHidden/>
          </w:rPr>
          <w:t>61</w:t>
        </w:r>
        <w:r w:rsidR="00F7502B">
          <w:rPr>
            <w:noProof/>
            <w:webHidden/>
          </w:rPr>
          <w:fldChar w:fldCharType="end"/>
        </w:r>
      </w:hyperlink>
    </w:p>
    <w:p w14:paraId="18D29FA3" w14:textId="1DAF3A37"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19" w:history="1">
        <w:r w:rsidR="00F7502B" w:rsidRPr="00FA3267">
          <w:rPr>
            <w:rStyle w:val="Hyperlink"/>
            <w:rFonts w:eastAsia="Calibri"/>
            <w:noProof/>
          </w:rPr>
          <w:t>Фигура 10. Организация на здравната система в България, 2011 г.</w:t>
        </w:r>
        <w:r w:rsidR="00F7502B">
          <w:rPr>
            <w:noProof/>
            <w:webHidden/>
          </w:rPr>
          <w:tab/>
        </w:r>
        <w:r w:rsidR="00F7502B">
          <w:rPr>
            <w:noProof/>
            <w:webHidden/>
          </w:rPr>
          <w:fldChar w:fldCharType="begin"/>
        </w:r>
        <w:r w:rsidR="00F7502B">
          <w:rPr>
            <w:noProof/>
            <w:webHidden/>
          </w:rPr>
          <w:instrText xml:space="preserve"> PAGEREF _Toc522467119 \h </w:instrText>
        </w:r>
        <w:r w:rsidR="00F7502B">
          <w:rPr>
            <w:noProof/>
            <w:webHidden/>
          </w:rPr>
        </w:r>
        <w:r w:rsidR="00F7502B">
          <w:rPr>
            <w:noProof/>
            <w:webHidden/>
          </w:rPr>
          <w:fldChar w:fldCharType="separate"/>
        </w:r>
        <w:r w:rsidR="007A5BCB">
          <w:rPr>
            <w:noProof/>
            <w:webHidden/>
          </w:rPr>
          <w:t>66</w:t>
        </w:r>
        <w:r w:rsidR="00F7502B">
          <w:rPr>
            <w:noProof/>
            <w:webHidden/>
          </w:rPr>
          <w:fldChar w:fldCharType="end"/>
        </w:r>
      </w:hyperlink>
    </w:p>
    <w:p w14:paraId="6342E7CF" w14:textId="66590F4B"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0" w:history="1">
        <w:r w:rsidR="00F7502B" w:rsidRPr="00FA3267">
          <w:rPr>
            <w:rStyle w:val="Hyperlink"/>
            <w:rFonts w:eastAsia="Calibri"/>
            <w:noProof/>
          </w:rPr>
          <w:t>Фигура 11. Структура и основни действащи лица в прилагането на българската политика по изменение на климата</w:t>
        </w:r>
        <w:r w:rsidR="00F7502B">
          <w:rPr>
            <w:noProof/>
            <w:webHidden/>
          </w:rPr>
          <w:tab/>
        </w:r>
        <w:r w:rsidR="00F7502B">
          <w:rPr>
            <w:noProof/>
            <w:webHidden/>
          </w:rPr>
          <w:fldChar w:fldCharType="begin"/>
        </w:r>
        <w:r w:rsidR="00F7502B">
          <w:rPr>
            <w:noProof/>
            <w:webHidden/>
          </w:rPr>
          <w:instrText xml:space="preserve"> PAGEREF _Toc522467120 \h </w:instrText>
        </w:r>
        <w:r w:rsidR="00F7502B">
          <w:rPr>
            <w:noProof/>
            <w:webHidden/>
          </w:rPr>
        </w:r>
        <w:r w:rsidR="00F7502B">
          <w:rPr>
            <w:noProof/>
            <w:webHidden/>
          </w:rPr>
          <w:fldChar w:fldCharType="separate"/>
        </w:r>
        <w:r w:rsidR="007A5BCB">
          <w:rPr>
            <w:noProof/>
            <w:webHidden/>
          </w:rPr>
          <w:t>67</w:t>
        </w:r>
        <w:r w:rsidR="00F7502B">
          <w:rPr>
            <w:noProof/>
            <w:webHidden/>
          </w:rPr>
          <w:fldChar w:fldCharType="end"/>
        </w:r>
      </w:hyperlink>
    </w:p>
    <w:p w14:paraId="18C3E7DD" w14:textId="01AC9CBF"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1" w:history="1">
        <w:r w:rsidR="00F7502B" w:rsidRPr="00FA3267">
          <w:rPr>
            <w:rStyle w:val="Hyperlink"/>
            <w:rFonts w:eastAsia="Calibri"/>
            <w:noProof/>
          </w:rPr>
          <w:t>Фигура 12. Основни категории опции за адаптация към изменението на климата</w:t>
        </w:r>
        <w:r w:rsidR="00F7502B">
          <w:rPr>
            <w:noProof/>
            <w:webHidden/>
          </w:rPr>
          <w:tab/>
        </w:r>
        <w:r w:rsidR="00F7502B">
          <w:rPr>
            <w:noProof/>
            <w:webHidden/>
          </w:rPr>
          <w:fldChar w:fldCharType="begin"/>
        </w:r>
        <w:r w:rsidR="00F7502B">
          <w:rPr>
            <w:noProof/>
            <w:webHidden/>
          </w:rPr>
          <w:instrText xml:space="preserve"> PAGEREF _Toc522467121 \h </w:instrText>
        </w:r>
        <w:r w:rsidR="00F7502B">
          <w:rPr>
            <w:noProof/>
            <w:webHidden/>
          </w:rPr>
        </w:r>
        <w:r w:rsidR="00F7502B">
          <w:rPr>
            <w:noProof/>
            <w:webHidden/>
          </w:rPr>
          <w:fldChar w:fldCharType="separate"/>
        </w:r>
        <w:r w:rsidR="007A5BCB">
          <w:rPr>
            <w:noProof/>
            <w:webHidden/>
          </w:rPr>
          <w:t>85</w:t>
        </w:r>
        <w:r w:rsidR="00F7502B">
          <w:rPr>
            <w:noProof/>
            <w:webHidden/>
          </w:rPr>
          <w:fldChar w:fldCharType="end"/>
        </w:r>
      </w:hyperlink>
    </w:p>
    <w:p w14:paraId="2EA2BFD6" w14:textId="6A674797"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2" w:history="1">
        <w:r w:rsidR="00F7502B" w:rsidRPr="00FA3267">
          <w:rPr>
            <w:rStyle w:val="Hyperlink"/>
            <w:rFonts w:eastAsia="Calibri"/>
            <w:noProof/>
          </w:rPr>
          <w:t>Фигура 13. Наблюдавани тенденции при топлите дни за периода 1960–2016 г.</w:t>
        </w:r>
        <w:r w:rsidR="00F7502B">
          <w:rPr>
            <w:noProof/>
            <w:webHidden/>
          </w:rPr>
          <w:tab/>
        </w:r>
        <w:r w:rsidR="00F7502B">
          <w:rPr>
            <w:noProof/>
            <w:webHidden/>
          </w:rPr>
          <w:fldChar w:fldCharType="begin"/>
        </w:r>
        <w:r w:rsidR="00F7502B">
          <w:rPr>
            <w:noProof/>
            <w:webHidden/>
          </w:rPr>
          <w:instrText xml:space="preserve"> PAGEREF _Toc522467122 \h </w:instrText>
        </w:r>
        <w:r w:rsidR="00F7502B">
          <w:rPr>
            <w:noProof/>
            <w:webHidden/>
          </w:rPr>
        </w:r>
        <w:r w:rsidR="00F7502B">
          <w:rPr>
            <w:noProof/>
            <w:webHidden/>
          </w:rPr>
          <w:fldChar w:fldCharType="separate"/>
        </w:r>
        <w:r w:rsidR="007A5BCB">
          <w:rPr>
            <w:noProof/>
            <w:webHidden/>
          </w:rPr>
          <w:t>144</w:t>
        </w:r>
        <w:r w:rsidR="00F7502B">
          <w:rPr>
            <w:noProof/>
            <w:webHidden/>
          </w:rPr>
          <w:fldChar w:fldCharType="end"/>
        </w:r>
      </w:hyperlink>
    </w:p>
    <w:p w14:paraId="34A63136" w14:textId="17324DDD"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3" w:history="1">
        <w:r w:rsidR="00F7502B" w:rsidRPr="00FA3267">
          <w:rPr>
            <w:rStyle w:val="Hyperlink"/>
            <w:rFonts w:eastAsia="Calibri"/>
            <w:noProof/>
          </w:rPr>
          <w:t>Фигура 14. Наблюдавани тенденции в максималните годишни петднвни последователни валежи през зимата и лятото  за периода 1960–2015 г.</w:t>
        </w:r>
        <w:r w:rsidR="00F7502B">
          <w:rPr>
            <w:noProof/>
            <w:webHidden/>
          </w:rPr>
          <w:tab/>
        </w:r>
        <w:r w:rsidR="00F7502B">
          <w:rPr>
            <w:noProof/>
            <w:webHidden/>
          </w:rPr>
          <w:fldChar w:fldCharType="begin"/>
        </w:r>
        <w:r w:rsidR="00F7502B">
          <w:rPr>
            <w:noProof/>
            <w:webHidden/>
          </w:rPr>
          <w:instrText xml:space="preserve"> PAGEREF _Toc522467123 \h </w:instrText>
        </w:r>
        <w:r w:rsidR="00F7502B">
          <w:rPr>
            <w:noProof/>
            <w:webHidden/>
          </w:rPr>
        </w:r>
        <w:r w:rsidR="00F7502B">
          <w:rPr>
            <w:noProof/>
            <w:webHidden/>
          </w:rPr>
          <w:fldChar w:fldCharType="separate"/>
        </w:r>
        <w:r w:rsidR="007A5BCB">
          <w:rPr>
            <w:noProof/>
            <w:webHidden/>
          </w:rPr>
          <w:t>145</w:t>
        </w:r>
        <w:r w:rsidR="00F7502B">
          <w:rPr>
            <w:noProof/>
            <w:webHidden/>
          </w:rPr>
          <w:fldChar w:fldCharType="end"/>
        </w:r>
      </w:hyperlink>
    </w:p>
    <w:p w14:paraId="66BAAE7F" w14:textId="7FE1E13C"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4" w:history="1">
        <w:r w:rsidR="00F7502B" w:rsidRPr="00FA3267">
          <w:rPr>
            <w:rStyle w:val="Hyperlink"/>
            <w:rFonts w:eastAsia="Calibri"/>
            <w:noProof/>
          </w:rPr>
          <w:t>Фигура 15. Области на България, представени чрез годишни средни стойности на засегнат БВП (%)</w:t>
        </w:r>
        <w:r w:rsidR="00F7502B">
          <w:rPr>
            <w:noProof/>
            <w:webHidden/>
          </w:rPr>
          <w:tab/>
        </w:r>
        <w:r w:rsidR="00F7502B">
          <w:rPr>
            <w:noProof/>
            <w:webHidden/>
          </w:rPr>
          <w:fldChar w:fldCharType="begin"/>
        </w:r>
        <w:r w:rsidR="00F7502B">
          <w:rPr>
            <w:noProof/>
            <w:webHidden/>
          </w:rPr>
          <w:instrText xml:space="preserve"> PAGEREF _Toc522467124 \h </w:instrText>
        </w:r>
        <w:r w:rsidR="00F7502B">
          <w:rPr>
            <w:noProof/>
            <w:webHidden/>
          </w:rPr>
        </w:r>
        <w:r w:rsidR="00F7502B">
          <w:rPr>
            <w:noProof/>
            <w:webHidden/>
          </w:rPr>
          <w:fldChar w:fldCharType="separate"/>
        </w:r>
        <w:r w:rsidR="007A5BCB">
          <w:rPr>
            <w:noProof/>
            <w:webHidden/>
          </w:rPr>
          <w:t>146</w:t>
        </w:r>
        <w:r w:rsidR="00F7502B">
          <w:rPr>
            <w:noProof/>
            <w:webHidden/>
          </w:rPr>
          <w:fldChar w:fldCharType="end"/>
        </w:r>
      </w:hyperlink>
    </w:p>
    <w:p w14:paraId="22C51BB9" w14:textId="178AC5B7"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5" w:history="1">
        <w:r w:rsidR="00F7502B" w:rsidRPr="00FA3267">
          <w:rPr>
            <w:rStyle w:val="Hyperlink"/>
            <w:rFonts w:eastAsia="Calibri"/>
            <w:noProof/>
          </w:rPr>
          <w:t>Фигура 16. Смъртни случаи, свързани с наводнения в Европа за периода 1991–2015 г.</w:t>
        </w:r>
        <w:r w:rsidR="00F7502B">
          <w:rPr>
            <w:noProof/>
            <w:webHidden/>
          </w:rPr>
          <w:tab/>
        </w:r>
        <w:r w:rsidR="00F7502B">
          <w:rPr>
            <w:noProof/>
            <w:webHidden/>
          </w:rPr>
          <w:fldChar w:fldCharType="begin"/>
        </w:r>
        <w:r w:rsidR="00F7502B">
          <w:rPr>
            <w:noProof/>
            <w:webHidden/>
          </w:rPr>
          <w:instrText xml:space="preserve"> PAGEREF _Toc522467125 \h </w:instrText>
        </w:r>
        <w:r w:rsidR="00F7502B">
          <w:rPr>
            <w:noProof/>
            <w:webHidden/>
          </w:rPr>
        </w:r>
        <w:r w:rsidR="00F7502B">
          <w:rPr>
            <w:noProof/>
            <w:webHidden/>
          </w:rPr>
          <w:fldChar w:fldCharType="separate"/>
        </w:r>
        <w:r w:rsidR="007A5BCB">
          <w:rPr>
            <w:noProof/>
            <w:webHidden/>
          </w:rPr>
          <w:t>147</w:t>
        </w:r>
        <w:r w:rsidR="00F7502B">
          <w:rPr>
            <w:noProof/>
            <w:webHidden/>
          </w:rPr>
          <w:fldChar w:fldCharType="end"/>
        </w:r>
      </w:hyperlink>
    </w:p>
    <w:p w14:paraId="7EC55D06" w14:textId="41CFCE54"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6" w:history="1">
        <w:r w:rsidR="00F7502B" w:rsidRPr="00FA3267">
          <w:rPr>
            <w:rStyle w:val="Hyperlink"/>
            <w:rFonts w:eastAsia="Calibri"/>
            <w:noProof/>
            <w:lang w:val="en-US"/>
          </w:rPr>
          <w:t>Фигура 17. Изменения в очакваните годишни щети в сравнение с контролния период (1961–1990 г.) за (a) 2000-те, (б) 2020-те (в) 2050-те и (г) 2080-те.</w:t>
        </w:r>
        <w:r w:rsidR="00F7502B">
          <w:rPr>
            <w:noProof/>
            <w:webHidden/>
          </w:rPr>
          <w:tab/>
        </w:r>
        <w:r w:rsidR="00F7502B">
          <w:rPr>
            <w:noProof/>
            <w:webHidden/>
          </w:rPr>
          <w:fldChar w:fldCharType="begin"/>
        </w:r>
        <w:r w:rsidR="00F7502B">
          <w:rPr>
            <w:noProof/>
            <w:webHidden/>
          </w:rPr>
          <w:instrText xml:space="preserve"> PAGEREF _Toc522467126 \h </w:instrText>
        </w:r>
        <w:r w:rsidR="00F7502B">
          <w:rPr>
            <w:noProof/>
            <w:webHidden/>
          </w:rPr>
        </w:r>
        <w:r w:rsidR="00F7502B">
          <w:rPr>
            <w:noProof/>
            <w:webHidden/>
          </w:rPr>
          <w:fldChar w:fldCharType="separate"/>
        </w:r>
        <w:r w:rsidR="007A5BCB">
          <w:rPr>
            <w:noProof/>
            <w:webHidden/>
          </w:rPr>
          <w:t>148</w:t>
        </w:r>
        <w:r w:rsidR="00F7502B">
          <w:rPr>
            <w:noProof/>
            <w:webHidden/>
          </w:rPr>
          <w:fldChar w:fldCharType="end"/>
        </w:r>
      </w:hyperlink>
    </w:p>
    <w:p w14:paraId="748EA0B1" w14:textId="5C2B45FB"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7" w:history="1">
        <w:r w:rsidR="00F7502B" w:rsidRPr="00FA3267">
          <w:rPr>
            <w:rStyle w:val="Hyperlink"/>
            <w:rFonts w:eastAsia="Calibri"/>
            <w:noProof/>
          </w:rPr>
          <w:t>Фигура 18. Прогнозни промени на проливните валежи през зимата и лятото</w:t>
        </w:r>
        <w:r w:rsidR="00F7502B">
          <w:rPr>
            <w:noProof/>
            <w:webHidden/>
          </w:rPr>
          <w:tab/>
        </w:r>
        <w:r w:rsidR="00F7502B">
          <w:rPr>
            <w:noProof/>
            <w:webHidden/>
          </w:rPr>
          <w:fldChar w:fldCharType="begin"/>
        </w:r>
        <w:r w:rsidR="00F7502B">
          <w:rPr>
            <w:noProof/>
            <w:webHidden/>
          </w:rPr>
          <w:instrText xml:space="preserve"> PAGEREF _Toc522467127 \h </w:instrText>
        </w:r>
        <w:r w:rsidR="00F7502B">
          <w:rPr>
            <w:noProof/>
            <w:webHidden/>
          </w:rPr>
        </w:r>
        <w:r w:rsidR="00F7502B">
          <w:rPr>
            <w:noProof/>
            <w:webHidden/>
          </w:rPr>
          <w:fldChar w:fldCharType="separate"/>
        </w:r>
        <w:r w:rsidR="007A5BCB">
          <w:rPr>
            <w:noProof/>
            <w:webHidden/>
          </w:rPr>
          <w:t>149</w:t>
        </w:r>
        <w:r w:rsidR="00F7502B">
          <w:rPr>
            <w:noProof/>
            <w:webHidden/>
          </w:rPr>
          <w:fldChar w:fldCharType="end"/>
        </w:r>
      </w:hyperlink>
    </w:p>
    <w:p w14:paraId="1EB7ADB3" w14:textId="03288362"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8" w:history="1">
        <w:r w:rsidR="00F7502B" w:rsidRPr="00FA3267">
          <w:rPr>
            <w:rStyle w:val="Hyperlink"/>
            <w:rFonts w:eastAsia="Calibri"/>
            <w:noProof/>
          </w:rPr>
          <w:t>Фигура 19. Стойност на прогнозираното изменение на индикатора „брой смъртни случаи в резултат на болести, предизвикани от изменението на климата”</w:t>
        </w:r>
        <w:r w:rsidR="00F7502B">
          <w:rPr>
            <w:noProof/>
            <w:webHidden/>
          </w:rPr>
          <w:tab/>
        </w:r>
        <w:r w:rsidR="00F7502B">
          <w:rPr>
            <w:noProof/>
            <w:webHidden/>
          </w:rPr>
          <w:fldChar w:fldCharType="begin"/>
        </w:r>
        <w:r w:rsidR="00F7502B">
          <w:rPr>
            <w:noProof/>
            <w:webHidden/>
          </w:rPr>
          <w:instrText xml:space="preserve"> PAGEREF _Toc522467128 \h </w:instrText>
        </w:r>
        <w:r w:rsidR="00F7502B">
          <w:rPr>
            <w:noProof/>
            <w:webHidden/>
          </w:rPr>
        </w:r>
        <w:r w:rsidR="00F7502B">
          <w:rPr>
            <w:noProof/>
            <w:webHidden/>
          </w:rPr>
          <w:fldChar w:fldCharType="separate"/>
        </w:r>
        <w:r w:rsidR="007A5BCB">
          <w:rPr>
            <w:noProof/>
            <w:webHidden/>
          </w:rPr>
          <w:t>150</w:t>
        </w:r>
        <w:r w:rsidR="00F7502B">
          <w:rPr>
            <w:noProof/>
            <w:webHidden/>
          </w:rPr>
          <w:fldChar w:fldCharType="end"/>
        </w:r>
      </w:hyperlink>
    </w:p>
    <w:p w14:paraId="078F6833" w14:textId="3F2634ED"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29" w:history="1">
        <w:r w:rsidR="00F7502B" w:rsidRPr="00FA3267">
          <w:rPr>
            <w:rStyle w:val="Hyperlink"/>
            <w:rFonts w:eastAsia="Calibri"/>
            <w:noProof/>
          </w:rPr>
          <w:t>Фигура 20. Стойност на прогнозираното изменение в индикатора „</w:t>
        </w:r>
        <w:r w:rsidR="00211E16" w:rsidRPr="00211E16">
          <w:rPr>
            <w:rStyle w:val="Hyperlink"/>
            <w:rFonts w:eastAsia="Calibri"/>
            <w:noProof/>
          </w:rPr>
          <w:t>векторно-предавани трансмисивни инфекции при хората</w:t>
        </w:r>
        <w:r w:rsidR="00211E16" w:rsidRPr="00211E16" w:rsidDel="00211E16">
          <w:rPr>
            <w:rStyle w:val="Hyperlink"/>
            <w:rFonts w:eastAsia="Calibri"/>
            <w:noProof/>
          </w:rPr>
          <w:t xml:space="preserve"> </w:t>
        </w:r>
        <w:r w:rsidR="00F7502B" w:rsidRPr="00FA3267">
          <w:rPr>
            <w:rStyle w:val="Hyperlink"/>
            <w:rFonts w:eastAsia="Calibri"/>
            <w:noProof/>
          </w:rPr>
          <w:t>”</w:t>
        </w:r>
        <w:r w:rsidR="00F7502B">
          <w:rPr>
            <w:noProof/>
            <w:webHidden/>
          </w:rPr>
          <w:tab/>
        </w:r>
        <w:r w:rsidR="00F7502B">
          <w:rPr>
            <w:noProof/>
            <w:webHidden/>
          </w:rPr>
          <w:fldChar w:fldCharType="begin"/>
        </w:r>
        <w:r w:rsidR="00F7502B">
          <w:rPr>
            <w:noProof/>
            <w:webHidden/>
          </w:rPr>
          <w:instrText xml:space="preserve"> PAGEREF _Toc522467129 \h </w:instrText>
        </w:r>
        <w:r w:rsidR="00F7502B">
          <w:rPr>
            <w:noProof/>
            <w:webHidden/>
          </w:rPr>
        </w:r>
        <w:r w:rsidR="00F7502B">
          <w:rPr>
            <w:noProof/>
            <w:webHidden/>
          </w:rPr>
          <w:fldChar w:fldCharType="separate"/>
        </w:r>
        <w:r w:rsidR="007A5BCB">
          <w:rPr>
            <w:noProof/>
            <w:webHidden/>
          </w:rPr>
          <w:t>150</w:t>
        </w:r>
        <w:r w:rsidR="00F7502B">
          <w:rPr>
            <w:noProof/>
            <w:webHidden/>
          </w:rPr>
          <w:fldChar w:fldCharType="end"/>
        </w:r>
      </w:hyperlink>
    </w:p>
    <w:p w14:paraId="239D1A89" w14:textId="2280225E"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0" w:history="1">
        <w:r w:rsidR="00F7502B" w:rsidRPr="00FA3267">
          <w:rPr>
            <w:rStyle w:val="Hyperlink"/>
            <w:rFonts w:eastAsia="Calibri"/>
            <w:noProof/>
          </w:rPr>
          <w:t>Фигура 21. Стойност на индикатора „Зависимост от външни източници на здравни услуги”</w:t>
        </w:r>
        <w:r w:rsidR="00F7502B">
          <w:rPr>
            <w:noProof/>
            <w:webHidden/>
          </w:rPr>
          <w:tab/>
        </w:r>
        <w:r w:rsidR="00F7502B">
          <w:rPr>
            <w:noProof/>
            <w:webHidden/>
          </w:rPr>
          <w:fldChar w:fldCharType="begin"/>
        </w:r>
        <w:r w:rsidR="00F7502B">
          <w:rPr>
            <w:noProof/>
            <w:webHidden/>
          </w:rPr>
          <w:instrText xml:space="preserve"> PAGEREF _Toc522467130 \h </w:instrText>
        </w:r>
        <w:r w:rsidR="00F7502B">
          <w:rPr>
            <w:noProof/>
            <w:webHidden/>
          </w:rPr>
        </w:r>
        <w:r w:rsidR="00F7502B">
          <w:rPr>
            <w:noProof/>
            <w:webHidden/>
          </w:rPr>
          <w:fldChar w:fldCharType="separate"/>
        </w:r>
        <w:r w:rsidR="007A5BCB">
          <w:rPr>
            <w:noProof/>
            <w:webHidden/>
          </w:rPr>
          <w:t>151</w:t>
        </w:r>
        <w:r w:rsidR="00F7502B">
          <w:rPr>
            <w:noProof/>
            <w:webHidden/>
          </w:rPr>
          <w:fldChar w:fldCharType="end"/>
        </w:r>
      </w:hyperlink>
    </w:p>
    <w:p w14:paraId="5D0FC179" w14:textId="28B33E27"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1" w:history="1">
        <w:r w:rsidR="00F7502B" w:rsidRPr="00FA3267">
          <w:rPr>
            <w:rStyle w:val="Hyperlink"/>
            <w:rFonts w:eastAsia="Calibri"/>
            <w:noProof/>
          </w:rPr>
          <w:t>Фигура 22. Стойност на индикатора „медицински персонал”</w:t>
        </w:r>
        <w:r w:rsidR="00F7502B">
          <w:rPr>
            <w:noProof/>
            <w:webHidden/>
          </w:rPr>
          <w:tab/>
        </w:r>
        <w:r w:rsidR="00F7502B">
          <w:rPr>
            <w:noProof/>
            <w:webHidden/>
          </w:rPr>
          <w:fldChar w:fldCharType="begin"/>
        </w:r>
        <w:r w:rsidR="00F7502B">
          <w:rPr>
            <w:noProof/>
            <w:webHidden/>
          </w:rPr>
          <w:instrText xml:space="preserve"> PAGEREF _Toc522467131 \h </w:instrText>
        </w:r>
        <w:r w:rsidR="00F7502B">
          <w:rPr>
            <w:noProof/>
            <w:webHidden/>
          </w:rPr>
        </w:r>
        <w:r w:rsidR="00F7502B">
          <w:rPr>
            <w:noProof/>
            <w:webHidden/>
          </w:rPr>
          <w:fldChar w:fldCharType="separate"/>
        </w:r>
        <w:r w:rsidR="007A5BCB">
          <w:rPr>
            <w:noProof/>
            <w:webHidden/>
          </w:rPr>
          <w:t>151</w:t>
        </w:r>
        <w:r w:rsidR="00F7502B">
          <w:rPr>
            <w:noProof/>
            <w:webHidden/>
          </w:rPr>
          <w:fldChar w:fldCharType="end"/>
        </w:r>
      </w:hyperlink>
    </w:p>
    <w:p w14:paraId="407E38A4" w14:textId="7F641503"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2" w:history="1">
        <w:r w:rsidR="00F7502B" w:rsidRPr="00FA3267">
          <w:rPr>
            <w:rStyle w:val="Hyperlink"/>
            <w:rFonts w:eastAsia="Calibri"/>
            <w:noProof/>
          </w:rPr>
          <w:t>Фигура 23. Стойност на индикатора „достъп до подобрени санитарни съоръжения”</w:t>
        </w:r>
        <w:r w:rsidR="00F7502B">
          <w:rPr>
            <w:noProof/>
            <w:webHidden/>
          </w:rPr>
          <w:tab/>
        </w:r>
        <w:r w:rsidR="00F7502B">
          <w:rPr>
            <w:noProof/>
            <w:webHidden/>
          </w:rPr>
          <w:fldChar w:fldCharType="begin"/>
        </w:r>
        <w:r w:rsidR="00F7502B">
          <w:rPr>
            <w:noProof/>
            <w:webHidden/>
          </w:rPr>
          <w:instrText xml:space="preserve"> PAGEREF _Toc522467132 \h </w:instrText>
        </w:r>
        <w:r w:rsidR="00F7502B">
          <w:rPr>
            <w:noProof/>
            <w:webHidden/>
          </w:rPr>
        </w:r>
        <w:r w:rsidR="00F7502B">
          <w:rPr>
            <w:noProof/>
            <w:webHidden/>
          </w:rPr>
          <w:fldChar w:fldCharType="separate"/>
        </w:r>
        <w:r w:rsidR="007A5BCB">
          <w:rPr>
            <w:noProof/>
            <w:webHidden/>
          </w:rPr>
          <w:t>152</w:t>
        </w:r>
        <w:r w:rsidR="00F7502B">
          <w:rPr>
            <w:noProof/>
            <w:webHidden/>
          </w:rPr>
          <w:fldChar w:fldCharType="end"/>
        </w:r>
      </w:hyperlink>
    </w:p>
    <w:p w14:paraId="454FC4D1" w14:textId="3D8712CB"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3" w:history="1">
        <w:r w:rsidR="00F7502B" w:rsidRPr="00FA3267">
          <w:rPr>
            <w:rStyle w:val="Hyperlink"/>
            <w:rFonts w:eastAsia="Calibri"/>
            <w:noProof/>
          </w:rPr>
          <w:t>Фигура 24. Стойност на индикатора „градска концентрация”</w:t>
        </w:r>
        <w:r w:rsidR="00F7502B">
          <w:rPr>
            <w:noProof/>
            <w:webHidden/>
          </w:rPr>
          <w:tab/>
        </w:r>
        <w:r w:rsidR="00F7502B">
          <w:rPr>
            <w:noProof/>
            <w:webHidden/>
          </w:rPr>
          <w:fldChar w:fldCharType="begin"/>
        </w:r>
        <w:r w:rsidR="00F7502B">
          <w:rPr>
            <w:noProof/>
            <w:webHidden/>
          </w:rPr>
          <w:instrText xml:space="preserve"> PAGEREF _Toc522467133 \h </w:instrText>
        </w:r>
        <w:r w:rsidR="00F7502B">
          <w:rPr>
            <w:noProof/>
            <w:webHidden/>
          </w:rPr>
        </w:r>
        <w:r w:rsidR="00F7502B">
          <w:rPr>
            <w:noProof/>
            <w:webHidden/>
          </w:rPr>
          <w:fldChar w:fldCharType="separate"/>
        </w:r>
        <w:r w:rsidR="007A5BCB">
          <w:rPr>
            <w:noProof/>
            <w:webHidden/>
          </w:rPr>
          <w:t>152</w:t>
        </w:r>
        <w:r w:rsidR="00F7502B">
          <w:rPr>
            <w:noProof/>
            <w:webHidden/>
          </w:rPr>
          <w:fldChar w:fldCharType="end"/>
        </w:r>
      </w:hyperlink>
    </w:p>
    <w:p w14:paraId="203E6C94" w14:textId="01E8D595"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4" w:history="1">
        <w:r w:rsidR="00F7502B" w:rsidRPr="00FA3267">
          <w:rPr>
            <w:rStyle w:val="Hyperlink"/>
            <w:rFonts w:eastAsia="Calibri"/>
            <w:noProof/>
          </w:rPr>
          <w:t>Фигура 25. Стойност на индикатора „отношение на възрастова зависимост”</w:t>
        </w:r>
        <w:r w:rsidR="00F7502B">
          <w:rPr>
            <w:noProof/>
            <w:webHidden/>
          </w:rPr>
          <w:tab/>
        </w:r>
        <w:r w:rsidR="00F7502B">
          <w:rPr>
            <w:noProof/>
            <w:webHidden/>
          </w:rPr>
          <w:fldChar w:fldCharType="begin"/>
        </w:r>
        <w:r w:rsidR="00F7502B">
          <w:rPr>
            <w:noProof/>
            <w:webHidden/>
          </w:rPr>
          <w:instrText xml:space="preserve"> PAGEREF _Toc522467134 \h </w:instrText>
        </w:r>
        <w:r w:rsidR="00F7502B">
          <w:rPr>
            <w:noProof/>
            <w:webHidden/>
          </w:rPr>
        </w:r>
        <w:r w:rsidR="00F7502B">
          <w:rPr>
            <w:noProof/>
            <w:webHidden/>
          </w:rPr>
          <w:fldChar w:fldCharType="separate"/>
        </w:r>
        <w:r w:rsidR="007A5BCB">
          <w:rPr>
            <w:noProof/>
            <w:webHidden/>
          </w:rPr>
          <w:t>153</w:t>
        </w:r>
        <w:r w:rsidR="00F7502B">
          <w:rPr>
            <w:noProof/>
            <w:webHidden/>
          </w:rPr>
          <w:fldChar w:fldCharType="end"/>
        </w:r>
      </w:hyperlink>
    </w:p>
    <w:p w14:paraId="15D83DC3" w14:textId="5C5674D1"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5" w:history="1">
        <w:r w:rsidR="00F7502B" w:rsidRPr="00FA3267">
          <w:rPr>
            <w:rStyle w:val="Hyperlink"/>
            <w:rFonts w:eastAsia="Calibri"/>
            <w:noProof/>
          </w:rPr>
          <w:t>Фигура 26. Стойност на индикатора за икономическа готовност</w:t>
        </w:r>
        <w:r w:rsidR="00F7502B">
          <w:rPr>
            <w:noProof/>
            <w:webHidden/>
          </w:rPr>
          <w:tab/>
        </w:r>
        <w:r w:rsidR="00F7502B">
          <w:rPr>
            <w:noProof/>
            <w:webHidden/>
          </w:rPr>
          <w:fldChar w:fldCharType="begin"/>
        </w:r>
        <w:r w:rsidR="00F7502B">
          <w:rPr>
            <w:noProof/>
            <w:webHidden/>
          </w:rPr>
          <w:instrText xml:space="preserve"> PAGEREF _Toc522467135 \h </w:instrText>
        </w:r>
        <w:r w:rsidR="00F7502B">
          <w:rPr>
            <w:noProof/>
            <w:webHidden/>
          </w:rPr>
        </w:r>
        <w:r w:rsidR="00F7502B">
          <w:rPr>
            <w:noProof/>
            <w:webHidden/>
          </w:rPr>
          <w:fldChar w:fldCharType="separate"/>
        </w:r>
        <w:r w:rsidR="007A5BCB">
          <w:rPr>
            <w:noProof/>
            <w:webHidden/>
          </w:rPr>
          <w:t>153</w:t>
        </w:r>
        <w:r w:rsidR="00F7502B">
          <w:rPr>
            <w:noProof/>
            <w:webHidden/>
          </w:rPr>
          <w:fldChar w:fldCharType="end"/>
        </w:r>
      </w:hyperlink>
    </w:p>
    <w:p w14:paraId="23C62D12" w14:textId="7BCC5EE6"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6" w:history="1">
        <w:r w:rsidR="00F7502B" w:rsidRPr="00FA3267">
          <w:rPr>
            <w:rStyle w:val="Hyperlink"/>
            <w:rFonts w:eastAsia="Calibri"/>
            <w:noProof/>
          </w:rPr>
          <w:t>Фигура 27. Стойност на индикатора „готовност на управлението”</w:t>
        </w:r>
        <w:r w:rsidR="00F7502B">
          <w:rPr>
            <w:noProof/>
            <w:webHidden/>
          </w:rPr>
          <w:tab/>
        </w:r>
        <w:r w:rsidR="00F7502B">
          <w:rPr>
            <w:noProof/>
            <w:webHidden/>
          </w:rPr>
          <w:fldChar w:fldCharType="begin"/>
        </w:r>
        <w:r w:rsidR="00F7502B">
          <w:rPr>
            <w:noProof/>
            <w:webHidden/>
          </w:rPr>
          <w:instrText xml:space="preserve"> PAGEREF _Toc522467136 \h </w:instrText>
        </w:r>
        <w:r w:rsidR="00F7502B">
          <w:rPr>
            <w:noProof/>
            <w:webHidden/>
          </w:rPr>
        </w:r>
        <w:r w:rsidR="00F7502B">
          <w:rPr>
            <w:noProof/>
            <w:webHidden/>
          </w:rPr>
          <w:fldChar w:fldCharType="separate"/>
        </w:r>
        <w:r w:rsidR="007A5BCB">
          <w:rPr>
            <w:noProof/>
            <w:webHidden/>
          </w:rPr>
          <w:t>154</w:t>
        </w:r>
        <w:r w:rsidR="00F7502B">
          <w:rPr>
            <w:noProof/>
            <w:webHidden/>
          </w:rPr>
          <w:fldChar w:fldCharType="end"/>
        </w:r>
      </w:hyperlink>
    </w:p>
    <w:p w14:paraId="04BBCD1B" w14:textId="6A61A0C0"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7" w:history="1">
        <w:r w:rsidR="00F7502B" w:rsidRPr="00FA3267">
          <w:rPr>
            <w:rStyle w:val="Hyperlink"/>
            <w:rFonts w:eastAsia="Calibri"/>
            <w:noProof/>
          </w:rPr>
          <w:t>Фигура 28. Стойност на индикатора „социална готовност”</w:t>
        </w:r>
        <w:r w:rsidR="00F7502B">
          <w:rPr>
            <w:noProof/>
            <w:webHidden/>
          </w:rPr>
          <w:tab/>
        </w:r>
        <w:r w:rsidR="00F7502B">
          <w:rPr>
            <w:noProof/>
            <w:webHidden/>
          </w:rPr>
          <w:fldChar w:fldCharType="begin"/>
        </w:r>
        <w:r w:rsidR="00F7502B">
          <w:rPr>
            <w:noProof/>
            <w:webHidden/>
          </w:rPr>
          <w:instrText xml:space="preserve"> PAGEREF _Toc522467137 \h </w:instrText>
        </w:r>
        <w:r w:rsidR="00F7502B">
          <w:rPr>
            <w:noProof/>
            <w:webHidden/>
          </w:rPr>
        </w:r>
        <w:r w:rsidR="00F7502B">
          <w:rPr>
            <w:noProof/>
            <w:webHidden/>
          </w:rPr>
          <w:fldChar w:fldCharType="separate"/>
        </w:r>
        <w:r w:rsidR="007A5BCB">
          <w:rPr>
            <w:noProof/>
            <w:webHidden/>
          </w:rPr>
          <w:t>154</w:t>
        </w:r>
        <w:r w:rsidR="00F7502B">
          <w:rPr>
            <w:noProof/>
            <w:webHidden/>
          </w:rPr>
          <w:fldChar w:fldCharType="end"/>
        </w:r>
      </w:hyperlink>
    </w:p>
    <w:p w14:paraId="33B835D0" w14:textId="3E60E80D"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8" w:history="1">
        <w:r w:rsidR="00F7502B" w:rsidRPr="00FA3267">
          <w:rPr>
            <w:rStyle w:val="Hyperlink"/>
            <w:rFonts w:eastAsia="Calibri"/>
            <w:noProof/>
          </w:rPr>
          <w:t>Фигура 29. Концептуална рамка за оценка на политиката за адаптация</w:t>
        </w:r>
        <w:r w:rsidR="00F7502B">
          <w:rPr>
            <w:noProof/>
            <w:webHidden/>
          </w:rPr>
          <w:tab/>
        </w:r>
        <w:r w:rsidR="00F7502B">
          <w:rPr>
            <w:noProof/>
            <w:webHidden/>
          </w:rPr>
          <w:fldChar w:fldCharType="begin"/>
        </w:r>
        <w:r w:rsidR="00F7502B">
          <w:rPr>
            <w:noProof/>
            <w:webHidden/>
          </w:rPr>
          <w:instrText xml:space="preserve"> PAGEREF _Toc522467138 \h </w:instrText>
        </w:r>
        <w:r w:rsidR="00F7502B">
          <w:rPr>
            <w:noProof/>
            <w:webHidden/>
          </w:rPr>
        </w:r>
        <w:r w:rsidR="00F7502B">
          <w:rPr>
            <w:noProof/>
            <w:webHidden/>
          </w:rPr>
          <w:fldChar w:fldCharType="separate"/>
        </w:r>
        <w:r w:rsidR="007A5BCB">
          <w:rPr>
            <w:noProof/>
            <w:webHidden/>
          </w:rPr>
          <w:t>162</w:t>
        </w:r>
        <w:r w:rsidR="00F7502B">
          <w:rPr>
            <w:noProof/>
            <w:webHidden/>
          </w:rPr>
          <w:fldChar w:fldCharType="end"/>
        </w:r>
      </w:hyperlink>
    </w:p>
    <w:p w14:paraId="3CF53E76" w14:textId="26B30FB1"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39" w:history="1">
        <w:r w:rsidR="00F7502B" w:rsidRPr="00FA3267">
          <w:rPr>
            <w:rStyle w:val="Hyperlink"/>
            <w:rFonts w:eastAsia="Calibri"/>
            <w:noProof/>
          </w:rPr>
          <w:t>Фигура 30. Концептуални рамки за адаптиране към въздействията върху здравето от изменението на климата</w:t>
        </w:r>
        <w:r w:rsidR="00F7502B">
          <w:rPr>
            <w:noProof/>
            <w:webHidden/>
          </w:rPr>
          <w:tab/>
        </w:r>
        <w:r w:rsidR="00F7502B">
          <w:rPr>
            <w:noProof/>
            <w:webHidden/>
          </w:rPr>
          <w:fldChar w:fldCharType="begin"/>
        </w:r>
        <w:r w:rsidR="00F7502B">
          <w:rPr>
            <w:noProof/>
            <w:webHidden/>
          </w:rPr>
          <w:instrText xml:space="preserve"> PAGEREF _Toc522467139 \h </w:instrText>
        </w:r>
        <w:r w:rsidR="00F7502B">
          <w:rPr>
            <w:noProof/>
            <w:webHidden/>
          </w:rPr>
        </w:r>
        <w:r w:rsidR="00F7502B">
          <w:rPr>
            <w:noProof/>
            <w:webHidden/>
          </w:rPr>
          <w:fldChar w:fldCharType="separate"/>
        </w:r>
        <w:r w:rsidR="007A5BCB">
          <w:rPr>
            <w:noProof/>
            <w:webHidden/>
          </w:rPr>
          <w:t>163</w:t>
        </w:r>
        <w:r w:rsidR="00F7502B">
          <w:rPr>
            <w:noProof/>
            <w:webHidden/>
          </w:rPr>
          <w:fldChar w:fldCharType="end"/>
        </w:r>
      </w:hyperlink>
    </w:p>
    <w:p w14:paraId="2769FCCD" w14:textId="3E6DD264"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0" w:history="1">
        <w:r w:rsidR="00F7502B" w:rsidRPr="00FA3267">
          <w:rPr>
            <w:rStyle w:val="Hyperlink"/>
            <w:rFonts w:eastAsia="Calibri"/>
            <w:noProof/>
          </w:rPr>
          <w:t>Фигура 31. Национално въздействие върху здравето и рамка за оценка на адаптацията</w:t>
        </w:r>
        <w:r w:rsidR="00F7502B">
          <w:rPr>
            <w:noProof/>
            <w:webHidden/>
          </w:rPr>
          <w:tab/>
        </w:r>
        <w:r w:rsidR="00F7502B">
          <w:rPr>
            <w:noProof/>
            <w:webHidden/>
          </w:rPr>
          <w:fldChar w:fldCharType="begin"/>
        </w:r>
        <w:r w:rsidR="00F7502B">
          <w:rPr>
            <w:noProof/>
            <w:webHidden/>
          </w:rPr>
          <w:instrText xml:space="preserve"> PAGEREF _Toc522467140 \h </w:instrText>
        </w:r>
        <w:r w:rsidR="00F7502B">
          <w:rPr>
            <w:noProof/>
            <w:webHidden/>
          </w:rPr>
        </w:r>
        <w:r w:rsidR="00F7502B">
          <w:rPr>
            <w:noProof/>
            <w:webHidden/>
          </w:rPr>
          <w:fldChar w:fldCharType="separate"/>
        </w:r>
        <w:r w:rsidR="007A5BCB">
          <w:rPr>
            <w:noProof/>
            <w:webHidden/>
          </w:rPr>
          <w:t>164</w:t>
        </w:r>
        <w:r w:rsidR="00F7502B">
          <w:rPr>
            <w:noProof/>
            <w:webHidden/>
          </w:rPr>
          <w:fldChar w:fldCharType="end"/>
        </w:r>
      </w:hyperlink>
    </w:p>
    <w:p w14:paraId="28140656" w14:textId="162D1F0C"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1" w:history="1">
        <w:r w:rsidR="00F7502B" w:rsidRPr="00FA3267">
          <w:rPr>
            <w:rStyle w:val="Hyperlink"/>
            <w:rFonts w:eastAsia="Calibri"/>
            <w:noProof/>
          </w:rPr>
          <w:t>Фигура 32. Две рамки за структуриране на процеса на управление на риска</w:t>
        </w:r>
        <w:r w:rsidR="00F7502B">
          <w:rPr>
            <w:noProof/>
            <w:webHidden/>
          </w:rPr>
          <w:tab/>
        </w:r>
        <w:r w:rsidR="00F7502B">
          <w:rPr>
            <w:noProof/>
            <w:webHidden/>
          </w:rPr>
          <w:fldChar w:fldCharType="begin"/>
        </w:r>
        <w:r w:rsidR="00F7502B">
          <w:rPr>
            <w:noProof/>
            <w:webHidden/>
          </w:rPr>
          <w:instrText xml:space="preserve"> PAGEREF _Toc522467141 \h </w:instrText>
        </w:r>
        <w:r w:rsidR="00F7502B">
          <w:rPr>
            <w:noProof/>
            <w:webHidden/>
          </w:rPr>
        </w:r>
        <w:r w:rsidR="00F7502B">
          <w:rPr>
            <w:noProof/>
            <w:webHidden/>
          </w:rPr>
          <w:fldChar w:fldCharType="separate"/>
        </w:r>
        <w:r w:rsidR="007A5BCB">
          <w:rPr>
            <w:noProof/>
            <w:webHidden/>
          </w:rPr>
          <w:t>165</w:t>
        </w:r>
        <w:r w:rsidR="00F7502B">
          <w:rPr>
            <w:noProof/>
            <w:webHidden/>
          </w:rPr>
          <w:fldChar w:fldCharType="end"/>
        </w:r>
      </w:hyperlink>
    </w:p>
    <w:p w14:paraId="2343DE1F" w14:textId="5C0CC53B"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2" w:history="1">
        <w:r w:rsidR="00F7502B" w:rsidRPr="00FA3267">
          <w:rPr>
            <w:rStyle w:val="Hyperlink"/>
            <w:rFonts w:eastAsia="Calibri"/>
            <w:noProof/>
          </w:rPr>
          <w:t>Фигура 33. Различни използвани терминологии при оценка на здравния риск</w:t>
        </w:r>
        <w:r w:rsidR="00F7502B">
          <w:rPr>
            <w:noProof/>
            <w:webHidden/>
          </w:rPr>
          <w:tab/>
        </w:r>
        <w:r w:rsidR="00F7502B">
          <w:rPr>
            <w:noProof/>
            <w:webHidden/>
          </w:rPr>
          <w:fldChar w:fldCharType="begin"/>
        </w:r>
        <w:r w:rsidR="00F7502B">
          <w:rPr>
            <w:noProof/>
            <w:webHidden/>
          </w:rPr>
          <w:instrText xml:space="preserve"> PAGEREF _Toc522467142 \h </w:instrText>
        </w:r>
        <w:r w:rsidR="00F7502B">
          <w:rPr>
            <w:noProof/>
            <w:webHidden/>
          </w:rPr>
        </w:r>
        <w:r w:rsidR="00F7502B">
          <w:rPr>
            <w:noProof/>
            <w:webHidden/>
          </w:rPr>
          <w:fldChar w:fldCharType="separate"/>
        </w:r>
        <w:r w:rsidR="007A5BCB">
          <w:rPr>
            <w:noProof/>
            <w:webHidden/>
          </w:rPr>
          <w:t>166</w:t>
        </w:r>
        <w:r w:rsidR="00F7502B">
          <w:rPr>
            <w:noProof/>
            <w:webHidden/>
          </w:rPr>
          <w:fldChar w:fldCharType="end"/>
        </w:r>
      </w:hyperlink>
    </w:p>
    <w:p w14:paraId="7DAD0CAC" w14:textId="70F75946"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3" w:history="1">
        <w:r w:rsidR="00F7502B" w:rsidRPr="00FA3267">
          <w:rPr>
            <w:rStyle w:val="Hyperlink"/>
            <w:rFonts w:eastAsia="Calibri"/>
            <w:noProof/>
          </w:rPr>
          <w:t>Фигура 34. Австралийска рамка за оценка на здравния риск</w:t>
        </w:r>
        <w:r w:rsidR="00F7502B">
          <w:rPr>
            <w:noProof/>
            <w:webHidden/>
          </w:rPr>
          <w:tab/>
        </w:r>
        <w:r w:rsidR="00F7502B">
          <w:rPr>
            <w:noProof/>
            <w:webHidden/>
          </w:rPr>
          <w:fldChar w:fldCharType="begin"/>
        </w:r>
        <w:r w:rsidR="00F7502B">
          <w:rPr>
            <w:noProof/>
            <w:webHidden/>
          </w:rPr>
          <w:instrText xml:space="preserve"> PAGEREF _Toc522467143 \h </w:instrText>
        </w:r>
        <w:r w:rsidR="00F7502B">
          <w:rPr>
            <w:noProof/>
            <w:webHidden/>
          </w:rPr>
        </w:r>
        <w:r w:rsidR="00F7502B">
          <w:rPr>
            <w:noProof/>
            <w:webHidden/>
          </w:rPr>
          <w:fldChar w:fldCharType="separate"/>
        </w:r>
        <w:r w:rsidR="007A5BCB">
          <w:rPr>
            <w:noProof/>
            <w:webHidden/>
          </w:rPr>
          <w:t>167</w:t>
        </w:r>
        <w:r w:rsidR="00F7502B">
          <w:rPr>
            <w:noProof/>
            <w:webHidden/>
          </w:rPr>
          <w:fldChar w:fldCharType="end"/>
        </w:r>
      </w:hyperlink>
    </w:p>
    <w:p w14:paraId="72CC1246" w14:textId="5C28C166"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4" w:history="1">
        <w:r w:rsidR="00F7502B" w:rsidRPr="00FA3267">
          <w:rPr>
            <w:rStyle w:val="Hyperlink"/>
            <w:rFonts w:eastAsia="Calibri"/>
            <w:noProof/>
          </w:rPr>
          <w:t>Фигура 35. Рамка за оценка от Техническите насоки на IPCC</w:t>
        </w:r>
        <w:r w:rsidR="00F7502B">
          <w:rPr>
            <w:noProof/>
            <w:webHidden/>
          </w:rPr>
          <w:tab/>
        </w:r>
        <w:r w:rsidR="00F7502B">
          <w:rPr>
            <w:noProof/>
            <w:webHidden/>
          </w:rPr>
          <w:fldChar w:fldCharType="begin"/>
        </w:r>
        <w:r w:rsidR="00F7502B">
          <w:rPr>
            <w:noProof/>
            <w:webHidden/>
          </w:rPr>
          <w:instrText xml:space="preserve"> PAGEREF _Toc522467144 \h </w:instrText>
        </w:r>
        <w:r w:rsidR="00F7502B">
          <w:rPr>
            <w:noProof/>
            <w:webHidden/>
          </w:rPr>
        </w:r>
        <w:r w:rsidR="00F7502B">
          <w:rPr>
            <w:noProof/>
            <w:webHidden/>
          </w:rPr>
          <w:fldChar w:fldCharType="separate"/>
        </w:r>
        <w:r w:rsidR="007A5BCB">
          <w:rPr>
            <w:noProof/>
            <w:webHidden/>
          </w:rPr>
          <w:t>168</w:t>
        </w:r>
        <w:r w:rsidR="00F7502B">
          <w:rPr>
            <w:noProof/>
            <w:webHidden/>
          </w:rPr>
          <w:fldChar w:fldCharType="end"/>
        </w:r>
      </w:hyperlink>
    </w:p>
    <w:p w14:paraId="19E607EF" w14:textId="22904058"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5" w:history="1">
        <w:r w:rsidR="00F7502B" w:rsidRPr="00FA3267">
          <w:rPr>
            <w:rStyle w:val="Hyperlink"/>
            <w:rFonts w:eastAsia="Calibri"/>
            <w:noProof/>
          </w:rPr>
          <w:t>Фигура 36. Очертаване на процеса за рамката на политиката за адаптация</w:t>
        </w:r>
        <w:r w:rsidR="00F7502B">
          <w:rPr>
            <w:noProof/>
            <w:webHidden/>
          </w:rPr>
          <w:tab/>
        </w:r>
        <w:r w:rsidR="00F7502B">
          <w:rPr>
            <w:noProof/>
            <w:webHidden/>
          </w:rPr>
          <w:fldChar w:fldCharType="begin"/>
        </w:r>
        <w:r w:rsidR="00F7502B">
          <w:rPr>
            <w:noProof/>
            <w:webHidden/>
          </w:rPr>
          <w:instrText xml:space="preserve"> PAGEREF _Toc522467145 \h </w:instrText>
        </w:r>
        <w:r w:rsidR="00F7502B">
          <w:rPr>
            <w:noProof/>
            <w:webHidden/>
          </w:rPr>
        </w:r>
        <w:r w:rsidR="00F7502B">
          <w:rPr>
            <w:noProof/>
            <w:webHidden/>
          </w:rPr>
          <w:fldChar w:fldCharType="separate"/>
        </w:r>
        <w:r w:rsidR="007A5BCB">
          <w:rPr>
            <w:noProof/>
            <w:webHidden/>
          </w:rPr>
          <w:t>169</w:t>
        </w:r>
        <w:r w:rsidR="00F7502B">
          <w:rPr>
            <w:noProof/>
            <w:webHidden/>
          </w:rPr>
          <w:fldChar w:fldCharType="end"/>
        </w:r>
      </w:hyperlink>
    </w:p>
    <w:p w14:paraId="28CB2315" w14:textId="13014517"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6" w:history="1">
        <w:r w:rsidR="00F7502B" w:rsidRPr="00FA3267">
          <w:rPr>
            <w:rStyle w:val="Hyperlink"/>
            <w:rFonts w:eastAsia="Calibri"/>
            <w:noProof/>
          </w:rPr>
          <w:t>Фигура 37. Рамка на UKCIP за подпомагане взимането на решения при изправяне пред риска от изменение на климата</w:t>
        </w:r>
        <w:r w:rsidR="00F7502B">
          <w:rPr>
            <w:noProof/>
            <w:webHidden/>
          </w:rPr>
          <w:tab/>
        </w:r>
        <w:r w:rsidR="00F7502B">
          <w:rPr>
            <w:noProof/>
            <w:webHidden/>
          </w:rPr>
          <w:fldChar w:fldCharType="begin"/>
        </w:r>
        <w:r w:rsidR="00F7502B">
          <w:rPr>
            <w:noProof/>
            <w:webHidden/>
          </w:rPr>
          <w:instrText xml:space="preserve"> PAGEREF _Toc522467146 \h </w:instrText>
        </w:r>
        <w:r w:rsidR="00F7502B">
          <w:rPr>
            <w:noProof/>
            <w:webHidden/>
          </w:rPr>
        </w:r>
        <w:r w:rsidR="00F7502B">
          <w:rPr>
            <w:noProof/>
            <w:webHidden/>
          </w:rPr>
          <w:fldChar w:fldCharType="separate"/>
        </w:r>
        <w:r w:rsidR="007A5BCB">
          <w:rPr>
            <w:noProof/>
            <w:webHidden/>
          </w:rPr>
          <w:t>169</w:t>
        </w:r>
        <w:r w:rsidR="00F7502B">
          <w:rPr>
            <w:noProof/>
            <w:webHidden/>
          </w:rPr>
          <w:fldChar w:fldCharType="end"/>
        </w:r>
      </w:hyperlink>
    </w:p>
    <w:p w14:paraId="140DAC81" w14:textId="32C44405"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7" w:history="1">
        <w:r w:rsidR="00F7502B" w:rsidRPr="00FA3267">
          <w:rPr>
            <w:rStyle w:val="Hyperlink"/>
            <w:rFonts w:eastAsia="Calibri"/>
            <w:noProof/>
          </w:rPr>
          <w:t>Фигура 38. Рамка на DPSEAOC за състоянието на околната среда</w:t>
        </w:r>
        <w:r w:rsidR="00F7502B">
          <w:rPr>
            <w:noProof/>
            <w:webHidden/>
          </w:rPr>
          <w:tab/>
        </w:r>
        <w:r w:rsidR="00F7502B">
          <w:rPr>
            <w:noProof/>
            <w:webHidden/>
          </w:rPr>
          <w:fldChar w:fldCharType="begin"/>
        </w:r>
        <w:r w:rsidR="00F7502B">
          <w:rPr>
            <w:noProof/>
            <w:webHidden/>
          </w:rPr>
          <w:instrText xml:space="preserve"> PAGEREF _Toc522467147 \h </w:instrText>
        </w:r>
        <w:r w:rsidR="00F7502B">
          <w:rPr>
            <w:noProof/>
            <w:webHidden/>
          </w:rPr>
        </w:r>
        <w:r w:rsidR="00F7502B">
          <w:rPr>
            <w:noProof/>
            <w:webHidden/>
          </w:rPr>
          <w:fldChar w:fldCharType="separate"/>
        </w:r>
        <w:r w:rsidR="007A5BCB">
          <w:rPr>
            <w:noProof/>
            <w:webHidden/>
          </w:rPr>
          <w:t>170</w:t>
        </w:r>
        <w:r w:rsidR="00F7502B">
          <w:rPr>
            <w:noProof/>
            <w:webHidden/>
          </w:rPr>
          <w:fldChar w:fldCharType="end"/>
        </w:r>
      </w:hyperlink>
    </w:p>
    <w:p w14:paraId="6B9F9C77" w14:textId="2E72444A"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8" w:history="1">
        <w:r w:rsidR="00F7502B" w:rsidRPr="00FA3267">
          <w:rPr>
            <w:rStyle w:val="Hyperlink"/>
            <w:rFonts w:eastAsia="Calibri"/>
            <w:noProof/>
          </w:rPr>
          <w:t>Фигура 39. Прилагане на рамката на DPSEAOC към въздействията от изменението на климата върху човешкото здраве</w:t>
        </w:r>
        <w:r w:rsidR="00F7502B">
          <w:rPr>
            <w:noProof/>
            <w:webHidden/>
          </w:rPr>
          <w:tab/>
        </w:r>
        <w:r w:rsidR="00F7502B">
          <w:rPr>
            <w:noProof/>
            <w:webHidden/>
          </w:rPr>
          <w:fldChar w:fldCharType="begin"/>
        </w:r>
        <w:r w:rsidR="00F7502B">
          <w:rPr>
            <w:noProof/>
            <w:webHidden/>
          </w:rPr>
          <w:instrText xml:space="preserve"> PAGEREF _Toc522467148 \h </w:instrText>
        </w:r>
        <w:r w:rsidR="00F7502B">
          <w:rPr>
            <w:noProof/>
            <w:webHidden/>
          </w:rPr>
        </w:r>
        <w:r w:rsidR="00F7502B">
          <w:rPr>
            <w:noProof/>
            <w:webHidden/>
          </w:rPr>
          <w:fldChar w:fldCharType="separate"/>
        </w:r>
        <w:r w:rsidR="007A5BCB">
          <w:rPr>
            <w:noProof/>
            <w:webHidden/>
          </w:rPr>
          <w:t>170</w:t>
        </w:r>
        <w:r w:rsidR="00F7502B">
          <w:rPr>
            <w:noProof/>
            <w:webHidden/>
          </w:rPr>
          <w:fldChar w:fldCharType="end"/>
        </w:r>
      </w:hyperlink>
    </w:p>
    <w:p w14:paraId="654265A2" w14:textId="70B2A7DE"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49" w:history="1">
        <w:r w:rsidR="00F7502B" w:rsidRPr="00FA3267">
          <w:rPr>
            <w:rStyle w:val="Hyperlink"/>
            <w:rFonts w:eastAsia="Calibri"/>
            <w:noProof/>
          </w:rPr>
          <w:t>Фигура 40. Причинна мрежа за хронично излагане на действието на олово</w:t>
        </w:r>
        <w:r w:rsidR="00F7502B">
          <w:rPr>
            <w:noProof/>
            <w:webHidden/>
          </w:rPr>
          <w:tab/>
        </w:r>
        <w:r w:rsidR="00F7502B">
          <w:rPr>
            <w:noProof/>
            <w:webHidden/>
          </w:rPr>
          <w:fldChar w:fldCharType="begin"/>
        </w:r>
        <w:r w:rsidR="00F7502B">
          <w:rPr>
            <w:noProof/>
            <w:webHidden/>
          </w:rPr>
          <w:instrText xml:space="preserve"> PAGEREF _Toc522467149 \h </w:instrText>
        </w:r>
        <w:r w:rsidR="00F7502B">
          <w:rPr>
            <w:noProof/>
            <w:webHidden/>
          </w:rPr>
        </w:r>
        <w:r w:rsidR="00F7502B">
          <w:rPr>
            <w:noProof/>
            <w:webHidden/>
          </w:rPr>
          <w:fldChar w:fldCharType="separate"/>
        </w:r>
        <w:r w:rsidR="007A5BCB">
          <w:rPr>
            <w:noProof/>
            <w:webHidden/>
          </w:rPr>
          <w:t>171</w:t>
        </w:r>
        <w:r w:rsidR="00F7502B">
          <w:rPr>
            <w:noProof/>
            <w:webHidden/>
          </w:rPr>
          <w:fldChar w:fldCharType="end"/>
        </w:r>
      </w:hyperlink>
    </w:p>
    <w:p w14:paraId="3F41E0FA" w14:textId="10DED973"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50" w:history="1">
        <w:r w:rsidR="00F7502B" w:rsidRPr="00FA3267">
          <w:rPr>
            <w:rStyle w:val="Hyperlink"/>
            <w:rFonts w:eastAsia="Calibri"/>
            <w:noProof/>
          </w:rPr>
          <w:t>Фигура 41. Причинна мрежа за въздействията на изменението на климата върху инфекциозните болести</w:t>
        </w:r>
        <w:r w:rsidR="00F7502B">
          <w:rPr>
            <w:noProof/>
            <w:webHidden/>
          </w:rPr>
          <w:tab/>
        </w:r>
        <w:r w:rsidR="00F7502B">
          <w:rPr>
            <w:noProof/>
            <w:webHidden/>
          </w:rPr>
          <w:fldChar w:fldCharType="begin"/>
        </w:r>
        <w:r w:rsidR="00F7502B">
          <w:rPr>
            <w:noProof/>
            <w:webHidden/>
          </w:rPr>
          <w:instrText xml:space="preserve"> PAGEREF _Toc522467150 \h </w:instrText>
        </w:r>
        <w:r w:rsidR="00F7502B">
          <w:rPr>
            <w:noProof/>
            <w:webHidden/>
          </w:rPr>
        </w:r>
        <w:r w:rsidR="00F7502B">
          <w:rPr>
            <w:noProof/>
            <w:webHidden/>
          </w:rPr>
          <w:fldChar w:fldCharType="separate"/>
        </w:r>
        <w:r w:rsidR="007A5BCB">
          <w:rPr>
            <w:noProof/>
            <w:webHidden/>
          </w:rPr>
          <w:t>172</w:t>
        </w:r>
        <w:r w:rsidR="00F7502B">
          <w:rPr>
            <w:noProof/>
            <w:webHidden/>
          </w:rPr>
          <w:fldChar w:fldCharType="end"/>
        </w:r>
      </w:hyperlink>
    </w:p>
    <w:p w14:paraId="5D60AA97" w14:textId="37C93786"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51" w:history="1">
        <w:r w:rsidR="00F7502B" w:rsidRPr="00FA3267">
          <w:rPr>
            <w:rStyle w:val="Hyperlink"/>
            <w:rFonts w:eastAsia="Calibri"/>
            <w:noProof/>
          </w:rPr>
          <w:t xml:space="preserve">Фигура 42. Прилагане на дефиниции от оценките на </w:t>
        </w:r>
        <w:r w:rsidR="00211E16" w:rsidRPr="00211E16">
          <w:rPr>
            <w:rStyle w:val="Hyperlink"/>
            <w:rFonts w:eastAsia="Calibri"/>
            <w:noProof/>
          </w:rPr>
          <w:t>заболяемост</w:t>
        </w:r>
        <w:r w:rsidR="00F7502B" w:rsidRPr="00FA3267">
          <w:rPr>
            <w:rStyle w:val="Hyperlink"/>
            <w:rFonts w:eastAsia="Calibri"/>
            <w:noProof/>
          </w:rPr>
          <w:t>та, дължаща се на околната среда, към изменението на климата</w:t>
        </w:r>
        <w:r w:rsidR="00F7502B">
          <w:rPr>
            <w:noProof/>
            <w:webHidden/>
          </w:rPr>
          <w:tab/>
        </w:r>
        <w:r w:rsidR="00F7502B">
          <w:rPr>
            <w:noProof/>
            <w:webHidden/>
          </w:rPr>
          <w:fldChar w:fldCharType="begin"/>
        </w:r>
        <w:r w:rsidR="00F7502B">
          <w:rPr>
            <w:noProof/>
            <w:webHidden/>
          </w:rPr>
          <w:instrText xml:space="preserve"> PAGEREF _Toc522467151 \h </w:instrText>
        </w:r>
        <w:r w:rsidR="00F7502B">
          <w:rPr>
            <w:noProof/>
            <w:webHidden/>
          </w:rPr>
        </w:r>
        <w:r w:rsidR="00F7502B">
          <w:rPr>
            <w:noProof/>
            <w:webHidden/>
          </w:rPr>
          <w:fldChar w:fldCharType="separate"/>
        </w:r>
        <w:r w:rsidR="007A5BCB">
          <w:rPr>
            <w:noProof/>
            <w:webHidden/>
          </w:rPr>
          <w:t>173</w:t>
        </w:r>
        <w:r w:rsidR="00F7502B">
          <w:rPr>
            <w:noProof/>
            <w:webHidden/>
          </w:rPr>
          <w:fldChar w:fldCharType="end"/>
        </w:r>
      </w:hyperlink>
    </w:p>
    <w:p w14:paraId="607D3F8A" w14:textId="155B23BC"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152" w:history="1">
        <w:r w:rsidR="00F7502B" w:rsidRPr="00FA3267">
          <w:rPr>
            <w:rStyle w:val="Hyperlink"/>
            <w:rFonts w:eastAsia="Calibri"/>
            <w:noProof/>
          </w:rPr>
          <w:t>Фигура 43. Анатомия на адаптацията към изменението и променливостта на климата</w:t>
        </w:r>
        <w:r w:rsidR="00F7502B">
          <w:rPr>
            <w:noProof/>
            <w:webHidden/>
          </w:rPr>
          <w:tab/>
        </w:r>
        <w:r w:rsidR="00F7502B">
          <w:rPr>
            <w:noProof/>
            <w:webHidden/>
          </w:rPr>
          <w:fldChar w:fldCharType="begin"/>
        </w:r>
        <w:r w:rsidR="00F7502B">
          <w:rPr>
            <w:noProof/>
            <w:webHidden/>
          </w:rPr>
          <w:instrText xml:space="preserve"> PAGEREF _Toc522467152 \h </w:instrText>
        </w:r>
        <w:r w:rsidR="00F7502B">
          <w:rPr>
            <w:noProof/>
            <w:webHidden/>
          </w:rPr>
        </w:r>
        <w:r w:rsidR="00F7502B">
          <w:rPr>
            <w:noProof/>
            <w:webHidden/>
          </w:rPr>
          <w:fldChar w:fldCharType="separate"/>
        </w:r>
        <w:r w:rsidR="007A5BCB">
          <w:rPr>
            <w:noProof/>
            <w:webHidden/>
          </w:rPr>
          <w:t>174</w:t>
        </w:r>
        <w:r w:rsidR="00F7502B">
          <w:rPr>
            <w:noProof/>
            <w:webHidden/>
          </w:rPr>
          <w:fldChar w:fldCharType="end"/>
        </w:r>
      </w:hyperlink>
    </w:p>
    <w:p w14:paraId="3FFB856C" w14:textId="77777777" w:rsidR="00291C4B" w:rsidRPr="003574B2" w:rsidRDefault="00F7502B" w:rsidP="00563B0C">
      <w:pPr>
        <w:widowControl w:val="0"/>
        <w:spacing w:after="0"/>
        <w:rPr>
          <w:rFonts w:ascii="Calibri" w:eastAsia="Times New Roman" w:hAnsi="Calibri"/>
          <w:b/>
          <w:color w:val="2F5496"/>
          <w:sz w:val="24"/>
          <w:szCs w:val="24"/>
        </w:rPr>
      </w:pPr>
      <w:r>
        <w:rPr>
          <w:rFonts w:ascii="Calibri" w:eastAsia="Times New Roman" w:hAnsi="Calibri"/>
          <w:b/>
          <w:color w:val="2F5496"/>
          <w:sz w:val="32"/>
          <w:szCs w:val="32"/>
        </w:rPr>
        <w:fldChar w:fldCharType="end"/>
      </w:r>
    </w:p>
    <w:p w14:paraId="2F3A567A" w14:textId="77777777" w:rsidR="00291C4B" w:rsidRPr="00271F4E" w:rsidRDefault="00291C4B" w:rsidP="009C4B15">
      <w:pPr>
        <w:widowControl w:val="0"/>
        <w:rPr>
          <w:rFonts w:ascii="Calibri" w:eastAsia="Times New Roman" w:hAnsi="Calibri"/>
          <w:b/>
          <w:color w:val="2F5496"/>
          <w:sz w:val="32"/>
          <w:szCs w:val="32"/>
        </w:rPr>
      </w:pPr>
      <w:r w:rsidRPr="00271F4E">
        <w:rPr>
          <w:rFonts w:ascii="Calibri" w:eastAsia="Times New Roman" w:hAnsi="Calibri"/>
          <w:b/>
          <w:color w:val="2F5496"/>
          <w:sz w:val="32"/>
          <w:szCs w:val="32"/>
        </w:rPr>
        <w:t>Списък с таблици</w:t>
      </w:r>
    </w:p>
    <w:p w14:paraId="576650EA" w14:textId="64768E3B" w:rsidR="00E0142A" w:rsidRPr="00EA23EB" w:rsidRDefault="00291C4B">
      <w:pPr>
        <w:pStyle w:val="TableofFigures"/>
        <w:tabs>
          <w:tab w:val="right" w:leader="dot" w:pos="9074"/>
        </w:tabs>
        <w:rPr>
          <w:rFonts w:asciiTheme="minorHAnsi" w:eastAsiaTheme="minorEastAsia" w:hAnsiTheme="minorHAnsi" w:cstheme="minorBidi"/>
          <w:noProof/>
          <w:lang w:eastAsia="bg-BG"/>
        </w:rPr>
      </w:pPr>
      <w:r w:rsidRPr="00271F4E">
        <w:rPr>
          <w:rFonts w:eastAsia="Times New Roman"/>
          <w:b/>
          <w:color w:val="2F5496"/>
          <w:sz w:val="32"/>
          <w:szCs w:val="32"/>
        </w:rPr>
        <w:fldChar w:fldCharType="begin"/>
      </w:r>
      <w:r w:rsidRPr="00271F4E">
        <w:rPr>
          <w:rFonts w:eastAsia="Times New Roman"/>
          <w:b/>
          <w:color w:val="2F5496"/>
          <w:sz w:val="32"/>
          <w:szCs w:val="32"/>
        </w:rPr>
        <w:instrText xml:space="preserve"> TOC \h \z \c "Table" </w:instrText>
      </w:r>
      <w:r w:rsidRPr="00271F4E">
        <w:rPr>
          <w:rFonts w:eastAsia="Times New Roman"/>
          <w:b/>
          <w:color w:val="2F5496"/>
          <w:sz w:val="32"/>
          <w:szCs w:val="32"/>
        </w:rPr>
        <w:fldChar w:fldCharType="separate"/>
      </w:r>
      <w:hyperlink w:anchor="_Toc523304101" w:history="1">
        <w:r w:rsidR="00E0142A" w:rsidRPr="00EA23EB">
          <w:rPr>
            <w:rStyle w:val="Hyperlink"/>
            <w:rFonts w:eastAsia="Calibri"/>
            <w:noProof/>
          </w:rPr>
          <w:t>Таблица 1. Вероятност на здравните последици от очаквани температурни промени</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_Toc523304101 \h </w:instrText>
        </w:r>
        <w:r w:rsidR="00E0142A" w:rsidRPr="00EA23EB">
          <w:rPr>
            <w:noProof/>
            <w:webHidden/>
          </w:rPr>
        </w:r>
        <w:r w:rsidR="00E0142A" w:rsidRPr="00EA23EB">
          <w:rPr>
            <w:noProof/>
            <w:webHidden/>
          </w:rPr>
          <w:fldChar w:fldCharType="separate"/>
        </w:r>
        <w:r w:rsidR="007A5BCB">
          <w:rPr>
            <w:noProof/>
            <w:webHidden/>
          </w:rPr>
          <w:t>33</w:t>
        </w:r>
        <w:r w:rsidR="00E0142A" w:rsidRPr="00EA23EB">
          <w:rPr>
            <w:noProof/>
            <w:webHidden/>
          </w:rPr>
          <w:fldChar w:fldCharType="end"/>
        </w:r>
      </w:hyperlink>
    </w:p>
    <w:p w14:paraId="0B3AFB00" w14:textId="333B4A59"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2" w:history="1">
        <w:r w:rsidR="00E0142A" w:rsidRPr="00EA23EB">
          <w:rPr>
            <w:rStyle w:val="Hyperlink"/>
            <w:noProof/>
          </w:rPr>
          <w:t>Таблица 2.</w:t>
        </w:r>
        <w:r w:rsidR="00E0142A" w:rsidRPr="00EA23EB">
          <w:rPr>
            <w:rStyle w:val="Hyperlink"/>
            <w:rFonts w:eastAsia="Calibri"/>
            <w:noProof/>
          </w:rPr>
          <w:t xml:space="preserve"> Вероятност на здравните последици от очакваните изменения на някои критични метеорологични условия</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_Toc523304102 \h </w:instrText>
        </w:r>
        <w:r w:rsidR="00E0142A" w:rsidRPr="00EA23EB">
          <w:rPr>
            <w:noProof/>
            <w:webHidden/>
          </w:rPr>
        </w:r>
        <w:r w:rsidR="00E0142A" w:rsidRPr="00EA23EB">
          <w:rPr>
            <w:noProof/>
            <w:webHidden/>
          </w:rPr>
          <w:fldChar w:fldCharType="separate"/>
        </w:r>
        <w:r w:rsidR="007A5BCB">
          <w:rPr>
            <w:noProof/>
            <w:webHidden/>
          </w:rPr>
          <w:t>35</w:t>
        </w:r>
        <w:r w:rsidR="00E0142A" w:rsidRPr="00EA23EB">
          <w:rPr>
            <w:noProof/>
            <w:webHidden/>
          </w:rPr>
          <w:fldChar w:fldCharType="end"/>
        </w:r>
      </w:hyperlink>
    </w:p>
    <w:p w14:paraId="70BBE83E" w14:textId="049FF4CE"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3" w:history="1">
        <w:r w:rsidR="00E0142A" w:rsidRPr="00EA23EB">
          <w:rPr>
            <w:rStyle w:val="Hyperlink"/>
            <w:noProof/>
          </w:rPr>
          <w:t>Таблица 3.</w:t>
        </w:r>
        <w:r w:rsidR="00E0142A" w:rsidRPr="00EA23EB">
          <w:rPr>
            <w:rStyle w:val="Hyperlink"/>
            <w:rFonts w:eastAsia="Calibri"/>
            <w:noProof/>
          </w:rPr>
          <w:t xml:space="preserve"> Вероятност на здравните последици от очакваните изменения на валежите</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_Toc523304103 \h </w:instrText>
        </w:r>
        <w:r w:rsidR="00E0142A" w:rsidRPr="00EA23EB">
          <w:rPr>
            <w:noProof/>
            <w:webHidden/>
          </w:rPr>
        </w:r>
        <w:r w:rsidR="00E0142A" w:rsidRPr="00EA23EB">
          <w:rPr>
            <w:noProof/>
            <w:webHidden/>
          </w:rPr>
          <w:fldChar w:fldCharType="separate"/>
        </w:r>
        <w:r w:rsidR="007A5BCB">
          <w:rPr>
            <w:noProof/>
            <w:webHidden/>
          </w:rPr>
          <w:t>36</w:t>
        </w:r>
        <w:r w:rsidR="00E0142A" w:rsidRPr="00EA23EB">
          <w:rPr>
            <w:noProof/>
            <w:webHidden/>
          </w:rPr>
          <w:fldChar w:fldCharType="end"/>
        </w:r>
      </w:hyperlink>
    </w:p>
    <w:p w14:paraId="73C98A08" w14:textId="077F265B"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4" w:history="1">
        <w:r w:rsidR="00E0142A" w:rsidRPr="00EA23EB">
          <w:rPr>
            <w:rStyle w:val="Hyperlink"/>
            <w:noProof/>
          </w:rPr>
          <w:t>Таблица 4.</w:t>
        </w:r>
        <w:r w:rsidR="00E0142A" w:rsidRPr="00EA23EB">
          <w:rPr>
            <w:rStyle w:val="Hyperlink"/>
            <w:rFonts w:eastAsia="Calibri"/>
            <w:noProof/>
          </w:rPr>
          <w:t xml:space="preserve"> Източници на неопределеност</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_Toc523304104 \h </w:instrText>
        </w:r>
        <w:r w:rsidR="00E0142A" w:rsidRPr="00EA23EB">
          <w:rPr>
            <w:noProof/>
            <w:webHidden/>
          </w:rPr>
        </w:r>
        <w:r w:rsidR="00E0142A" w:rsidRPr="00EA23EB">
          <w:rPr>
            <w:noProof/>
            <w:webHidden/>
          </w:rPr>
          <w:fldChar w:fldCharType="separate"/>
        </w:r>
        <w:r w:rsidR="007A5BCB">
          <w:rPr>
            <w:noProof/>
            <w:webHidden/>
          </w:rPr>
          <w:t>37</w:t>
        </w:r>
        <w:r w:rsidR="00E0142A" w:rsidRPr="00EA23EB">
          <w:rPr>
            <w:noProof/>
            <w:webHidden/>
          </w:rPr>
          <w:fldChar w:fldCharType="end"/>
        </w:r>
      </w:hyperlink>
    </w:p>
    <w:p w14:paraId="15C14A52" w14:textId="33EF2848"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5" w:history="1">
        <w:r w:rsidR="00E0142A" w:rsidRPr="00EA23EB">
          <w:rPr>
            <w:rStyle w:val="Hyperlink"/>
            <w:noProof/>
          </w:rPr>
          <w:t>Таблица 5.</w:t>
        </w:r>
        <w:r w:rsidR="00E0142A" w:rsidRPr="00EA23EB">
          <w:rPr>
            <w:rStyle w:val="Hyperlink"/>
            <w:rFonts w:eastAsia="Calibri"/>
            <w:noProof/>
          </w:rPr>
          <w:t xml:space="preserve"> Рискове от изменението на климата и възможности за човешкото здраве</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_Toc523304105 \h </w:instrText>
        </w:r>
        <w:r w:rsidR="00E0142A" w:rsidRPr="00EA23EB">
          <w:rPr>
            <w:noProof/>
            <w:webHidden/>
          </w:rPr>
        </w:r>
        <w:r w:rsidR="00E0142A" w:rsidRPr="00EA23EB">
          <w:rPr>
            <w:noProof/>
            <w:webHidden/>
          </w:rPr>
          <w:fldChar w:fldCharType="separate"/>
        </w:r>
        <w:r w:rsidR="007A5BCB">
          <w:rPr>
            <w:noProof/>
            <w:webHidden/>
          </w:rPr>
          <w:t>37</w:t>
        </w:r>
        <w:r w:rsidR="00E0142A" w:rsidRPr="00EA23EB">
          <w:rPr>
            <w:noProof/>
            <w:webHidden/>
          </w:rPr>
          <w:fldChar w:fldCharType="end"/>
        </w:r>
      </w:hyperlink>
    </w:p>
    <w:p w14:paraId="334CF78B" w14:textId="78E926F9"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6" w:history="1">
        <w:r w:rsidR="00E0142A" w:rsidRPr="00EA23EB">
          <w:rPr>
            <w:rStyle w:val="Hyperlink"/>
            <w:rFonts w:eastAsia="Calibri"/>
            <w:noProof/>
          </w:rPr>
          <w:t>Таблица 6. ND-GAIN – показатели за уязвимост на здравния сектор</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_Toc523304106 \h </w:instrText>
        </w:r>
        <w:r w:rsidR="00E0142A" w:rsidRPr="00EA23EB">
          <w:rPr>
            <w:noProof/>
            <w:webHidden/>
          </w:rPr>
        </w:r>
        <w:r w:rsidR="00E0142A" w:rsidRPr="00EA23EB">
          <w:rPr>
            <w:noProof/>
            <w:webHidden/>
          </w:rPr>
          <w:fldChar w:fldCharType="separate"/>
        </w:r>
        <w:r w:rsidR="007A5BCB">
          <w:rPr>
            <w:noProof/>
            <w:webHidden/>
          </w:rPr>
          <w:t>40</w:t>
        </w:r>
        <w:r w:rsidR="00E0142A" w:rsidRPr="00EA23EB">
          <w:rPr>
            <w:noProof/>
            <w:webHidden/>
          </w:rPr>
          <w:fldChar w:fldCharType="end"/>
        </w:r>
      </w:hyperlink>
    </w:p>
    <w:p w14:paraId="2AC15B7A" w14:textId="23890FFA"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7" w:history="1">
        <w:r w:rsidR="00E0142A" w:rsidRPr="00EA23EB">
          <w:rPr>
            <w:rStyle w:val="Hyperlink"/>
            <w:noProof/>
          </w:rPr>
          <w:t>Таблица 7.</w:t>
        </w:r>
        <w:r w:rsidR="00E0142A" w:rsidRPr="00EA23EB">
          <w:rPr>
            <w:rStyle w:val="Hyperlink"/>
            <w:rFonts w:eastAsia="Calibri"/>
            <w:noProof/>
          </w:rPr>
          <w:t xml:space="preserve"> ND-GAIN – показатели за готовност за здравния сектор</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_Toc523304107 \h </w:instrText>
        </w:r>
        <w:r w:rsidR="00E0142A" w:rsidRPr="00EA23EB">
          <w:rPr>
            <w:noProof/>
            <w:webHidden/>
          </w:rPr>
        </w:r>
        <w:r w:rsidR="00E0142A" w:rsidRPr="00EA23EB">
          <w:rPr>
            <w:noProof/>
            <w:webHidden/>
          </w:rPr>
          <w:fldChar w:fldCharType="separate"/>
        </w:r>
        <w:r w:rsidR="007A5BCB">
          <w:rPr>
            <w:noProof/>
            <w:webHidden/>
          </w:rPr>
          <w:t>40</w:t>
        </w:r>
        <w:r w:rsidR="00E0142A" w:rsidRPr="00EA23EB">
          <w:rPr>
            <w:noProof/>
            <w:webHidden/>
          </w:rPr>
          <w:fldChar w:fldCharType="end"/>
        </w:r>
      </w:hyperlink>
    </w:p>
    <w:p w14:paraId="56DF11D7" w14:textId="3D63D7D6"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8" w:history="1">
        <w:r w:rsidR="00E0142A" w:rsidRPr="00EA23EB">
          <w:rPr>
            <w:rStyle w:val="Hyperlink"/>
            <w:noProof/>
          </w:rPr>
          <w:t>Таблица 8.</w:t>
        </w:r>
        <w:r w:rsidR="00E0142A" w:rsidRPr="00EA23EB">
          <w:rPr>
            <w:rStyle w:val="Hyperlink"/>
            <w:rFonts w:eastAsia="Calibri"/>
            <w:noProof/>
          </w:rPr>
          <w:t xml:space="preserve"> Възможности  за адаптиране на здравето в България, оценени по различни критерии</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_Toc523304108 \h </w:instrText>
        </w:r>
        <w:r w:rsidR="00E0142A" w:rsidRPr="00EA23EB">
          <w:rPr>
            <w:noProof/>
            <w:webHidden/>
          </w:rPr>
        </w:r>
        <w:r w:rsidR="00E0142A" w:rsidRPr="00EA23EB">
          <w:rPr>
            <w:noProof/>
            <w:webHidden/>
          </w:rPr>
          <w:fldChar w:fldCharType="separate"/>
        </w:r>
        <w:r w:rsidR="007A5BCB">
          <w:rPr>
            <w:noProof/>
            <w:webHidden/>
          </w:rPr>
          <w:t>96</w:t>
        </w:r>
        <w:r w:rsidR="00E0142A" w:rsidRPr="00EA23EB">
          <w:rPr>
            <w:noProof/>
            <w:webHidden/>
          </w:rPr>
          <w:fldChar w:fldCharType="end"/>
        </w:r>
      </w:hyperlink>
    </w:p>
    <w:p w14:paraId="46BC39A0" w14:textId="3A5C0383"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09" w:history="1">
        <w:r w:rsidR="00E0142A" w:rsidRPr="00EA23EB">
          <w:rPr>
            <w:rStyle w:val="Hyperlink"/>
            <w:noProof/>
          </w:rPr>
          <w:t>Таблица 9.</w:t>
        </w:r>
        <w:r w:rsidR="00E0142A" w:rsidRPr="00EA23EB">
          <w:rPr>
            <w:rStyle w:val="Hyperlink"/>
            <w:rFonts w:eastAsia="Calibri"/>
            <w:noProof/>
          </w:rPr>
          <w:t xml:space="preserve"> Примери за научни изследвания (след AR4) относно съвместните ползи от политиките за смекчаване на изменението на климата и общественото здраве</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_Toc523304109 \h </w:instrText>
        </w:r>
        <w:r w:rsidR="00E0142A" w:rsidRPr="00EA23EB">
          <w:rPr>
            <w:noProof/>
            <w:webHidden/>
          </w:rPr>
        </w:r>
        <w:r w:rsidR="00E0142A" w:rsidRPr="00EA23EB">
          <w:rPr>
            <w:noProof/>
            <w:webHidden/>
          </w:rPr>
          <w:fldChar w:fldCharType="separate"/>
        </w:r>
        <w:r w:rsidR="007A5BCB">
          <w:rPr>
            <w:noProof/>
            <w:webHidden/>
          </w:rPr>
          <w:t>100</w:t>
        </w:r>
        <w:r w:rsidR="00E0142A" w:rsidRPr="00EA23EB">
          <w:rPr>
            <w:noProof/>
            <w:webHidden/>
          </w:rPr>
          <w:fldChar w:fldCharType="end"/>
        </w:r>
      </w:hyperlink>
    </w:p>
    <w:p w14:paraId="3DFB84C5" w14:textId="76FF791A"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10" w:history="1">
        <w:r w:rsidR="00E0142A" w:rsidRPr="00EA23EB">
          <w:rPr>
            <w:rStyle w:val="Hyperlink"/>
            <w:rFonts w:eastAsia="Calibri"/>
            <w:noProof/>
          </w:rPr>
          <w:t>Таблица 10. Ползи от мерките за адаптиране в сектор</w:t>
        </w:r>
        <w:r w:rsidR="00E0142A" w:rsidRPr="00EA23EB">
          <w:rPr>
            <w:rStyle w:val="Hyperlink"/>
            <w:rFonts w:eastAsia="Calibri"/>
            <w:noProof/>
            <w:lang w:val="en-US"/>
          </w:rPr>
          <w:t xml:space="preserve"> </w:t>
        </w:r>
        <w:r w:rsidR="00E0142A" w:rsidRPr="00EA23EB">
          <w:rPr>
            <w:rStyle w:val="Hyperlink"/>
            <w:rFonts w:eastAsia="Calibri"/>
            <w:noProof/>
          </w:rPr>
          <w:t>човешко здраве при различни климатични сценарии до 2050 г. (в млн. евро)</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_Toc523304110 \h </w:instrText>
        </w:r>
        <w:r w:rsidR="00E0142A" w:rsidRPr="00EA23EB">
          <w:rPr>
            <w:noProof/>
            <w:webHidden/>
          </w:rPr>
        </w:r>
        <w:r w:rsidR="00E0142A" w:rsidRPr="00EA23EB">
          <w:rPr>
            <w:noProof/>
            <w:webHidden/>
          </w:rPr>
          <w:fldChar w:fldCharType="separate"/>
        </w:r>
        <w:r w:rsidR="007A5BCB">
          <w:rPr>
            <w:noProof/>
            <w:webHidden/>
          </w:rPr>
          <w:t>103</w:t>
        </w:r>
        <w:r w:rsidR="00E0142A" w:rsidRPr="00EA23EB">
          <w:rPr>
            <w:noProof/>
            <w:webHidden/>
          </w:rPr>
          <w:fldChar w:fldCharType="end"/>
        </w:r>
      </w:hyperlink>
    </w:p>
    <w:p w14:paraId="752144A4" w14:textId="41D5C358"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11" w:history="1">
        <w:r w:rsidR="00E0142A" w:rsidRPr="00EA23EB">
          <w:rPr>
            <w:rStyle w:val="Hyperlink"/>
            <w:rFonts w:eastAsia="Calibri"/>
            <w:noProof/>
          </w:rPr>
          <w:t>Таблица 11. Взаимозависимост между човешкото здраве и други сектори</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_Toc523304111 \h </w:instrText>
        </w:r>
        <w:r w:rsidR="00E0142A" w:rsidRPr="00EA23EB">
          <w:rPr>
            <w:noProof/>
            <w:webHidden/>
          </w:rPr>
        </w:r>
        <w:r w:rsidR="00E0142A" w:rsidRPr="00EA23EB">
          <w:rPr>
            <w:noProof/>
            <w:webHidden/>
          </w:rPr>
          <w:fldChar w:fldCharType="separate"/>
        </w:r>
        <w:r w:rsidR="007A5BCB">
          <w:rPr>
            <w:noProof/>
            <w:webHidden/>
          </w:rPr>
          <w:t>107</w:t>
        </w:r>
        <w:r w:rsidR="00E0142A" w:rsidRPr="00EA23EB">
          <w:rPr>
            <w:noProof/>
            <w:webHidden/>
          </w:rPr>
          <w:fldChar w:fldCharType="end"/>
        </w:r>
      </w:hyperlink>
    </w:p>
    <w:p w14:paraId="185347EF" w14:textId="40B3EC32"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12" w:history="1">
        <w:r w:rsidR="00E0142A" w:rsidRPr="00EA23EB">
          <w:rPr>
            <w:rStyle w:val="Hyperlink"/>
            <w:noProof/>
          </w:rPr>
          <w:t>Таблица 12.</w:t>
        </w:r>
        <w:r w:rsidR="00E0142A" w:rsidRPr="00EA23EB">
          <w:rPr>
            <w:rStyle w:val="Hyperlink"/>
            <w:rFonts w:eastAsia="Calibri"/>
            <w:noProof/>
          </w:rPr>
          <w:t xml:space="preserve"> Потенциално влияние на изменението на климата върху човешкото здраве в България</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_Toc523304112 \h </w:instrText>
        </w:r>
        <w:r w:rsidR="00E0142A" w:rsidRPr="00EA23EB">
          <w:rPr>
            <w:noProof/>
            <w:webHidden/>
          </w:rPr>
        </w:r>
        <w:r w:rsidR="00E0142A" w:rsidRPr="00EA23EB">
          <w:rPr>
            <w:noProof/>
            <w:webHidden/>
          </w:rPr>
          <w:fldChar w:fldCharType="separate"/>
        </w:r>
        <w:r w:rsidR="007A5BCB">
          <w:rPr>
            <w:noProof/>
            <w:webHidden/>
          </w:rPr>
          <w:t>128</w:t>
        </w:r>
        <w:r w:rsidR="00E0142A" w:rsidRPr="00EA23EB">
          <w:rPr>
            <w:noProof/>
            <w:webHidden/>
          </w:rPr>
          <w:fldChar w:fldCharType="end"/>
        </w:r>
      </w:hyperlink>
    </w:p>
    <w:p w14:paraId="4DFB5525" w14:textId="33707B62"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13" w:history="1">
        <w:r w:rsidR="00E0142A" w:rsidRPr="00EA23EB">
          <w:rPr>
            <w:rStyle w:val="Hyperlink"/>
            <w:rFonts w:eastAsia="Calibri"/>
            <w:noProof/>
          </w:rPr>
          <w:t xml:space="preserve">Таблица 13. </w:t>
        </w:r>
        <w:r w:rsidR="00E0142A" w:rsidRPr="00EA23EB">
          <w:rPr>
            <w:rStyle w:val="Hyperlink"/>
            <w:noProof/>
          </w:rPr>
          <w:t>Подробно представяне на опциите за адаптация</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_Toc523304113 \h </w:instrText>
        </w:r>
        <w:r w:rsidR="00E0142A" w:rsidRPr="00EA23EB">
          <w:rPr>
            <w:noProof/>
            <w:webHidden/>
          </w:rPr>
        </w:r>
        <w:r w:rsidR="00E0142A" w:rsidRPr="00EA23EB">
          <w:rPr>
            <w:noProof/>
            <w:webHidden/>
          </w:rPr>
          <w:fldChar w:fldCharType="separate"/>
        </w:r>
        <w:r w:rsidR="007A5BCB">
          <w:rPr>
            <w:noProof/>
            <w:webHidden/>
          </w:rPr>
          <w:t>129</w:t>
        </w:r>
        <w:r w:rsidR="00E0142A" w:rsidRPr="00EA23EB">
          <w:rPr>
            <w:noProof/>
            <w:webHidden/>
          </w:rPr>
          <w:fldChar w:fldCharType="end"/>
        </w:r>
      </w:hyperlink>
    </w:p>
    <w:p w14:paraId="3DFE448F" w14:textId="7D3A337E"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14" w:history="1">
        <w:r w:rsidR="00E0142A" w:rsidRPr="00EA23EB">
          <w:rPr>
            <w:rStyle w:val="Hyperlink"/>
            <w:rFonts w:eastAsia="Calibri"/>
            <w:noProof/>
          </w:rPr>
          <w:t xml:space="preserve">Таблица 14. </w:t>
        </w:r>
        <w:r w:rsidR="00E0142A" w:rsidRPr="00EA23EB">
          <w:rPr>
            <w:rStyle w:val="Hyperlink"/>
            <w:noProof/>
          </w:rPr>
          <w:t>Очаквани кумулативни секторни ефекти от изменението на климата в сектор  човешко здраве до 2050 г. без мерки за адаптиране (основен сценарий в млн. евро)</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_Toc523304114 \h </w:instrText>
        </w:r>
        <w:r w:rsidR="00E0142A" w:rsidRPr="00EA23EB">
          <w:rPr>
            <w:noProof/>
            <w:webHidden/>
          </w:rPr>
        </w:r>
        <w:r w:rsidR="00E0142A" w:rsidRPr="00EA23EB">
          <w:rPr>
            <w:noProof/>
            <w:webHidden/>
          </w:rPr>
          <w:fldChar w:fldCharType="separate"/>
        </w:r>
        <w:r w:rsidR="007A5BCB">
          <w:rPr>
            <w:noProof/>
            <w:webHidden/>
          </w:rPr>
          <w:t>140</w:t>
        </w:r>
        <w:r w:rsidR="00E0142A" w:rsidRPr="00EA23EB">
          <w:rPr>
            <w:noProof/>
            <w:webHidden/>
          </w:rPr>
          <w:fldChar w:fldCharType="end"/>
        </w:r>
      </w:hyperlink>
    </w:p>
    <w:p w14:paraId="5E98ECCD" w14:textId="3CD66142" w:rsidR="00E0142A" w:rsidRPr="00EA23EB" w:rsidRDefault="00472B7B">
      <w:pPr>
        <w:pStyle w:val="TableofFigures"/>
        <w:tabs>
          <w:tab w:val="right" w:leader="dot" w:pos="9074"/>
        </w:tabs>
        <w:rPr>
          <w:rFonts w:asciiTheme="minorHAnsi" w:eastAsiaTheme="minorEastAsia" w:hAnsiTheme="minorHAnsi" w:cstheme="minorBidi"/>
          <w:noProof/>
          <w:lang w:eastAsia="bg-BG"/>
        </w:rPr>
      </w:pPr>
      <w:hyperlink w:anchor="_Toc523304115" w:history="1">
        <w:r w:rsidR="00E0142A" w:rsidRPr="00EA23EB">
          <w:rPr>
            <w:rStyle w:val="Hyperlink"/>
            <w:rFonts w:eastAsia="Calibri"/>
            <w:noProof/>
          </w:rPr>
          <w:t>Таблица 15. Ползи от мерките за адаптиране в сектор човешко здраве  при различни климатични сценарии до 2050 г. (в млн. евро)</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_Toc523304115 \h </w:instrText>
        </w:r>
        <w:r w:rsidR="00E0142A" w:rsidRPr="00EA23EB">
          <w:rPr>
            <w:noProof/>
            <w:webHidden/>
          </w:rPr>
        </w:r>
        <w:r w:rsidR="00E0142A" w:rsidRPr="00EA23EB">
          <w:rPr>
            <w:noProof/>
            <w:webHidden/>
          </w:rPr>
          <w:fldChar w:fldCharType="separate"/>
        </w:r>
        <w:r w:rsidR="007A5BCB">
          <w:rPr>
            <w:noProof/>
            <w:webHidden/>
          </w:rPr>
          <w:t>141</w:t>
        </w:r>
        <w:r w:rsidR="00E0142A" w:rsidRPr="00EA23EB">
          <w:rPr>
            <w:noProof/>
            <w:webHidden/>
          </w:rPr>
          <w:fldChar w:fldCharType="end"/>
        </w:r>
      </w:hyperlink>
    </w:p>
    <w:p w14:paraId="2BC15FEC" w14:textId="51792336" w:rsidR="00E0142A" w:rsidRDefault="00472B7B">
      <w:pPr>
        <w:pStyle w:val="TableofFigures"/>
        <w:tabs>
          <w:tab w:val="right" w:leader="dot" w:pos="9074"/>
        </w:tabs>
        <w:rPr>
          <w:rFonts w:asciiTheme="minorHAnsi" w:eastAsiaTheme="minorEastAsia" w:hAnsiTheme="minorHAnsi" w:cstheme="minorBidi"/>
          <w:noProof/>
          <w:lang w:eastAsia="bg-BG"/>
        </w:rPr>
      </w:pPr>
      <w:hyperlink w:anchor="_Toc523304116" w:history="1">
        <w:r w:rsidR="00E0142A" w:rsidRPr="00EA23EB">
          <w:rPr>
            <w:rStyle w:val="Hyperlink"/>
            <w:rFonts w:eastAsia="Calibri"/>
            <w:noProof/>
          </w:rPr>
          <w:t xml:space="preserve">Таблица 16. Някои от </w:t>
        </w:r>
        <w:r w:rsidR="00211E16" w:rsidRPr="00211E16">
          <w:rPr>
            <w:rStyle w:val="Hyperlink"/>
            <w:rFonts w:eastAsia="Calibri"/>
            <w:noProof/>
          </w:rPr>
          <w:t>векторно-предавани трансмисивни инфекции при хората</w:t>
        </w:r>
        <w:r w:rsidR="00E0142A" w:rsidRPr="00EA23EB">
          <w:rPr>
            <w:rStyle w:val="Hyperlink"/>
            <w:rFonts w:eastAsia="Calibri"/>
            <w:noProof/>
          </w:rPr>
          <w:t xml:space="preserve"> в България, които са най-често засегнати от изменението на климата</w:t>
        </w:r>
        <w:r w:rsidR="00E0142A" w:rsidRPr="00EA23EB">
          <w:rPr>
            <w:noProof/>
            <w:webHidden/>
          </w:rPr>
          <w:tab/>
        </w:r>
        <w:r w:rsidR="00E0142A" w:rsidRPr="00EA23EB">
          <w:rPr>
            <w:noProof/>
            <w:webHidden/>
          </w:rPr>
          <w:fldChar w:fldCharType="begin"/>
        </w:r>
        <w:r w:rsidR="00E0142A" w:rsidRPr="00EA23EB">
          <w:rPr>
            <w:noProof/>
            <w:webHidden/>
          </w:rPr>
          <w:instrText xml:space="preserve"> PAGEREF _Toc523304116 \h </w:instrText>
        </w:r>
        <w:r w:rsidR="00E0142A" w:rsidRPr="00EA23EB">
          <w:rPr>
            <w:noProof/>
            <w:webHidden/>
          </w:rPr>
        </w:r>
        <w:r w:rsidR="00E0142A" w:rsidRPr="00EA23EB">
          <w:rPr>
            <w:noProof/>
            <w:webHidden/>
          </w:rPr>
          <w:fldChar w:fldCharType="separate"/>
        </w:r>
        <w:r w:rsidR="007A5BCB">
          <w:rPr>
            <w:noProof/>
            <w:webHidden/>
          </w:rPr>
          <w:t>143</w:t>
        </w:r>
        <w:r w:rsidR="00E0142A" w:rsidRPr="00EA23EB">
          <w:rPr>
            <w:noProof/>
            <w:webHidden/>
          </w:rPr>
          <w:fldChar w:fldCharType="end"/>
        </w:r>
      </w:hyperlink>
    </w:p>
    <w:p w14:paraId="3489A658" w14:textId="3BDEF06D" w:rsidR="00E0142A" w:rsidRDefault="00472B7B">
      <w:pPr>
        <w:pStyle w:val="TableofFigures"/>
        <w:tabs>
          <w:tab w:val="right" w:leader="dot" w:pos="9074"/>
        </w:tabs>
        <w:rPr>
          <w:rFonts w:asciiTheme="minorHAnsi" w:eastAsiaTheme="minorEastAsia" w:hAnsiTheme="minorHAnsi" w:cstheme="minorBidi"/>
          <w:noProof/>
          <w:lang w:eastAsia="bg-BG"/>
        </w:rPr>
      </w:pPr>
      <w:hyperlink w:anchor="_Toc523304117" w:history="1">
        <w:r w:rsidR="00E0142A" w:rsidRPr="001245F0">
          <w:rPr>
            <w:rStyle w:val="Hyperlink"/>
            <w:rFonts w:eastAsia="Calibri"/>
            <w:noProof/>
          </w:rPr>
          <w:t>Таблица 17. Очевидни връзки между климатични променливи и избрани патогени</w:t>
        </w:r>
        <w:r w:rsidR="00E0142A">
          <w:rPr>
            <w:noProof/>
            <w:webHidden/>
          </w:rPr>
          <w:tab/>
        </w:r>
        <w:r w:rsidR="00E0142A">
          <w:rPr>
            <w:noProof/>
            <w:webHidden/>
          </w:rPr>
          <w:fldChar w:fldCharType="begin"/>
        </w:r>
        <w:r w:rsidR="00E0142A">
          <w:rPr>
            <w:noProof/>
            <w:webHidden/>
          </w:rPr>
          <w:instrText xml:space="preserve"> PAGEREF _Toc523304117 \h </w:instrText>
        </w:r>
        <w:r w:rsidR="00E0142A">
          <w:rPr>
            <w:noProof/>
            <w:webHidden/>
          </w:rPr>
        </w:r>
        <w:r w:rsidR="00E0142A">
          <w:rPr>
            <w:noProof/>
            <w:webHidden/>
          </w:rPr>
          <w:fldChar w:fldCharType="separate"/>
        </w:r>
        <w:r w:rsidR="007A5BCB">
          <w:rPr>
            <w:noProof/>
            <w:webHidden/>
          </w:rPr>
          <w:t>143</w:t>
        </w:r>
        <w:r w:rsidR="00E0142A">
          <w:rPr>
            <w:noProof/>
            <w:webHidden/>
          </w:rPr>
          <w:fldChar w:fldCharType="end"/>
        </w:r>
      </w:hyperlink>
    </w:p>
    <w:p w14:paraId="1FBF4DFF" w14:textId="72BA5398" w:rsidR="00E0142A" w:rsidRDefault="00472B7B">
      <w:pPr>
        <w:pStyle w:val="TableofFigures"/>
        <w:tabs>
          <w:tab w:val="right" w:leader="dot" w:pos="9074"/>
        </w:tabs>
        <w:rPr>
          <w:rFonts w:asciiTheme="minorHAnsi" w:eastAsiaTheme="minorEastAsia" w:hAnsiTheme="minorHAnsi" w:cstheme="minorBidi"/>
          <w:noProof/>
          <w:lang w:eastAsia="bg-BG"/>
        </w:rPr>
      </w:pPr>
      <w:hyperlink w:anchor="_Toc523304118" w:history="1">
        <w:r w:rsidR="00E0142A" w:rsidRPr="001245F0">
          <w:rPr>
            <w:rStyle w:val="Hyperlink"/>
            <w:rFonts w:eastAsia="Calibri"/>
            <w:noProof/>
          </w:rPr>
          <w:t>Таблица 18. Различни цели на оценката на адаптацията</w:t>
        </w:r>
        <w:r w:rsidR="00E0142A">
          <w:rPr>
            <w:noProof/>
            <w:webHidden/>
          </w:rPr>
          <w:tab/>
        </w:r>
        <w:r w:rsidR="00E0142A">
          <w:rPr>
            <w:noProof/>
            <w:webHidden/>
          </w:rPr>
          <w:fldChar w:fldCharType="begin"/>
        </w:r>
        <w:r w:rsidR="00E0142A">
          <w:rPr>
            <w:noProof/>
            <w:webHidden/>
          </w:rPr>
          <w:instrText xml:space="preserve"> PAGEREF _Toc523304118 \h </w:instrText>
        </w:r>
        <w:r w:rsidR="00E0142A">
          <w:rPr>
            <w:noProof/>
            <w:webHidden/>
          </w:rPr>
        </w:r>
        <w:r w:rsidR="00E0142A">
          <w:rPr>
            <w:noProof/>
            <w:webHidden/>
          </w:rPr>
          <w:fldChar w:fldCharType="separate"/>
        </w:r>
        <w:r w:rsidR="007A5BCB">
          <w:rPr>
            <w:noProof/>
            <w:webHidden/>
          </w:rPr>
          <w:t>161</w:t>
        </w:r>
        <w:r w:rsidR="00E0142A">
          <w:rPr>
            <w:noProof/>
            <w:webHidden/>
          </w:rPr>
          <w:fldChar w:fldCharType="end"/>
        </w:r>
      </w:hyperlink>
    </w:p>
    <w:p w14:paraId="091FE2D1" w14:textId="7125F1CA" w:rsidR="00E0142A" w:rsidRDefault="00472B7B">
      <w:pPr>
        <w:pStyle w:val="TableofFigures"/>
        <w:tabs>
          <w:tab w:val="right" w:leader="dot" w:pos="9074"/>
        </w:tabs>
        <w:rPr>
          <w:rFonts w:asciiTheme="minorHAnsi" w:eastAsiaTheme="minorEastAsia" w:hAnsiTheme="minorHAnsi" w:cstheme="minorBidi"/>
          <w:noProof/>
          <w:lang w:eastAsia="bg-BG"/>
        </w:rPr>
      </w:pPr>
      <w:hyperlink w:anchor="_Toc523304119" w:history="1">
        <w:r w:rsidR="00E0142A" w:rsidRPr="001245F0">
          <w:rPr>
            <w:rStyle w:val="Hyperlink"/>
            <w:rFonts w:eastAsia="Calibri"/>
            <w:noProof/>
          </w:rPr>
          <w:t>Таблица 19. Двата подхода на една оценка</w:t>
        </w:r>
        <w:r w:rsidR="00E0142A">
          <w:rPr>
            <w:noProof/>
            <w:webHidden/>
          </w:rPr>
          <w:tab/>
        </w:r>
        <w:r w:rsidR="00E0142A">
          <w:rPr>
            <w:noProof/>
            <w:webHidden/>
          </w:rPr>
          <w:fldChar w:fldCharType="begin"/>
        </w:r>
        <w:r w:rsidR="00E0142A">
          <w:rPr>
            <w:noProof/>
            <w:webHidden/>
          </w:rPr>
          <w:instrText xml:space="preserve"> PAGEREF _Toc523304119 \h </w:instrText>
        </w:r>
        <w:r w:rsidR="00E0142A">
          <w:rPr>
            <w:noProof/>
            <w:webHidden/>
          </w:rPr>
        </w:r>
        <w:r w:rsidR="00E0142A">
          <w:rPr>
            <w:noProof/>
            <w:webHidden/>
          </w:rPr>
          <w:fldChar w:fldCharType="separate"/>
        </w:r>
        <w:r w:rsidR="007A5BCB">
          <w:rPr>
            <w:noProof/>
            <w:webHidden/>
          </w:rPr>
          <w:t>161</w:t>
        </w:r>
        <w:r w:rsidR="00E0142A">
          <w:rPr>
            <w:noProof/>
            <w:webHidden/>
          </w:rPr>
          <w:fldChar w:fldCharType="end"/>
        </w:r>
      </w:hyperlink>
    </w:p>
    <w:p w14:paraId="274D21BA" w14:textId="57B9D116" w:rsidR="00E0142A" w:rsidRDefault="00472B7B">
      <w:pPr>
        <w:pStyle w:val="TableofFigures"/>
        <w:tabs>
          <w:tab w:val="right" w:leader="dot" w:pos="9074"/>
        </w:tabs>
        <w:rPr>
          <w:rFonts w:asciiTheme="minorHAnsi" w:eastAsiaTheme="minorEastAsia" w:hAnsiTheme="minorHAnsi" w:cstheme="minorBidi"/>
          <w:noProof/>
          <w:lang w:eastAsia="bg-BG"/>
        </w:rPr>
      </w:pPr>
      <w:hyperlink w:anchor="_Toc523304120" w:history="1">
        <w:r w:rsidR="00E0142A" w:rsidRPr="001245F0">
          <w:rPr>
            <w:rStyle w:val="Hyperlink"/>
            <w:rFonts w:eastAsia="Calibri"/>
            <w:noProof/>
          </w:rPr>
          <w:t>Таблица 20. Портрети на адаптация на десет системи, дефинирани от гл. точка на знания, гъвкавост и времева рамка</w:t>
        </w:r>
        <w:r w:rsidR="00E0142A">
          <w:rPr>
            <w:noProof/>
            <w:webHidden/>
          </w:rPr>
          <w:tab/>
        </w:r>
        <w:r w:rsidR="00E0142A">
          <w:rPr>
            <w:noProof/>
            <w:webHidden/>
          </w:rPr>
          <w:fldChar w:fldCharType="begin"/>
        </w:r>
        <w:r w:rsidR="00E0142A">
          <w:rPr>
            <w:noProof/>
            <w:webHidden/>
          </w:rPr>
          <w:instrText xml:space="preserve"> PAGEREF _Toc523304120 \h </w:instrText>
        </w:r>
        <w:r w:rsidR="00E0142A">
          <w:rPr>
            <w:noProof/>
            <w:webHidden/>
          </w:rPr>
        </w:r>
        <w:r w:rsidR="00E0142A">
          <w:rPr>
            <w:noProof/>
            <w:webHidden/>
          </w:rPr>
          <w:fldChar w:fldCharType="separate"/>
        </w:r>
        <w:r w:rsidR="007A5BCB">
          <w:rPr>
            <w:noProof/>
            <w:webHidden/>
          </w:rPr>
          <w:t>162</w:t>
        </w:r>
        <w:r w:rsidR="00E0142A">
          <w:rPr>
            <w:noProof/>
            <w:webHidden/>
          </w:rPr>
          <w:fldChar w:fldCharType="end"/>
        </w:r>
      </w:hyperlink>
    </w:p>
    <w:p w14:paraId="3F298767" w14:textId="6200E537" w:rsidR="00291C4B" w:rsidRPr="003574B2" w:rsidRDefault="00291C4B" w:rsidP="00563B0C">
      <w:pPr>
        <w:widowControl w:val="0"/>
        <w:spacing w:after="0"/>
        <w:rPr>
          <w:rFonts w:ascii="Calibri" w:eastAsia="Times New Roman" w:hAnsi="Calibri"/>
          <w:b/>
          <w:color w:val="2F5496"/>
          <w:sz w:val="24"/>
          <w:szCs w:val="24"/>
        </w:rPr>
      </w:pPr>
      <w:r w:rsidRPr="00271F4E">
        <w:rPr>
          <w:rFonts w:ascii="Calibri" w:eastAsia="Times New Roman" w:hAnsi="Calibri"/>
          <w:b/>
          <w:color w:val="2F5496"/>
          <w:sz w:val="32"/>
          <w:szCs w:val="32"/>
        </w:rPr>
        <w:fldChar w:fldCharType="end"/>
      </w:r>
    </w:p>
    <w:p w14:paraId="373C49EB" w14:textId="77777777" w:rsidR="00291C4B" w:rsidRPr="00271F4E" w:rsidRDefault="00291C4B" w:rsidP="009C4B15">
      <w:pPr>
        <w:widowControl w:val="0"/>
        <w:rPr>
          <w:rFonts w:ascii="Calibri" w:eastAsia="Times New Roman" w:hAnsi="Calibri"/>
          <w:b/>
          <w:color w:val="2F5496"/>
          <w:sz w:val="32"/>
          <w:szCs w:val="32"/>
        </w:rPr>
      </w:pPr>
      <w:r w:rsidRPr="00271F4E">
        <w:rPr>
          <w:rFonts w:ascii="Calibri" w:eastAsia="Times New Roman" w:hAnsi="Calibri"/>
          <w:b/>
          <w:color w:val="2F5496"/>
          <w:sz w:val="32"/>
          <w:szCs w:val="32"/>
        </w:rPr>
        <w:t>Списък с карета</w:t>
      </w:r>
    </w:p>
    <w:p w14:paraId="1EEC8B7F" w14:textId="0E9718D4" w:rsidR="00F7502B" w:rsidRDefault="00F7502B">
      <w:pPr>
        <w:pStyle w:val="TableofFigures"/>
        <w:tabs>
          <w:tab w:val="right" w:leader="dot" w:pos="9074"/>
        </w:tabs>
        <w:rPr>
          <w:rFonts w:asciiTheme="minorHAnsi" w:eastAsiaTheme="minorEastAsia" w:hAnsiTheme="minorHAnsi" w:cstheme="minorBidi"/>
          <w:noProof/>
          <w:lang w:val="en-US"/>
        </w:rPr>
      </w:pPr>
      <w:r>
        <w:fldChar w:fldCharType="begin"/>
      </w:r>
      <w:r>
        <w:instrText xml:space="preserve"> TOC \h \z \c "Box" </w:instrText>
      </w:r>
      <w:r>
        <w:fldChar w:fldCharType="separate"/>
      </w:r>
      <w:hyperlink w:anchor="_Toc522467200" w:history="1">
        <w:r w:rsidRPr="008A3DD7">
          <w:rPr>
            <w:rStyle w:val="Hyperlink"/>
            <w:rFonts w:ascii="Calibri" w:hAnsi="Calibri" w:cs="Calibri"/>
            <w:noProof/>
          </w:rPr>
          <w:t xml:space="preserve">Каре 1. </w:t>
        </w:r>
        <w:r w:rsidRPr="008A3DD7">
          <w:rPr>
            <w:rStyle w:val="Hyperlink"/>
            <w:rFonts w:ascii="Calibri" w:eastAsia="Calibri" w:hAnsi="Calibri" w:cs="Calibri"/>
            <w:noProof/>
          </w:rPr>
          <w:t>ОБЕДИНЕНОТО КРАЛСТВО: Национална програма за адаптация: постигане устойчивост на страната към изменението на климата, 2013 г.</w:t>
        </w:r>
        <w:r>
          <w:rPr>
            <w:noProof/>
            <w:webHidden/>
          </w:rPr>
          <w:tab/>
        </w:r>
        <w:r>
          <w:rPr>
            <w:noProof/>
            <w:webHidden/>
          </w:rPr>
          <w:fldChar w:fldCharType="begin"/>
        </w:r>
        <w:r>
          <w:rPr>
            <w:noProof/>
            <w:webHidden/>
          </w:rPr>
          <w:instrText xml:space="preserve"> PAGEREF _Toc522467200 \h </w:instrText>
        </w:r>
        <w:r>
          <w:rPr>
            <w:noProof/>
            <w:webHidden/>
          </w:rPr>
        </w:r>
        <w:r>
          <w:rPr>
            <w:noProof/>
            <w:webHidden/>
          </w:rPr>
          <w:fldChar w:fldCharType="separate"/>
        </w:r>
        <w:r w:rsidR="007A5BCB">
          <w:rPr>
            <w:noProof/>
            <w:webHidden/>
          </w:rPr>
          <w:t>48</w:t>
        </w:r>
        <w:r>
          <w:rPr>
            <w:noProof/>
            <w:webHidden/>
          </w:rPr>
          <w:fldChar w:fldCharType="end"/>
        </w:r>
      </w:hyperlink>
    </w:p>
    <w:p w14:paraId="73B059C8" w14:textId="55A03CB4"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201" w:history="1">
        <w:r w:rsidR="00F7502B" w:rsidRPr="008A3DD7">
          <w:rPr>
            <w:rStyle w:val="Hyperlink"/>
            <w:rFonts w:ascii="Calibri" w:hAnsi="Calibri" w:cs="Calibri"/>
            <w:noProof/>
          </w:rPr>
          <w:t>Каре 2. ФРАНЦИЯ: Национален план за адаптация към въздействията от изменението на климата</w:t>
        </w:r>
        <w:r w:rsidR="00F7502B">
          <w:rPr>
            <w:noProof/>
            <w:webHidden/>
          </w:rPr>
          <w:tab/>
        </w:r>
        <w:r w:rsidR="00F7502B">
          <w:rPr>
            <w:noProof/>
            <w:webHidden/>
          </w:rPr>
          <w:fldChar w:fldCharType="begin"/>
        </w:r>
        <w:r w:rsidR="00F7502B">
          <w:rPr>
            <w:noProof/>
            <w:webHidden/>
          </w:rPr>
          <w:instrText xml:space="preserve"> PAGEREF _Toc522467201 \h </w:instrText>
        </w:r>
        <w:r w:rsidR="00F7502B">
          <w:rPr>
            <w:noProof/>
            <w:webHidden/>
          </w:rPr>
        </w:r>
        <w:r w:rsidR="00F7502B">
          <w:rPr>
            <w:noProof/>
            <w:webHidden/>
          </w:rPr>
          <w:fldChar w:fldCharType="separate"/>
        </w:r>
        <w:r w:rsidR="007A5BCB">
          <w:rPr>
            <w:noProof/>
            <w:webHidden/>
          </w:rPr>
          <w:t>48</w:t>
        </w:r>
        <w:r w:rsidR="00F7502B">
          <w:rPr>
            <w:noProof/>
            <w:webHidden/>
          </w:rPr>
          <w:fldChar w:fldCharType="end"/>
        </w:r>
      </w:hyperlink>
    </w:p>
    <w:p w14:paraId="4F7134E8" w14:textId="7F45AE5D"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202" w:history="1">
        <w:r w:rsidR="00F7502B" w:rsidRPr="008A3DD7">
          <w:rPr>
            <w:rStyle w:val="Hyperlink"/>
            <w:rFonts w:ascii="Calibri" w:hAnsi="Calibri" w:cs="Calibri"/>
            <w:noProof/>
          </w:rPr>
          <w:t>Каре 3. АВСТРИЯ: Стратегия за адаптация към изменението на климата, 2012 г.</w:t>
        </w:r>
        <w:r w:rsidR="00F7502B">
          <w:rPr>
            <w:noProof/>
            <w:webHidden/>
          </w:rPr>
          <w:tab/>
        </w:r>
        <w:r w:rsidR="00F7502B">
          <w:rPr>
            <w:noProof/>
            <w:webHidden/>
          </w:rPr>
          <w:fldChar w:fldCharType="begin"/>
        </w:r>
        <w:r w:rsidR="00F7502B">
          <w:rPr>
            <w:noProof/>
            <w:webHidden/>
          </w:rPr>
          <w:instrText xml:space="preserve"> PAGEREF _Toc522467202 \h </w:instrText>
        </w:r>
        <w:r w:rsidR="00F7502B">
          <w:rPr>
            <w:noProof/>
            <w:webHidden/>
          </w:rPr>
        </w:r>
        <w:r w:rsidR="00F7502B">
          <w:rPr>
            <w:noProof/>
            <w:webHidden/>
          </w:rPr>
          <w:fldChar w:fldCharType="separate"/>
        </w:r>
        <w:r w:rsidR="007A5BCB">
          <w:rPr>
            <w:noProof/>
            <w:webHidden/>
          </w:rPr>
          <w:t>49</w:t>
        </w:r>
        <w:r w:rsidR="00F7502B">
          <w:rPr>
            <w:noProof/>
            <w:webHidden/>
          </w:rPr>
          <w:fldChar w:fldCharType="end"/>
        </w:r>
      </w:hyperlink>
    </w:p>
    <w:p w14:paraId="45078DCF" w14:textId="2F3F11FC"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203" w:history="1">
        <w:r w:rsidR="00F7502B" w:rsidRPr="008A3DD7">
          <w:rPr>
            <w:rStyle w:val="Hyperlink"/>
            <w:rFonts w:ascii="Calibri" w:hAnsi="Calibri" w:cs="Calibri"/>
            <w:noProof/>
          </w:rPr>
          <w:t>Каре 4. ГЕРМАНИЯ: Стратегия за адаптация към изменението на климата, 2008 г.</w:t>
        </w:r>
        <w:r w:rsidR="00F7502B">
          <w:rPr>
            <w:noProof/>
            <w:webHidden/>
          </w:rPr>
          <w:tab/>
        </w:r>
        <w:r w:rsidR="00F7502B">
          <w:rPr>
            <w:noProof/>
            <w:webHidden/>
          </w:rPr>
          <w:fldChar w:fldCharType="begin"/>
        </w:r>
        <w:r w:rsidR="00F7502B">
          <w:rPr>
            <w:noProof/>
            <w:webHidden/>
          </w:rPr>
          <w:instrText xml:space="preserve"> PAGEREF _Toc522467203 \h </w:instrText>
        </w:r>
        <w:r w:rsidR="00F7502B">
          <w:rPr>
            <w:noProof/>
            <w:webHidden/>
          </w:rPr>
        </w:r>
        <w:r w:rsidR="00F7502B">
          <w:rPr>
            <w:noProof/>
            <w:webHidden/>
          </w:rPr>
          <w:fldChar w:fldCharType="separate"/>
        </w:r>
        <w:r w:rsidR="007A5BCB">
          <w:rPr>
            <w:noProof/>
            <w:webHidden/>
          </w:rPr>
          <w:t>50</w:t>
        </w:r>
        <w:r w:rsidR="00F7502B">
          <w:rPr>
            <w:noProof/>
            <w:webHidden/>
          </w:rPr>
          <w:fldChar w:fldCharType="end"/>
        </w:r>
      </w:hyperlink>
    </w:p>
    <w:p w14:paraId="4DD81CC2" w14:textId="21A1AF1D"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204" w:history="1">
        <w:r w:rsidR="00F7502B" w:rsidRPr="008A3DD7">
          <w:rPr>
            <w:rStyle w:val="Hyperlink"/>
            <w:rFonts w:ascii="Calibri" w:hAnsi="Calibri" w:cs="Calibri"/>
            <w:noProof/>
          </w:rPr>
          <w:t>Каре 5. ДАНИЯ: Картографиране на изменението на климата – бариери и възможности за действие, 2012 г.</w:t>
        </w:r>
        <w:r w:rsidR="00F7502B">
          <w:rPr>
            <w:noProof/>
            <w:webHidden/>
          </w:rPr>
          <w:tab/>
        </w:r>
        <w:r w:rsidR="00F7502B">
          <w:rPr>
            <w:noProof/>
            <w:webHidden/>
          </w:rPr>
          <w:fldChar w:fldCharType="begin"/>
        </w:r>
        <w:r w:rsidR="00F7502B">
          <w:rPr>
            <w:noProof/>
            <w:webHidden/>
          </w:rPr>
          <w:instrText xml:space="preserve"> PAGEREF _Toc522467204 \h </w:instrText>
        </w:r>
        <w:r w:rsidR="00F7502B">
          <w:rPr>
            <w:noProof/>
            <w:webHidden/>
          </w:rPr>
        </w:r>
        <w:r w:rsidR="00F7502B">
          <w:rPr>
            <w:noProof/>
            <w:webHidden/>
          </w:rPr>
          <w:fldChar w:fldCharType="separate"/>
        </w:r>
        <w:r w:rsidR="007A5BCB">
          <w:rPr>
            <w:noProof/>
            <w:webHidden/>
          </w:rPr>
          <w:t>50</w:t>
        </w:r>
        <w:r w:rsidR="00F7502B">
          <w:rPr>
            <w:noProof/>
            <w:webHidden/>
          </w:rPr>
          <w:fldChar w:fldCharType="end"/>
        </w:r>
      </w:hyperlink>
    </w:p>
    <w:p w14:paraId="76D42127" w14:textId="52C7B8B6"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205" w:history="1">
        <w:r w:rsidR="00F7502B" w:rsidRPr="008A3DD7">
          <w:rPr>
            <w:rStyle w:val="Hyperlink"/>
            <w:rFonts w:ascii="Calibri" w:hAnsi="Calibri" w:cs="Calibri"/>
            <w:noProof/>
          </w:rPr>
          <w:t>Каре 6. ФИНЛАНДИЯ: Национална стратегия за адаптация – Интегрална част от Националната стратегия за енергията и климата</w:t>
        </w:r>
        <w:r w:rsidR="00F7502B">
          <w:rPr>
            <w:noProof/>
            <w:webHidden/>
          </w:rPr>
          <w:tab/>
        </w:r>
        <w:r w:rsidR="00F7502B">
          <w:rPr>
            <w:noProof/>
            <w:webHidden/>
          </w:rPr>
          <w:fldChar w:fldCharType="begin"/>
        </w:r>
        <w:r w:rsidR="00F7502B">
          <w:rPr>
            <w:noProof/>
            <w:webHidden/>
          </w:rPr>
          <w:instrText xml:space="preserve"> PAGEREF _Toc522467205 \h </w:instrText>
        </w:r>
        <w:r w:rsidR="00F7502B">
          <w:rPr>
            <w:noProof/>
            <w:webHidden/>
          </w:rPr>
        </w:r>
        <w:r w:rsidR="00F7502B">
          <w:rPr>
            <w:noProof/>
            <w:webHidden/>
          </w:rPr>
          <w:fldChar w:fldCharType="separate"/>
        </w:r>
        <w:r w:rsidR="007A5BCB">
          <w:rPr>
            <w:noProof/>
            <w:webHidden/>
          </w:rPr>
          <w:t>51</w:t>
        </w:r>
        <w:r w:rsidR="00F7502B">
          <w:rPr>
            <w:noProof/>
            <w:webHidden/>
          </w:rPr>
          <w:fldChar w:fldCharType="end"/>
        </w:r>
      </w:hyperlink>
    </w:p>
    <w:p w14:paraId="4308DDD6" w14:textId="5305FB67" w:rsidR="00F7502B" w:rsidRDefault="00472B7B">
      <w:pPr>
        <w:pStyle w:val="TableofFigures"/>
        <w:tabs>
          <w:tab w:val="right" w:leader="dot" w:pos="9074"/>
        </w:tabs>
        <w:rPr>
          <w:rFonts w:asciiTheme="minorHAnsi" w:eastAsiaTheme="minorEastAsia" w:hAnsiTheme="minorHAnsi" w:cstheme="minorBidi"/>
          <w:noProof/>
          <w:lang w:val="en-US"/>
        </w:rPr>
      </w:pPr>
      <w:hyperlink w:anchor="_Toc522467206" w:history="1">
        <w:r w:rsidR="00F7502B" w:rsidRPr="008A3DD7">
          <w:rPr>
            <w:rStyle w:val="Hyperlink"/>
            <w:rFonts w:ascii="Calibri" w:hAnsi="Calibri" w:cs="Calibri"/>
            <w:noProof/>
          </w:rPr>
          <w:t>Каре 7. БЕЛГИЯ: Национална стратегия за адаптация към изменението на климата, 2010 г.</w:t>
        </w:r>
        <w:r w:rsidR="00F7502B">
          <w:rPr>
            <w:noProof/>
            <w:webHidden/>
          </w:rPr>
          <w:tab/>
        </w:r>
        <w:r w:rsidR="00F7502B">
          <w:rPr>
            <w:noProof/>
            <w:webHidden/>
          </w:rPr>
          <w:fldChar w:fldCharType="begin"/>
        </w:r>
        <w:r w:rsidR="00F7502B">
          <w:rPr>
            <w:noProof/>
            <w:webHidden/>
          </w:rPr>
          <w:instrText xml:space="preserve"> PAGEREF _Toc522467206 \h </w:instrText>
        </w:r>
        <w:r w:rsidR="00F7502B">
          <w:rPr>
            <w:noProof/>
            <w:webHidden/>
          </w:rPr>
        </w:r>
        <w:r w:rsidR="00F7502B">
          <w:rPr>
            <w:noProof/>
            <w:webHidden/>
          </w:rPr>
          <w:fldChar w:fldCharType="separate"/>
        </w:r>
        <w:r w:rsidR="007A5BCB">
          <w:rPr>
            <w:noProof/>
            <w:webHidden/>
          </w:rPr>
          <w:t>51</w:t>
        </w:r>
        <w:r w:rsidR="00F7502B">
          <w:rPr>
            <w:noProof/>
            <w:webHidden/>
          </w:rPr>
          <w:fldChar w:fldCharType="end"/>
        </w:r>
      </w:hyperlink>
    </w:p>
    <w:p w14:paraId="46334092" w14:textId="77777777" w:rsidR="005201A4" w:rsidRPr="00271F4E" w:rsidRDefault="00F7502B">
      <w:pPr>
        <w:spacing w:after="0"/>
        <w:rPr>
          <w:rFonts w:ascii="Times New Roman" w:hAnsi="Times New Roman"/>
        </w:rPr>
      </w:pPr>
      <w:r>
        <w:rPr>
          <w:rFonts w:ascii="Times New Roman" w:hAnsi="Times New Roman"/>
        </w:rPr>
        <w:fldChar w:fldCharType="end"/>
      </w:r>
    </w:p>
    <w:p w14:paraId="3740F51C" w14:textId="77777777" w:rsidR="005201A4" w:rsidRPr="00473EEE" w:rsidRDefault="005201A4">
      <w:pPr>
        <w:spacing w:after="0"/>
        <w:rPr>
          <w:rFonts w:ascii="Times New Roman" w:hAnsi="Times New Roman"/>
          <w:lang w:val="en-US"/>
        </w:rPr>
      </w:pPr>
      <w:r w:rsidRPr="00271F4E">
        <w:rPr>
          <w:rFonts w:ascii="Times New Roman" w:hAnsi="Times New Roman"/>
        </w:rPr>
        <w:br w:type="page"/>
      </w:r>
    </w:p>
    <w:p w14:paraId="5208055E" w14:textId="77777777" w:rsidR="005201A4" w:rsidRPr="00271F4E" w:rsidRDefault="005201A4" w:rsidP="005201A4">
      <w:pPr>
        <w:pStyle w:val="Heading1"/>
        <w:rPr>
          <w:bCs w:val="0"/>
          <w:lang w:val="bg-BG"/>
        </w:rPr>
      </w:pPr>
      <w:bookmarkStart w:id="6" w:name="_Toc508963576"/>
      <w:bookmarkStart w:id="7" w:name="_Toc522466668"/>
      <w:bookmarkStart w:id="8" w:name="_Toc522468538"/>
      <w:r w:rsidRPr="00271F4E">
        <w:rPr>
          <w:bCs w:val="0"/>
          <w:lang w:val="bg-BG"/>
        </w:rPr>
        <w:lastRenderedPageBreak/>
        <w:t>Съкращения и акроними</w:t>
      </w:r>
      <w:bookmarkEnd w:id="6"/>
      <w:bookmarkEnd w:id="7"/>
      <w:bookmarkEnd w:id="8"/>
      <w:r w:rsidRPr="00271F4E">
        <w:rPr>
          <w:bCs w:val="0"/>
          <w:lang w:val="bg-BG"/>
        </w:rPr>
        <w:t xml:space="preserve"> </w:t>
      </w:r>
    </w:p>
    <w:p w14:paraId="18C2CAF5"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CCEm-s</w:t>
      </w:r>
      <w:r w:rsidRPr="00271F4E">
        <w:rPr>
          <w:rFonts w:ascii="Times New Roman" w:hAnsi="Times New Roman"/>
          <w:sz w:val="24"/>
          <w:szCs w:val="24"/>
        </w:rPr>
        <w:tab/>
        <w:t>Бедствени ситуации, свързани с изменението на климата</w:t>
      </w:r>
    </w:p>
    <w:p w14:paraId="03F0CA6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CCSP</w:t>
      </w:r>
      <w:r w:rsidRPr="00271F4E">
        <w:rPr>
          <w:rFonts w:ascii="Times New Roman" w:hAnsi="Times New Roman"/>
          <w:sz w:val="24"/>
          <w:szCs w:val="24"/>
        </w:rPr>
        <w:tab/>
      </w:r>
      <w:r w:rsidRPr="00271F4E">
        <w:rPr>
          <w:rFonts w:ascii="Times New Roman" w:hAnsi="Times New Roman"/>
          <w:sz w:val="24"/>
          <w:szCs w:val="24"/>
        </w:rPr>
        <w:tab/>
        <w:t>Научна програма за изменение в климата</w:t>
      </w:r>
    </w:p>
    <w:p w14:paraId="4790DFFA"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CEHAPIS</w:t>
      </w:r>
      <w:r w:rsidRPr="00271F4E">
        <w:rPr>
          <w:rFonts w:ascii="Times New Roman" w:hAnsi="Times New Roman"/>
          <w:sz w:val="24"/>
          <w:szCs w:val="24"/>
        </w:rPr>
        <w:tab/>
        <w:t>Информационна система за Плана за действие за климат, околна среда и здраве</w:t>
      </w:r>
    </w:p>
    <w:p w14:paraId="1BED5383"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COP21</w:t>
      </w:r>
      <w:r w:rsidRPr="00271F4E">
        <w:rPr>
          <w:rFonts w:ascii="Times New Roman" w:hAnsi="Times New Roman"/>
          <w:sz w:val="24"/>
          <w:szCs w:val="24"/>
        </w:rPr>
        <w:tab/>
        <w:t>21-ва конференция на страните от създаването на Рамковата конвенция на Организацията на обединените нации за справяне с изменението на климата</w:t>
      </w:r>
    </w:p>
    <w:p w14:paraId="7AA98C52"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DALYs</w:t>
      </w:r>
      <w:r w:rsidRPr="00271F4E">
        <w:rPr>
          <w:rFonts w:ascii="Times New Roman" w:hAnsi="Times New Roman"/>
          <w:sz w:val="24"/>
          <w:szCs w:val="24"/>
        </w:rPr>
        <w:tab/>
        <w:t>Очаквана продължителност на живота, адаптирана към състояние на физическа недееспособност (disability-adjusted life years) – интегрален показател за оценка на общественото здраве</w:t>
      </w:r>
    </w:p>
    <w:p w14:paraId="55792DC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EPCC</w:t>
      </w:r>
      <w:r w:rsidRPr="00271F4E">
        <w:rPr>
          <w:rFonts w:ascii="Times New Roman" w:hAnsi="Times New Roman"/>
          <w:sz w:val="24"/>
          <w:szCs w:val="24"/>
        </w:rPr>
        <w:tab/>
      </w:r>
      <w:r w:rsidRPr="00271F4E">
        <w:rPr>
          <w:rFonts w:ascii="Times New Roman" w:hAnsi="Times New Roman"/>
          <w:sz w:val="24"/>
          <w:szCs w:val="24"/>
        </w:rPr>
        <w:tab/>
        <w:t>Постепенно възникващи явления вследствие на изменението на климата</w:t>
      </w:r>
    </w:p>
    <w:p w14:paraId="24DE459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HiT</w:t>
      </w:r>
      <w:r w:rsidRPr="00271F4E">
        <w:rPr>
          <w:rFonts w:ascii="Times New Roman" w:hAnsi="Times New Roman"/>
          <w:sz w:val="24"/>
          <w:szCs w:val="24"/>
        </w:rPr>
        <w:tab/>
      </w:r>
      <w:r w:rsidRPr="00271F4E">
        <w:rPr>
          <w:rFonts w:ascii="Times New Roman" w:hAnsi="Times New Roman"/>
          <w:sz w:val="24"/>
          <w:szCs w:val="24"/>
        </w:rPr>
        <w:tab/>
        <w:t>Здравни системи в преход (Health Systems in Transition)</w:t>
      </w:r>
    </w:p>
    <w:p w14:paraId="7E1FCBC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HWMId</w:t>
      </w:r>
      <w:r w:rsidRPr="00271F4E">
        <w:rPr>
          <w:rFonts w:ascii="Times New Roman" w:hAnsi="Times New Roman"/>
          <w:sz w:val="24"/>
          <w:szCs w:val="24"/>
        </w:rPr>
        <w:tab/>
        <w:t>Индекс  за интензитет на топлинната вълна</w:t>
      </w:r>
    </w:p>
    <w:p w14:paraId="24DA688B"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IPCC</w:t>
      </w:r>
      <w:r w:rsidRPr="00271F4E">
        <w:rPr>
          <w:rFonts w:ascii="Times New Roman" w:hAnsi="Times New Roman"/>
          <w:sz w:val="24"/>
          <w:szCs w:val="24"/>
        </w:rPr>
        <w:tab/>
        <w:t>Междуправителствен панел по изменението на климата</w:t>
      </w:r>
    </w:p>
    <w:p w14:paraId="69E953B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ND-GAIN</w:t>
      </w:r>
      <w:r w:rsidRPr="00271F4E">
        <w:rPr>
          <w:rFonts w:ascii="Times New Roman" w:hAnsi="Times New Roman"/>
          <w:sz w:val="24"/>
          <w:szCs w:val="24"/>
        </w:rPr>
        <w:tab/>
        <w:t xml:space="preserve">ND-Глобален Индекс за Адаптация </w:t>
      </w:r>
    </w:p>
    <w:p w14:paraId="373D8EAA"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OOP</w:t>
      </w:r>
      <w:r w:rsidRPr="00271F4E">
        <w:rPr>
          <w:rFonts w:ascii="Times New Roman" w:hAnsi="Times New Roman"/>
          <w:sz w:val="24"/>
          <w:szCs w:val="24"/>
        </w:rPr>
        <w:tab/>
        <w:t>Допълнителни плащания поради изключването на определени видове медицински услуги от основният пакет от услуги</w:t>
      </w:r>
    </w:p>
    <w:p w14:paraId="4F96DAE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SWOT</w:t>
      </w:r>
      <w:r w:rsidRPr="00271F4E">
        <w:rPr>
          <w:rFonts w:ascii="Times New Roman" w:hAnsi="Times New Roman"/>
          <w:sz w:val="24"/>
          <w:szCs w:val="24"/>
        </w:rPr>
        <w:tab/>
      </w:r>
      <w:r w:rsidRPr="00271F4E">
        <w:rPr>
          <w:rFonts w:ascii="Times New Roman" w:hAnsi="Times New Roman"/>
          <w:sz w:val="24"/>
          <w:szCs w:val="24"/>
        </w:rPr>
        <w:tab/>
        <w:t>Силни страни, слаби страни, възможности и заплахи</w:t>
      </w:r>
    </w:p>
    <w:p w14:paraId="6958FD9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UKCIP</w:t>
      </w:r>
      <w:r w:rsidRPr="00271F4E">
        <w:rPr>
          <w:rFonts w:ascii="Times New Roman" w:hAnsi="Times New Roman"/>
          <w:sz w:val="24"/>
          <w:szCs w:val="24"/>
        </w:rPr>
        <w:tab/>
        <w:t>Програма за въздействие на климата в Обединеното кралство</w:t>
      </w:r>
    </w:p>
    <w:p w14:paraId="1605D87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UV</w:t>
      </w:r>
      <w:r w:rsidRPr="00271F4E">
        <w:rPr>
          <w:rFonts w:ascii="Times New Roman" w:hAnsi="Times New Roman"/>
          <w:sz w:val="24"/>
          <w:szCs w:val="24"/>
        </w:rPr>
        <w:tab/>
      </w:r>
      <w:r w:rsidRPr="00271F4E">
        <w:rPr>
          <w:rFonts w:ascii="Times New Roman" w:hAnsi="Times New Roman"/>
          <w:sz w:val="24"/>
          <w:szCs w:val="24"/>
        </w:rPr>
        <w:tab/>
        <w:t>Ултравиолетова радиация</w:t>
      </w:r>
    </w:p>
    <w:p w14:paraId="794CEBD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VBZD</w:t>
      </w:r>
      <w:r w:rsidRPr="00271F4E">
        <w:rPr>
          <w:rFonts w:ascii="Times New Roman" w:hAnsi="Times New Roman"/>
          <w:sz w:val="24"/>
          <w:szCs w:val="24"/>
        </w:rPr>
        <w:tab/>
      </w:r>
      <w:r w:rsidRPr="00271F4E">
        <w:rPr>
          <w:rFonts w:ascii="Times New Roman" w:hAnsi="Times New Roman"/>
          <w:sz w:val="24"/>
          <w:szCs w:val="24"/>
        </w:rPr>
        <w:tab/>
        <w:t>Векторно преносими заболявания и зоонози</w:t>
      </w:r>
    </w:p>
    <w:p w14:paraId="1700AF4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WHO</w:t>
      </w:r>
      <w:r w:rsidRPr="00271F4E">
        <w:rPr>
          <w:rFonts w:ascii="Times New Roman" w:hAnsi="Times New Roman"/>
          <w:sz w:val="24"/>
          <w:szCs w:val="24"/>
        </w:rPr>
        <w:tab/>
      </w:r>
      <w:r w:rsidRPr="00271F4E">
        <w:rPr>
          <w:rFonts w:ascii="Times New Roman" w:hAnsi="Times New Roman"/>
          <w:sz w:val="24"/>
          <w:szCs w:val="24"/>
        </w:rPr>
        <w:tab/>
        <w:t>Световна здравна организация</w:t>
      </w:r>
    </w:p>
    <w:p w14:paraId="10515A1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АИК</w:t>
      </w:r>
      <w:r w:rsidRPr="00271F4E">
        <w:rPr>
          <w:rFonts w:ascii="Times New Roman" w:hAnsi="Times New Roman"/>
          <w:sz w:val="24"/>
          <w:szCs w:val="24"/>
        </w:rPr>
        <w:tab/>
      </w:r>
      <w:r w:rsidRPr="00271F4E">
        <w:rPr>
          <w:rFonts w:ascii="Times New Roman" w:hAnsi="Times New Roman"/>
          <w:sz w:val="24"/>
          <w:szCs w:val="24"/>
        </w:rPr>
        <w:tab/>
        <w:t>Адаптиране към изменението на климата</w:t>
      </w:r>
    </w:p>
    <w:p w14:paraId="1BF8E9C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БА</w:t>
      </w:r>
      <w:r w:rsidRPr="00271F4E">
        <w:rPr>
          <w:rFonts w:ascii="Times New Roman" w:hAnsi="Times New Roman"/>
          <w:sz w:val="24"/>
          <w:szCs w:val="24"/>
        </w:rPr>
        <w:tab/>
      </w:r>
      <w:r w:rsidRPr="00271F4E">
        <w:rPr>
          <w:rFonts w:ascii="Times New Roman" w:hAnsi="Times New Roman"/>
          <w:sz w:val="24"/>
          <w:szCs w:val="24"/>
        </w:rPr>
        <w:tab/>
        <w:t>Болест на Алцхаймер</w:t>
      </w:r>
    </w:p>
    <w:p w14:paraId="372D92E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БАН</w:t>
      </w:r>
      <w:r w:rsidRPr="00271F4E">
        <w:rPr>
          <w:rFonts w:ascii="Times New Roman" w:hAnsi="Times New Roman"/>
          <w:sz w:val="24"/>
          <w:szCs w:val="24"/>
        </w:rPr>
        <w:tab/>
      </w:r>
      <w:r w:rsidRPr="00271F4E">
        <w:rPr>
          <w:rFonts w:ascii="Times New Roman" w:hAnsi="Times New Roman"/>
          <w:sz w:val="24"/>
          <w:szCs w:val="24"/>
        </w:rPr>
        <w:tab/>
        <w:t>Българска академия на науките</w:t>
      </w:r>
    </w:p>
    <w:p w14:paraId="6A6A257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БВП</w:t>
      </w:r>
      <w:r w:rsidRPr="00271F4E">
        <w:rPr>
          <w:rFonts w:ascii="Times New Roman" w:hAnsi="Times New Roman"/>
          <w:sz w:val="24"/>
          <w:szCs w:val="24"/>
        </w:rPr>
        <w:tab/>
      </w:r>
      <w:r w:rsidRPr="00271F4E">
        <w:rPr>
          <w:rFonts w:ascii="Times New Roman" w:hAnsi="Times New Roman"/>
          <w:sz w:val="24"/>
          <w:szCs w:val="24"/>
        </w:rPr>
        <w:tab/>
        <w:t>Брутен вътрешен продукт</w:t>
      </w:r>
    </w:p>
    <w:p w14:paraId="052C869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БП</w:t>
      </w:r>
      <w:r w:rsidRPr="00271F4E">
        <w:rPr>
          <w:rFonts w:ascii="Times New Roman" w:hAnsi="Times New Roman"/>
          <w:sz w:val="24"/>
          <w:szCs w:val="24"/>
        </w:rPr>
        <w:tab/>
      </w:r>
      <w:r w:rsidRPr="00271F4E">
        <w:rPr>
          <w:rFonts w:ascii="Times New Roman" w:hAnsi="Times New Roman"/>
          <w:sz w:val="24"/>
          <w:szCs w:val="24"/>
        </w:rPr>
        <w:tab/>
        <w:t>Болест на Паркинсон</w:t>
      </w:r>
    </w:p>
    <w:p w14:paraId="1833734C"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ВКОЗ</w:t>
      </w:r>
      <w:r w:rsidRPr="00271F4E">
        <w:rPr>
          <w:rFonts w:ascii="Times New Roman" w:hAnsi="Times New Roman"/>
          <w:sz w:val="24"/>
          <w:szCs w:val="24"/>
        </w:rPr>
        <w:tab/>
      </w:r>
      <w:r w:rsidRPr="00271F4E">
        <w:rPr>
          <w:rFonts w:ascii="Times New Roman" w:hAnsi="Times New Roman"/>
          <w:sz w:val="24"/>
          <w:szCs w:val="24"/>
        </w:rPr>
        <w:tab/>
        <w:t>Висш комитет по обществено здраве</w:t>
      </w:r>
    </w:p>
    <w:p w14:paraId="08DADF70" w14:textId="2694DC09"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ВП</w:t>
      </w:r>
      <w:r w:rsidR="001D4227">
        <w:rPr>
          <w:rFonts w:ascii="Times New Roman" w:hAnsi="Times New Roman"/>
          <w:sz w:val="24"/>
          <w:szCs w:val="24"/>
        </w:rPr>
        <w:t>ТИ</w:t>
      </w:r>
      <w:r w:rsidRPr="00271F4E">
        <w:rPr>
          <w:rFonts w:ascii="Times New Roman" w:hAnsi="Times New Roman"/>
          <w:sz w:val="24"/>
          <w:szCs w:val="24"/>
        </w:rPr>
        <w:tab/>
      </w:r>
      <w:r w:rsidR="00C6394C">
        <w:rPr>
          <w:rFonts w:ascii="Times New Roman" w:hAnsi="Times New Roman"/>
          <w:sz w:val="24"/>
          <w:szCs w:val="24"/>
        </w:rPr>
        <w:t xml:space="preserve">            В</w:t>
      </w:r>
      <w:r w:rsidR="00211E16" w:rsidRPr="00211E16">
        <w:rPr>
          <w:rFonts w:ascii="Times New Roman" w:hAnsi="Times New Roman"/>
          <w:sz w:val="24"/>
          <w:szCs w:val="24"/>
        </w:rPr>
        <w:t>екторно-предавани трансмисивни инфекции при хората</w:t>
      </w:r>
      <w:r w:rsidR="00211E16" w:rsidRPr="00211E16" w:rsidDel="00211E16">
        <w:rPr>
          <w:rFonts w:ascii="Times New Roman" w:hAnsi="Times New Roman"/>
          <w:sz w:val="24"/>
          <w:szCs w:val="24"/>
        </w:rPr>
        <w:t xml:space="preserve"> </w:t>
      </w:r>
    </w:p>
    <w:p w14:paraId="4FBA8156"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ГД „ГВА“</w:t>
      </w:r>
      <w:r w:rsidRPr="00271F4E">
        <w:rPr>
          <w:rFonts w:ascii="Times New Roman" w:hAnsi="Times New Roman"/>
          <w:sz w:val="24"/>
          <w:szCs w:val="24"/>
        </w:rPr>
        <w:tab/>
        <w:t>Главна дирекция "Гражданска въздухоплавателна администрация"</w:t>
      </w:r>
    </w:p>
    <w:p w14:paraId="41009C2E"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ГЕФ</w:t>
      </w:r>
      <w:r w:rsidRPr="00271F4E">
        <w:rPr>
          <w:rFonts w:ascii="Times New Roman" w:hAnsi="Times New Roman"/>
          <w:sz w:val="24"/>
          <w:szCs w:val="24"/>
        </w:rPr>
        <w:tab/>
      </w:r>
      <w:r w:rsidRPr="00271F4E">
        <w:rPr>
          <w:rFonts w:ascii="Times New Roman" w:hAnsi="Times New Roman"/>
          <w:sz w:val="24"/>
          <w:szCs w:val="24"/>
        </w:rPr>
        <w:tab/>
        <w:t>Глобален екологичен фонд</w:t>
      </w:r>
    </w:p>
    <w:p w14:paraId="4F7465AE"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ДДЗО</w:t>
      </w:r>
      <w:r w:rsidRPr="00271F4E">
        <w:rPr>
          <w:rFonts w:ascii="Times New Roman" w:hAnsi="Times New Roman"/>
          <w:sz w:val="24"/>
          <w:szCs w:val="24"/>
        </w:rPr>
        <w:tab/>
      </w:r>
      <w:r w:rsidRPr="00271F4E">
        <w:rPr>
          <w:rFonts w:ascii="Times New Roman" w:hAnsi="Times New Roman"/>
          <w:sz w:val="24"/>
          <w:szCs w:val="24"/>
        </w:rPr>
        <w:tab/>
        <w:t>Дружества за доброволно здравно осигуряване</w:t>
      </w:r>
    </w:p>
    <w:p w14:paraId="3F6D9D4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ДЗО</w:t>
      </w:r>
      <w:r w:rsidRPr="00271F4E">
        <w:rPr>
          <w:rFonts w:ascii="Times New Roman" w:hAnsi="Times New Roman"/>
          <w:sz w:val="24"/>
          <w:szCs w:val="24"/>
        </w:rPr>
        <w:tab/>
      </w:r>
      <w:r w:rsidRPr="00271F4E">
        <w:rPr>
          <w:rFonts w:ascii="Times New Roman" w:hAnsi="Times New Roman"/>
          <w:sz w:val="24"/>
          <w:szCs w:val="24"/>
        </w:rPr>
        <w:tab/>
        <w:t>Доброволно здравно осигуряване</w:t>
      </w:r>
    </w:p>
    <w:p w14:paraId="6B386BA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ДФЕС</w:t>
      </w:r>
      <w:r w:rsidRPr="00271F4E">
        <w:rPr>
          <w:rFonts w:ascii="Times New Roman" w:hAnsi="Times New Roman"/>
          <w:sz w:val="24"/>
          <w:szCs w:val="24"/>
        </w:rPr>
        <w:tab/>
      </w:r>
      <w:r w:rsidRPr="00271F4E">
        <w:rPr>
          <w:rFonts w:ascii="Times New Roman" w:hAnsi="Times New Roman"/>
          <w:sz w:val="24"/>
          <w:szCs w:val="24"/>
        </w:rPr>
        <w:tab/>
        <w:t>Договор за функционирането на Европейския съюз</w:t>
      </w:r>
    </w:p>
    <w:p w14:paraId="6E881B2C"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lastRenderedPageBreak/>
        <w:t>ЕАОС</w:t>
      </w:r>
      <w:r w:rsidRPr="00271F4E">
        <w:rPr>
          <w:rFonts w:ascii="Times New Roman" w:hAnsi="Times New Roman"/>
          <w:sz w:val="24"/>
          <w:szCs w:val="24"/>
        </w:rPr>
        <w:tab/>
      </w:r>
      <w:r w:rsidRPr="00271F4E">
        <w:rPr>
          <w:rFonts w:ascii="Times New Roman" w:hAnsi="Times New Roman"/>
          <w:sz w:val="24"/>
          <w:szCs w:val="24"/>
        </w:rPr>
        <w:tab/>
        <w:t>Европейска агенция за околната среда</w:t>
      </w:r>
    </w:p>
    <w:p w14:paraId="768757E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ЕК</w:t>
      </w:r>
      <w:r w:rsidRPr="00271F4E">
        <w:rPr>
          <w:rFonts w:ascii="Times New Roman" w:hAnsi="Times New Roman"/>
          <w:sz w:val="24"/>
          <w:szCs w:val="24"/>
        </w:rPr>
        <w:tab/>
      </w:r>
      <w:r w:rsidRPr="00271F4E">
        <w:rPr>
          <w:rFonts w:ascii="Times New Roman" w:hAnsi="Times New Roman"/>
          <w:sz w:val="24"/>
          <w:szCs w:val="24"/>
        </w:rPr>
        <w:tab/>
        <w:t>Европейска комисия</w:t>
      </w:r>
    </w:p>
    <w:p w14:paraId="4144089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ЕОБХ</w:t>
      </w:r>
      <w:r w:rsidRPr="00271F4E">
        <w:rPr>
          <w:rFonts w:ascii="Times New Roman" w:hAnsi="Times New Roman"/>
          <w:sz w:val="24"/>
          <w:szCs w:val="24"/>
        </w:rPr>
        <w:tab/>
      </w:r>
      <w:r w:rsidRPr="00271F4E">
        <w:rPr>
          <w:rFonts w:ascii="Times New Roman" w:hAnsi="Times New Roman"/>
          <w:sz w:val="24"/>
          <w:szCs w:val="24"/>
        </w:rPr>
        <w:tab/>
        <w:t>Европейски орган за безопасност на храните</w:t>
      </w:r>
    </w:p>
    <w:p w14:paraId="6A097FC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ЕПЗИ</w:t>
      </w:r>
      <w:r w:rsidRPr="00271F4E">
        <w:rPr>
          <w:rFonts w:ascii="Times New Roman" w:hAnsi="Times New Roman"/>
          <w:sz w:val="24"/>
          <w:szCs w:val="24"/>
        </w:rPr>
        <w:tab/>
      </w:r>
      <w:r w:rsidRPr="00271F4E">
        <w:rPr>
          <w:rFonts w:ascii="Times New Roman" w:hAnsi="Times New Roman"/>
          <w:sz w:val="24"/>
          <w:szCs w:val="24"/>
        </w:rPr>
        <w:tab/>
        <w:t xml:space="preserve">Европейско анкетно проучване на здравето </w:t>
      </w:r>
    </w:p>
    <w:p w14:paraId="09791FF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ЕС</w:t>
      </w:r>
      <w:r w:rsidRPr="00271F4E">
        <w:rPr>
          <w:rFonts w:ascii="Times New Roman" w:hAnsi="Times New Roman"/>
          <w:sz w:val="24"/>
          <w:szCs w:val="24"/>
        </w:rPr>
        <w:tab/>
      </w:r>
      <w:r w:rsidRPr="00271F4E">
        <w:rPr>
          <w:rFonts w:ascii="Times New Roman" w:hAnsi="Times New Roman"/>
          <w:sz w:val="24"/>
          <w:szCs w:val="24"/>
        </w:rPr>
        <w:tab/>
        <w:t>Европейски съюз</w:t>
      </w:r>
    </w:p>
    <w:p w14:paraId="06CAF7B5"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ЕСС</w:t>
      </w:r>
      <w:r w:rsidRPr="00271F4E">
        <w:rPr>
          <w:rFonts w:ascii="Times New Roman" w:hAnsi="Times New Roman"/>
          <w:sz w:val="24"/>
          <w:szCs w:val="24"/>
        </w:rPr>
        <w:tab/>
      </w:r>
      <w:r w:rsidRPr="00271F4E">
        <w:rPr>
          <w:rFonts w:ascii="Times New Roman" w:hAnsi="Times New Roman"/>
          <w:sz w:val="24"/>
          <w:szCs w:val="24"/>
        </w:rPr>
        <w:tab/>
        <w:t>Европейска статистическа система</w:t>
      </w:r>
    </w:p>
    <w:p w14:paraId="338D931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ЕСТЕ</w:t>
      </w:r>
      <w:r w:rsidRPr="00271F4E">
        <w:rPr>
          <w:rFonts w:ascii="Times New Roman" w:hAnsi="Times New Roman"/>
          <w:sz w:val="24"/>
          <w:szCs w:val="24"/>
        </w:rPr>
        <w:tab/>
      </w:r>
      <w:r w:rsidRPr="00271F4E">
        <w:rPr>
          <w:rFonts w:ascii="Times New Roman" w:hAnsi="Times New Roman"/>
          <w:sz w:val="24"/>
          <w:szCs w:val="24"/>
        </w:rPr>
        <w:tab/>
        <w:t>Европейска система за търговия с емисии</w:t>
      </w:r>
    </w:p>
    <w:p w14:paraId="595116B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ЕЦПКЗ</w:t>
      </w:r>
      <w:r w:rsidRPr="00271F4E">
        <w:rPr>
          <w:rFonts w:ascii="Times New Roman" w:hAnsi="Times New Roman"/>
          <w:sz w:val="24"/>
          <w:szCs w:val="24"/>
        </w:rPr>
        <w:tab/>
        <w:t>Европейски център за превенция и контрол на заболяванията</w:t>
      </w:r>
    </w:p>
    <w:p w14:paraId="16E0AB1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ЗЗБ</w:t>
      </w:r>
      <w:r w:rsidRPr="00271F4E">
        <w:rPr>
          <w:rFonts w:ascii="Times New Roman" w:hAnsi="Times New Roman"/>
          <w:sz w:val="24"/>
          <w:szCs w:val="24"/>
        </w:rPr>
        <w:tab/>
      </w:r>
      <w:r w:rsidRPr="00271F4E">
        <w:rPr>
          <w:rFonts w:ascii="Times New Roman" w:hAnsi="Times New Roman"/>
          <w:sz w:val="24"/>
          <w:szCs w:val="24"/>
        </w:rPr>
        <w:tab/>
        <w:t>Закон за защита при бедствия</w:t>
      </w:r>
    </w:p>
    <w:p w14:paraId="441077EF"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ИААА</w:t>
      </w:r>
      <w:r w:rsidRPr="00271F4E">
        <w:rPr>
          <w:rFonts w:ascii="Times New Roman" w:hAnsi="Times New Roman"/>
          <w:sz w:val="24"/>
          <w:szCs w:val="24"/>
        </w:rPr>
        <w:tab/>
      </w:r>
      <w:r w:rsidRPr="00271F4E">
        <w:rPr>
          <w:rFonts w:ascii="Times New Roman" w:hAnsi="Times New Roman"/>
          <w:sz w:val="24"/>
          <w:szCs w:val="24"/>
        </w:rPr>
        <w:tab/>
        <w:t>Изпълнителна агенция "Автомобилна администрация"</w:t>
      </w:r>
    </w:p>
    <w:p w14:paraId="46D5D8D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ИАГ</w:t>
      </w:r>
      <w:r w:rsidRPr="00271F4E">
        <w:rPr>
          <w:rFonts w:ascii="Times New Roman" w:hAnsi="Times New Roman"/>
          <w:sz w:val="24"/>
          <w:szCs w:val="24"/>
        </w:rPr>
        <w:tab/>
      </w:r>
      <w:r w:rsidRPr="00271F4E">
        <w:rPr>
          <w:rFonts w:ascii="Times New Roman" w:hAnsi="Times New Roman"/>
          <w:sz w:val="24"/>
          <w:szCs w:val="24"/>
        </w:rPr>
        <w:tab/>
        <w:t>Изпълнителна агенция по горите</w:t>
      </w:r>
    </w:p>
    <w:p w14:paraId="14ECF28C"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ИАЖА</w:t>
      </w:r>
      <w:r w:rsidRPr="00271F4E">
        <w:rPr>
          <w:rFonts w:ascii="Times New Roman" w:hAnsi="Times New Roman"/>
          <w:sz w:val="24"/>
          <w:szCs w:val="24"/>
        </w:rPr>
        <w:tab/>
        <w:t>Изпълнителна агенция "Железопътна администрация"</w:t>
      </w:r>
    </w:p>
    <w:p w14:paraId="6121A60C"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ИАМА</w:t>
      </w:r>
      <w:r w:rsidRPr="00271F4E">
        <w:rPr>
          <w:rFonts w:ascii="Times New Roman" w:hAnsi="Times New Roman"/>
          <w:sz w:val="24"/>
          <w:szCs w:val="24"/>
        </w:rPr>
        <w:tab/>
        <w:t>Изпълнителна агенция "Морска администрация"</w:t>
      </w:r>
    </w:p>
    <w:p w14:paraId="62EBF53F"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ИАОС</w:t>
      </w:r>
      <w:r w:rsidRPr="00271F4E">
        <w:rPr>
          <w:rFonts w:ascii="Times New Roman" w:hAnsi="Times New Roman"/>
          <w:sz w:val="24"/>
          <w:szCs w:val="24"/>
        </w:rPr>
        <w:tab/>
      </w:r>
      <w:r w:rsidRPr="00271F4E">
        <w:rPr>
          <w:rFonts w:ascii="Times New Roman" w:hAnsi="Times New Roman"/>
          <w:sz w:val="24"/>
          <w:szCs w:val="24"/>
        </w:rPr>
        <w:tab/>
        <w:t>Изпълнителна агенция по околна среда</w:t>
      </w:r>
    </w:p>
    <w:p w14:paraId="112C5864"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ИАППРД</w:t>
      </w:r>
      <w:r w:rsidRPr="00271F4E">
        <w:rPr>
          <w:rFonts w:ascii="Times New Roman" w:hAnsi="Times New Roman"/>
          <w:sz w:val="24"/>
          <w:szCs w:val="24"/>
        </w:rPr>
        <w:tab/>
        <w:t>Изпълнителната агенция за проучване и поддържане на река Дунав</w:t>
      </w:r>
    </w:p>
    <w:p w14:paraId="6D47BA62"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ИК</w:t>
      </w:r>
      <w:r w:rsidRPr="00271F4E">
        <w:rPr>
          <w:rFonts w:ascii="Times New Roman" w:hAnsi="Times New Roman"/>
          <w:sz w:val="24"/>
          <w:szCs w:val="24"/>
        </w:rPr>
        <w:tab/>
      </w:r>
      <w:r w:rsidRPr="00271F4E">
        <w:rPr>
          <w:rFonts w:ascii="Times New Roman" w:hAnsi="Times New Roman"/>
          <w:sz w:val="24"/>
          <w:szCs w:val="24"/>
        </w:rPr>
        <w:tab/>
        <w:t>Изменение на климата</w:t>
      </w:r>
    </w:p>
    <w:p w14:paraId="73C63B6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ИТВ</w:t>
      </w:r>
      <w:r w:rsidRPr="00271F4E">
        <w:rPr>
          <w:rFonts w:ascii="Times New Roman" w:hAnsi="Times New Roman"/>
          <w:sz w:val="24"/>
          <w:szCs w:val="24"/>
        </w:rPr>
        <w:tab/>
      </w:r>
      <w:r w:rsidRPr="00271F4E">
        <w:rPr>
          <w:rFonts w:ascii="Times New Roman" w:hAnsi="Times New Roman"/>
          <w:sz w:val="24"/>
          <w:szCs w:val="24"/>
        </w:rPr>
        <w:tab/>
        <w:t>Индекс на интензитета на топлинната вълна</w:t>
      </w:r>
    </w:p>
    <w:p w14:paraId="16E2F8A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КЗС</w:t>
      </w:r>
      <w:r w:rsidRPr="00271F4E">
        <w:rPr>
          <w:rFonts w:ascii="Times New Roman" w:hAnsi="Times New Roman"/>
          <w:sz w:val="24"/>
          <w:szCs w:val="24"/>
        </w:rPr>
        <w:tab/>
      </w:r>
      <w:r w:rsidRPr="00271F4E">
        <w:rPr>
          <w:rFonts w:ascii="Times New Roman" w:hAnsi="Times New Roman"/>
          <w:sz w:val="24"/>
          <w:szCs w:val="24"/>
        </w:rPr>
        <w:tab/>
        <w:t>Комитет по здравна сигурност</w:t>
      </w:r>
    </w:p>
    <w:p w14:paraId="1C69E4B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МВнР</w:t>
      </w:r>
      <w:r w:rsidRPr="00271F4E">
        <w:rPr>
          <w:rFonts w:ascii="Times New Roman" w:hAnsi="Times New Roman"/>
          <w:sz w:val="24"/>
          <w:szCs w:val="24"/>
        </w:rPr>
        <w:tab/>
      </w:r>
      <w:r w:rsidRPr="00271F4E">
        <w:rPr>
          <w:rFonts w:ascii="Times New Roman" w:hAnsi="Times New Roman"/>
          <w:sz w:val="24"/>
          <w:szCs w:val="24"/>
        </w:rPr>
        <w:tab/>
        <w:t>Министерство на външните работи</w:t>
      </w:r>
    </w:p>
    <w:p w14:paraId="2578870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МВР</w:t>
      </w:r>
      <w:r w:rsidRPr="00271F4E">
        <w:rPr>
          <w:rFonts w:ascii="Times New Roman" w:hAnsi="Times New Roman"/>
          <w:sz w:val="24"/>
          <w:szCs w:val="24"/>
        </w:rPr>
        <w:tab/>
      </w:r>
      <w:r w:rsidRPr="00271F4E">
        <w:rPr>
          <w:rFonts w:ascii="Times New Roman" w:hAnsi="Times New Roman"/>
          <w:sz w:val="24"/>
          <w:szCs w:val="24"/>
        </w:rPr>
        <w:tab/>
        <w:t>Министерство на вътрешните работи</w:t>
      </w:r>
    </w:p>
    <w:p w14:paraId="1BE171D0"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МЕ</w:t>
      </w:r>
      <w:r w:rsidRPr="00271F4E">
        <w:rPr>
          <w:rFonts w:ascii="Times New Roman" w:hAnsi="Times New Roman"/>
          <w:sz w:val="24"/>
          <w:szCs w:val="24"/>
        </w:rPr>
        <w:tab/>
      </w:r>
      <w:r w:rsidRPr="00271F4E">
        <w:rPr>
          <w:rFonts w:ascii="Times New Roman" w:hAnsi="Times New Roman"/>
          <w:sz w:val="24"/>
          <w:szCs w:val="24"/>
        </w:rPr>
        <w:tab/>
        <w:t>Министерство на енергетиката</w:t>
      </w:r>
    </w:p>
    <w:p w14:paraId="32D7F09C"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МЗ</w:t>
      </w:r>
      <w:r w:rsidRPr="00271F4E">
        <w:rPr>
          <w:rFonts w:ascii="Times New Roman" w:hAnsi="Times New Roman"/>
          <w:sz w:val="24"/>
          <w:szCs w:val="24"/>
        </w:rPr>
        <w:tab/>
      </w:r>
      <w:r w:rsidRPr="00271F4E">
        <w:rPr>
          <w:rFonts w:ascii="Times New Roman" w:hAnsi="Times New Roman"/>
          <w:sz w:val="24"/>
          <w:szCs w:val="24"/>
        </w:rPr>
        <w:tab/>
        <w:t>Министерство на здравеопазването</w:t>
      </w:r>
    </w:p>
    <w:p w14:paraId="2136656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МЗХГ</w:t>
      </w:r>
      <w:r w:rsidRPr="00271F4E">
        <w:rPr>
          <w:rFonts w:ascii="Times New Roman" w:hAnsi="Times New Roman"/>
          <w:sz w:val="24"/>
          <w:szCs w:val="24"/>
        </w:rPr>
        <w:tab/>
      </w:r>
      <w:r w:rsidRPr="00271F4E">
        <w:rPr>
          <w:rFonts w:ascii="Times New Roman" w:hAnsi="Times New Roman"/>
          <w:sz w:val="24"/>
          <w:szCs w:val="24"/>
        </w:rPr>
        <w:tab/>
        <w:t>Министерство на земеделието, храните и горите</w:t>
      </w:r>
    </w:p>
    <w:p w14:paraId="3EDD7E0E"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МИ</w:t>
      </w:r>
      <w:r w:rsidRPr="00271F4E">
        <w:rPr>
          <w:rFonts w:ascii="Times New Roman" w:hAnsi="Times New Roman"/>
          <w:sz w:val="24"/>
          <w:szCs w:val="24"/>
        </w:rPr>
        <w:tab/>
      </w:r>
      <w:r w:rsidRPr="00271F4E">
        <w:rPr>
          <w:rFonts w:ascii="Times New Roman" w:hAnsi="Times New Roman"/>
          <w:sz w:val="24"/>
          <w:szCs w:val="24"/>
        </w:rPr>
        <w:tab/>
        <w:t>Министерство на икономиката</w:t>
      </w:r>
    </w:p>
    <w:p w14:paraId="5239C42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МК</w:t>
      </w:r>
      <w:r w:rsidRPr="00271F4E">
        <w:rPr>
          <w:rFonts w:ascii="Times New Roman" w:hAnsi="Times New Roman"/>
          <w:sz w:val="24"/>
          <w:szCs w:val="24"/>
        </w:rPr>
        <w:tab/>
      </w:r>
      <w:r w:rsidRPr="00271F4E">
        <w:rPr>
          <w:rFonts w:ascii="Times New Roman" w:hAnsi="Times New Roman"/>
          <w:sz w:val="24"/>
          <w:szCs w:val="24"/>
        </w:rPr>
        <w:tab/>
        <w:t>Министерство на културата</w:t>
      </w:r>
    </w:p>
    <w:p w14:paraId="0D275A6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МКА</w:t>
      </w:r>
      <w:r w:rsidRPr="00271F4E">
        <w:rPr>
          <w:rFonts w:ascii="Times New Roman" w:hAnsi="Times New Roman"/>
          <w:sz w:val="24"/>
          <w:szCs w:val="24"/>
        </w:rPr>
        <w:tab/>
      </w:r>
      <w:r w:rsidRPr="00271F4E">
        <w:rPr>
          <w:rFonts w:ascii="Times New Roman" w:hAnsi="Times New Roman"/>
          <w:sz w:val="24"/>
          <w:szCs w:val="24"/>
        </w:rPr>
        <w:tab/>
        <w:t>Многокритериен анализ</w:t>
      </w:r>
    </w:p>
    <w:p w14:paraId="39C2C38E"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МОСВ</w:t>
      </w:r>
      <w:r w:rsidRPr="00271F4E">
        <w:rPr>
          <w:rFonts w:ascii="Times New Roman" w:hAnsi="Times New Roman"/>
          <w:sz w:val="24"/>
          <w:szCs w:val="24"/>
        </w:rPr>
        <w:tab/>
      </w:r>
      <w:r w:rsidRPr="00271F4E">
        <w:rPr>
          <w:rFonts w:ascii="Times New Roman" w:hAnsi="Times New Roman"/>
          <w:sz w:val="24"/>
          <w:szCs w:val="24"/>
        </w:rPr>
        <w:tab/>
        <w:t>Министерство на околната среда и водите</w:t>
      </w:r>
    </w:p>
    <w:p w14:paraId="7FD4FEA4"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МРГИКС</w:t>
      </w:r>
      <w:r w:rsidRPr="00271F4E">
        <w:rPr>
          <w:rFonts w:ascii="Times New Roman" w:hAnsi="Times New Roman"/>
          <w:sz w:val="24"/>
          <w:szCs w:val="24"/>
        </w:rPr>
        <w:tab/>
        <w:t xml:space="preserve">Междуведомствена работна група по изменение на климата и </w:t>
      </w:r>
      <w:r w:rsidRPr="00271F4E">
        <w:rPr>
          <w:rFonts w:ascii="Times New Roman" w:hAnsi="Times New Roman"/>
          <w:sz w:val="24"/>
          <w:szCs w:val="24"/>
        </w:rPr>
        <w:tab/>
      </w:r>
      <w:r w:rsidRPr="00271F4E">
        <w:rPr>
          <w:rFonts w:ascii="Times New Roman" w:hAnsi="Times New Roman"/>
          <w:sz w:val="24"/>
          <w:szCs w:val="24"/>
        </w:rPr>
        <w:tab/>
      </w:r>
      <w:r w:rsidRPr="00271F4E">
        <w:rPr>
          <w:rFonts w:ascii="Times New Roman" w:hAnsi="Times New Roman"/>
          <w:sz w:val="24"/>
          <w:szCs w:val="24"/>
        </w:rPr>
        <w:tab/>
        <w:t>здравеопазване</w:t>
      </w:r>
    </w:p>
    <w:p w14:paraId="2939D48A"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МРРБ</w:t>
      </w:r>
      <w:r w:rsidRPr="00271F4E">
        <w:rPr>
          <w:rFonts w:ascii="Times New Roman" w:hAnsi="Times New Roman"/>
          <w:sz w:val="24"/>
          <w:szCs w:val="24"/>
        </w:rPr>
        <w:tab/>
      </w:r>
      <w:r w:rsidRPr="00271F4E">
        <w:rPr>
          <w:rFonts w:ascii="Times New Roman" w:hAnsi="Times New Roman"/>
          <w:sz w:val="24"/>
          <w:szCs w:val="24"/>
        </w:rPr>
        <w:tab/>
        <w:t>Министерство на регионалното развитие и благоустройството</w:t>
      </w:r>
    </w:p>
    <w:p w14:paraId="2A9B6875"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МС</w:t>
      </w:r>
      <w:r w:rsidRPr="00271F4E">
        <w:rPr>
          <w:rFonts w:ascii="Times New Roman" w:hAnsi="Times New Roman"/>
          <w:sz w:val="24"/>
          <w:szCs w:val="24"/>
        </w:rPr>
        <w:tab/>
      </w:r>
      <w:r w:rsidRPr="00271F4E">
        <w:rPr>
          <w:rFonts w:ascii="Times New Roman" w:hAnsi="Times New Roman"/>
          <w:sz w:val="24"/>
          <w:szCs w:val="24"/>
        </w:rPr>
        <w:tab/>
        <w:t>Министерски съвет</w:t>
      </w:r>
    </w:p>
    <w:p w14:paraId="27031E6E" w14:textId="77777777" w:rsidR="005201A4" w:rsidRPr="00271F4E" w:rsidRDefault="005201A4" w:rsidP="005201A4">
      <w:pPr>
        <w:spacing w:before="60" w:after="80" w:line="276" w:lineRule="auto"/>
        <w:ind w:left="1410" w:hanging="1410"/>
        <w:jc w:val="both"/>
        <w:rPr>
          <w:rFonts w:ascii="Times New Roman" w:hAnsi="Times New Roman"/>
          <w:sz w:val="24"/>
          <w:szCs w:val="24"/>
        </w:rPr>
      </w:pPr>
      <w:r w:rsidRPr="00271F4E">
        <w:rPr>
          <w:rFonts w:ascii="Times New Roman" w:hAnsi="Times New Roman"/>
          <w:sz w:val="24"/>
          <w:szCs w:val="24"/>
        </w:rPr>
        <w:t>МТИТС</w:t>
      </w:r>
      <w:r w:rsidRPr="00271F4E">
        <w:rPr>
          <w:rFonts w:ascii="Times New Roman" w:hAnsi="Times New Roman"/>
          <w:sz w:val="24"/>
          <w:szCs w:val="24"/>
        </w:rPr>
        <w:tab/>
        <w:t>Министерство на транспорта, информационните технологии и съобщенията</w:t>
      </w:r>
    </w:p>
    <w:p w14:paraId="3DB33834"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МФ</w:t>
      </w:r>
      <w:r w:rsidRPr="00271F4E">
        <w:rPr>
          <w:rFonts w:ascii="Times New Roman" w:hAnsi="Times New Roman"/>
          <w:sz w:val="24"/>
          <w:szCs w:val="24"/>
        </w:rPr>
        <w:tab/>
      </w:r>
      <w:r w:rsidRPr="00271F4E">
        <w:rPr>
          <w:rFonts w:ascii="Times New Roman" w:hAnsi="Times New Roman"/>
          <w:sz w:val="24"/>
          <w:szCs w:val="24"/>
        </w:rPr>
        <w:tab/>
        <w:t>Министерство на финансите</w:t>
      </w:r>
    </w:p>
    <w:p w14:paraId="1F7FFF5B"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t>НДЕФ</w:t>
      </w:r>
      <w:r w:rsidRPr="00271F4E">
        <w:rPr>
          <w:rFonts w:ascii="Times New Roman" w:hAnsi="Times New Roman"/>
          <w:sz w:val="24"/>
          <w:szCs w:val="24"/>
        </w:rPr>
        <w:tab/>
      </w:r>
      <w:r w:rsidRPr="00271F4E">
        <w:rPr>
          <w:rFonts w:ascii="Times New Roman" w:hAnsi="Times New Roman"/>
          <w:sz w:val="24"/>
          <w:szCs w:val="24"/>
        </w:rPr>
        <w:tab/>
        <w:t>Национален доверителен екофонд</w:t>
      </w:r>
    </w:p>
    <w:p w14:paraId="0C73FF15" w14:textId="77777777" w:rsidR="005201A4" w:rsidRPr="00271F4E" w:rsidRDefault="005201A4" w:rsidP="005201A4">
      <w:pPr>
        <w:spacing w:before="60" w:after="80" w:line="276" w:lineRule="auto"/>
        <w:jc w:val="both"/>
        <w:rPr>
          <w:rFonts w:ascii="Times New Roman" w:hAnsi="Times New Roman"/>
          <w:sz w:val="24"/>
          <w:szCs w:val="24"/>
        </w:rPr>
      </w:pPr>
      <w:r w:rsidRPr="00271F4E">
        <w:rPr>
          <w:rFonts w:ascii="Times New Roman" w:hAnsi="Times New Roman"/>
          <w:sz w:val="24"/>
          <w:szCs w:val="24"/>
        </w:rPr>
        <w:lastRenderedPageBreak/>
        <w:t>НЕСИК</w:t>
      </w:r>
      <w:r w:rsidRPr="00271F4E">
        <w:rPr>
          <w:rFonts w:ascii="Times New Roman" w:hAnsi="Times New Roman"/>
          <w:sz w:val="24"/>
          <w:szCs w:val="24"/>
        </w:rPr>
        <w:tab/>
        <w:t>Национален експертен съвет по изменение на климата</w:t>
      </w:r>
    </w:p>
    <w:p w14:paraId="590D84DF"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НЗОК</w:t>
      </w:r>
      <w:r w:rsidRPr="00271F4E">
        <w:rPr>
          <w:rFonts w:ascii="Times New Roman" w:hAnsi="Times New Roman"/>
          <w:sz w:val="24"/>
          <w:szCs w:val="24"/>
        </w:rPr>
        <w:tab/>
      </w:r>
      <w:r w:rsidRPr="00271F4E">
        <w:rPr>
          <w:rFonts w:ascii="Times New Roman" w:hAnsi="Times New Roman"/>
          <w:sz w:val="24"/>
          <w:szCs w:val="24"/>
        </w:rPr>
        <w:tab/>
        <w:t>Национална здравноосигурителна каса</w:t>
      </w:r>
    </w:p>
    <w:p w14:paraId="76AF3A5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НЗС</w:t>
      </w:r>
      <w:r w:rsidRPr="00271F4E">
        <w:rPr>
          <w:rFonts w:ascii="Times New Roman" w:hAnsi="Times New Roman"/>
          <w:sz w:val="24"/>
          <w:szCs w:val="24"/>
        </w:rPr>
        <w:tab/>
      </w:r>
      <w:r w:rsidRPr="00271F4E">
        <w:rPr>
          <w:rFonts w:ascii="Times New Roman" w:hAnsi="Times New Roman"/>
          <w:sz w:val="24"/>
          <w:szCs w:val="24"/>
        </w:rPr>
        <w:tab/>
        <w:t>Национална здравна стратегия</w:t>
      </w:r>
    </w:p>
    <w:p w14:paraId="3B5E5248"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НОП</w:t>
      </w:r>
      <w:r w:rsidRPr="00271F4E">
        <w:rPr>
          <w:rFonts w:ascii="Times New Roman" w:hAnsi="Times New Roman"/>
          <w:sz w:val="24"/>
          <w:szCs w:val="24"/>
        </w:rPr>
        <w:tab/>
      </w:r>
      <w:r w:rsidRPr="00271F4E">
        <w:rPr>
          <w:rFonts w:ascii="Times New Roman" w:hAnsi="Times New Roman"/>
          <w:sz w:val="24"/>
          <w:szCs w:val="24"/>
        </w:rPr>
        <w:tab/>
        <w:t>Национално детерминиран принос</w:t>
      </w:r>
    </w:p>
    <w:p w14:paraId="2C87680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НПА</w:t>
      </w:r>
      <w:r w:rsidRPr="00271F4E">
        <w:rPr>
          <w:rFonts w:ascii="Times New Roman" w:hAnsi="Times New Roman"/>
          <w:sz w:val="24"/>
          <w:szCs w:val="24"/>
        </w:rPr>
        <w:tab/>
      </w:r>
      <w:r w:rsidRPr="00271F4E">
        <w:rPr>
          <w:rFonts w:ascii="Times New Roman" w:hAnsi="Times New Roman"/>
          <w:sz w:val="24"/>
          <w:szCs w:val="24"/>
        </w:rPr>
        <w:tab/>
        <w:t>Национален план за адаптация</w:t>
      </w:r>
    </w:p>
    <w:p w14:paraId="61ADABA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НПД</w:t>
      </w:r>
      <w:r w:rsidRPr="00271F4E">
        <w:rPr>
          <w:rFonts w:ascii="Times New Roman" w:hAnsi="Times New Roman"/>
          <w:sz w:val="24"/>
          <w:szCs w:val="24"/>
        </w:rPr>
        <w:tab/>
      </w:r>
      <w:r w:rsidRPr="00271F4E">
        <w:rPr>
          <w:rFonts w:ascii="Times New Roman" w:hAnsi="Times New Roman"/>
          <w:sz w:val="24"/>
          <w:szCs w:val="24"/>
        </w:rPr>
        <w:tab/>
        <w:t>Национален план за действие</w:t>
      </w:r>
    </w:p>
    <w:p w14:paraId="5E9F15D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НПО</w:t>
      </w:r>
      <w:r w:rsidRPr="00271F4E">
        <w:rPr>
          <w:rFonts w:ascii="Times New Roman" w:hAnsi="Times New Roman"/>
          <w:sz w:val="24"/>
          <w:szCs w:val="24"/>
        </w:rPr>
        <w:tab/>
      </w:r>
      <w:r w:rsidRPr="00271F4E">
        <w:rPr>
          <w:rFonts w:ascii="Times New Roman" w:hAnsi="Times New Roman"/>
          <w:sz w:val="24"/>
          <w:szCs w:val="24"/>
        </w:rPr>
        <w:tab/>
        <w:t>Неправителствена организация</w:t>
      </w:r>
    </w:p>
    <w:p w14:paraId="1815895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НРД</w:t>
      </w:r>
      <w:r w:rsidRPr="00271F4E">
        <w:rPr>
          <w:rFonts w:ascii="Times New Roman" w:hAnsi="Times New Roman"/>
          <w:sz w:val="24"/>
          <w:szCs w:val="24"/>
        </w:rPr>
        <w:tab/>
      </w:r>
      <w:r w:rsidRPr="00271F4E">
        <w:rPr>
          <w:rFonts w:ascii="Times New Roman" w:hAnsi="Times New Roman"/>
          <w:sz w:val="24"/>
          <w:szCs w:val="24"/>
        </w:rPr>
        <w:tab/>
        <w:t>Национален рамков договор</w:t>
      </w:r>
    </w:p>
    <w:p w14:paraId="0D43675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НСА</w:t>
      </w:r>
      <w:r w:rsidRPr="00271F4E">
        <w:rPr>
          <w:rFonts w:ascii="Times New Roman" w:hAnsi="Times New Roman"/>
          <w:sz w:val="24"/>
          <w:szCs w:val="24"/>
        </w:rPr>
        <w:tab/>
      </w:r>
      <w:r w:rsidRPr="00271F4E">
        <w:rPr>
          <w:rFonts w:ascii="Times New Roman" w:hAnsi="Times New Roman"/>
          <w:sz w:val="24"/>
          <w:szCs w:val="24"/>
        </w:rPr>
        <w:tab/>
        <w:t>Национална стратегия за адаптация</w:t>
      </w:r>
    </w:p>
    <w:p w14:paraId="6DE1259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НСИ</w:t>
      </w:r>
      <w:r w:rsidRPr="00271F4E">
        <w:rPr>
          <w:rFonts w:ascii="Times New Roman" w:hAnsi="Times New Roman"/>
          <w:sz w:val="24"/>
          <w:szCs w:val="24"/>
        </w:rPr>
        <w:tab/>
      </w:r>
      <w:r w:rsidRPr="00271F4E">
        <w:rPr>
          <w:rFonts w:ascii="Times New Roman" w:hAnsi="Times New Roman"/>
          <w:sz w:val="24"/>
          <w:szCs w:val="24"/>
        </w:rPr>
        <w:tab/>
        <w:t>Национален статистически институт</w:t>
      </w:r>
    </w:p>
    <w:p w14:paraId="716AE9C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ОВЗ</w:t>
      </w:r>
      <w:r w:rsidRPr="00271F4E">
        <w:rPr>
          <w:rFonts w:ascii="Times New Roman" w:hAnsi="Times New Roman"/>
          <w:sz w:val="24"/>
          <w:szCs w:val="24"/>
        </w:rPr>
        <w:tab/>
      </w:r>
      <w:r w:rsidRPr="00271F4E">
        <w:rPr>
          <w:rFonts w:ascii="Times New Roman" w:hAnsi="Times New Roman"/>
          <w:sz w:val="24"/>
          <w:szCs w:val="24"/>
        </w:rPr>
        <w:tab/>
        <w:t>Оценка на въздействието върху здравето</w:t>
      </w:r>
    </w:p>
    <w:p w14:paraId="2D97DA8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ОИСР</w:t>
      </w:r>
      <w:r w:rsidRPr="00271F4E">
        <w:rPr>
          <w:rFonts w:ascii="Times New Roman" w:hAnsi="Times New Roman"/>
          <w:sz w:val="24"/>
          <w:szCs w:val="24"/>
        </w:rPr>
        <w:tab/>
      </w:r>
      <w:r w:rsidRPr="00271F4E">
        <w:rPr>
          <w:rFonts w:ascii="Times New Roman" w:hAnsi="Times New Roman"/>
          <w:sz w:val="24"/>
          <w:szCs w:val="24"/>
        </w:rPr>
        <w:tab/>
        <w:t>Организация за икономическо сътрудничество и развитие</w:t>
      </w:r>
    </w:p>
    <w:p w14:paraId="35A829E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ООН</w:t>
      </w:r>
      <w:r w:rsidRPr="00271F4E">
        <w:rPr>
          <w:rFonts w:ascii="Times New Roman" w:hAnsi="Times New Roman"/>
          <w:sz w:val="24"/>
          <w:szCs w:val="24"/>
        </w:rPr>
        <w:tab/>
      </w:r>
      <w:r w:rsidRPr="00271F4E">
        <w:rPr>
          <w:rFonts w:ascii="Times New Roman" w:hAnsi="Times New Roman"/>
          <w:sz w:val="24"/>
          <w:szCs w:val="24"/>
        </w:rPr>
        <w:tab/>
        <w:t>Обединени нации</w:t>
      </w:r>
    </w:p>
    <w:p w14:paraId="0F5CD5EB"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ПАВ</w:t>
      </w:r>
      <w:r w:rsidRPr="00271F4E">
        <w:rPr>
          <w:rFonts w:ascii="Times New Roman" w:hAnsi="Times New Roman"/>
          <w:sz w:val="24"/>
          <w:szCs w:val="24"/>
        </w:rPr>
        <w:tab/>
      </w:r>
      <w:r w:rsidRPr="00271F4E">
        <w:rPr>
          <w:rFonts w:ascii="Times New Roman" w:hAnsi="Times New Roman"/>
          <w:sz w:val="24"/>
          <w:szCs w:val="24"/>
        </w:rPr>
        <w:tab/>
        <w:t>Полициклични ароматни въглеводороди</w:t>
      </w:r>
    </w:p>
    <w:p w14:paraId="77875F0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ПГ</w:t>
      </w:r>
      <w:r w:rsidRPr="00271F4E">
        <w:rPr>
          <w:rFonts w:ascii="Times New Roman" w:hAnsi="Times New Roman"/>
          <w:sz w:val="24"/>
          <w:szCs w:val="24"/>
        </w:rPr>
        <w:tab/>
      </w:r>
      <w:r w:rsidRPr="00271F4E">
        <w:rPr>
          <w:rFonts w:ascii="Times New Roman" w:hAnsi="Times New Roman"/>
          <w:sz w:val="24"/>
          <w:szCs w:val="24"/>
        </w:rPr>
        <w:tab/>
        <w:t>Парников газ</w:t>
      </w:r>
    </w:p>
    <w:p w14:paraId="1F55746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ПКЗ</w:t>
      </w:r>
      <w:r w:rsidRPr="00271F4E">
        <w:rPr>
          <w:rFonts w:ascii="Times New Roman" w:hAnsi="Times New Roman"/>
          <w:sz w:val="24"/>
          <w:szCs w:val="24"/>
        </w:rPr>
        <w:tab/>
      </w:r>
      <w:r w:rsidRPr="00271F4E">
        <w:rPr>
          <w:rFonts w:ascii="Times New Roman" w:hAnsi="Times New Roman"/>
          <w:sz w:val="24"/>
          <w:szCs w:val="24"/>
        </w:rPr>
        <w:tab/>
        <w:t>Променящ климата замърсител</w:t>
      </w:r>
    </w:p>
    <w:p w14:paraId="2C5F336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ПОСООН</w:t>
      </w:r>
      <w:r w:rsidRPr="00271F4E">
        <w:rPr>
          <w:rFonts w:ascii="Times New Roman" w:hAnsi="Times New Roman"/>
          <w:sz w:val="24"/>
          <w:szCs w:val="24"/>
        </w:rPr>
        <w:tab/>
        <w:t>Програмата на ООН за околната среда</w:t>
      </w:r>
    </w:p>
    <w:p w14:paraId="5B44327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ПРООН</w:t>
      </w:r>
      <w:r w:rsidRPr="00271F4E">
        <w:rPr>
          <w:rFonts w:ascii="Times New Roman" w:hAnsi="Times New Roman"/>
          <w:sz w:val="24"/>
          <w:szCs w:val="24"/>
        </w:rPr>
        <w:tab/>
        <w:t xml:space="preserve">Програма за развитие на ООН </w:t>
      </w:r>
    </w:p>
    <w:p w14:paraId="6251BC1A"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ПТСР</w:t>
      </w:r>
      <w:r w:rsidRPr="00271F4E">
        <w:rPr>
          <w:rFonts w:ascii="Times New Roman" w:hAnsi="Times New Roman"/>
          <w:sz w:val="24"/>
          <w:szCs w:val="24"/>
        </w:rPr>
        <w:tab/>
      </w:r>
      <w:r w:rsidRPr="00271F4E">
        <w:rPr>
          <w:rFonts w:ascii="Times New Roman" w:hAnsi="Times New Roman"/>
          <w:sz w:val="24"/>
          <w:szCs w:val="24"/>
        </w:rPr>
        <w:tab/>
        <w:t>Посттравматично стресово разстройство</w:t>
      </w:r>
    </w:p>
    <w:p w14:paraId="74AA115A"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ПУДООС</w:t>
      </w:r>
      <w:r w:rsidRPr="00271F4E">
        <w:rPr>
          <w:rFonts w:ascii="Times New Roman" w:hAnsi="Times New Roman"/>
          <w:sz w:val="24"/>
          <w:szCs w:val="24"/>
        </w:rPr>
        <w:tab/>
        <w:t>Предприятие за управление на дейностите по опазване на околната среда</w:t>
      </w:r>
    </w:p>
    <w:p w14:paraId="3B6896B7"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ПУРБ</w:t>
      </w:r>
      <w:r w:rsidRPr="00271F4E">
        <w:rPr>
          <w:rFonts w:ascii="Times New Roman" w:hAnsi="Times New Roman"/>
          <w:sz w:val="24"/>
          <w:szCs w:val="24"/>
        </w:rPr>
        <w:tab/>
      </w:r>
      <w:r w:rsidRPr="00271F4E">
        <w:rPr>
          <w:rFonts w:ascii="Times New Roman" w:hAnsi="Times New Roman"/>
          <w:sz w:val="24"/>
          <w:szCs w:val="24"/>
        </w:rPr>
        <w:tab/>
        <w:t>План за управление на речните басейни</w:t>
      </w:r>
    </w:p>
    <w:p w14:paraId="366ACF69"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ПУРН</w:t>
      </w:r>
      <w:r w:rsidRPr="00271F4E">
        <w:rPr>
          <w:rFonts w:ascii="Times New Roman" w:hAnsi="Times New Roman"/>
          <w:sz w:val="24"/>
          <w:szCs w:val="24"/>
        </w:rPr>
        <w:tab/>
      </w:r>
      <w:r w:rsidRPr="00271F4E">
        <w:rPr>
          <w:rFonts w:ascii="Times New Roman" w:hAnsi="Times New Roman"/>
          <w:sz w:val="24"/>
          <w:szCs w:val="24"/>
        </w:rPr>
        <w:tab/>
        <w:t>План за управление на риска от наводнения</w:t>
      </w:r>
    </w:p>
    <w:p w14:paraId="3AA3BC52"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ПХБ</w:t>
      </w:r>
      <w:r w:rsidRPr="00271F4E">
        <w:rPr>
          <w:rFonts w:ascii="Times New Roman" w:hAnsi="Times New Roman"/>
          <w:sz w:val="24"/>
          <w:szCs w:val="24"/>
        </w:rPr>
        <w:tab/>
      </w:r>
      <w:r w:rsidRPr="00271F4E">
        <w:rPr>
          <w:rFonts w:ascii="Times New Roman" w:hAnsi="Times New Roman"/>
          <w:sz w:val="24"/>
          <w:szCs w:val="24"/>
        </w:rPr>
        <w:tab/>
        <w:t>Полихлориран бифенил</w:t>
      </w:r>
    </w:p>
    <w:p w14:paraId="367C7313"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ПЧ</w:t>
      </w:r>
      <w:r w:rsidRPr="00271F4E">
        <w:rPr>
          <w:rFonts w:ascii="Times New Roman" w:hAnsi="Times New Roman"/>
          <w:sz w:val="24"/>
          <w:szCs w:val="24"/>
        </w:rPr>
        <w:tab/>
      </w:r>
      <w:r w:rsidRPr="00271F4E">
        <w:rPr>
          <w:rFonts w:ascii="Times New Roman" w:hAnsi="Times New Roman"/>
          <w:sz w:val="24"/>
          <w:szCs w:val="24"/>
        </w:rPr>
        <w:tab/>
        <w:t>Прахови частици</w:t>
      </w:r>
    </w:p>
    <w:p w14:paraId="5F577F36" w14:textId="77777777" w:rsidR="005201A4" w:rsidRPr="00271F4E" w:rsidRDefault="005201A4" w:rsidP="005201A4">
      <w:pPr>
        <w:spacing w:before="100" w:after="80" w:line="276" w:lineRule="auto"/>
        <w:ind w:left="1418" w:hanging="1418"/>
        <w:jc w:val="both"/>
        <w:rPr>
          <w:rFonts w:ascii="Times New Roman" w:hAnsi="Times New Roman"/>
          <w:sz w:val="24"/>
          <w:szCs w:val="24"/>
        </w:rPr>
      </w:pPr>
      <w:r w:rsidRPr="00271F4E">
        <w:rPr>
          <w:rFonts w:ascii="Times New Roman" w:hAnsi="Times New Roman"/>
          <w:sz w:val="24"/>
          <w:szCs w:val="24"/>
        </w:rPr>
        <w:t>РКООНИК</w:t>
      </w:r>
      <w:r w:rsidRPr="00271F4E">
        <w:rPr>
          <w:rFonts w:ascii="Times New Roman" w:hAnsi="Times New Roman"/>
          <w:sz w:val="24"/>
          <w:szCs w:val="24"/>
        </w:rPr>
        <w:tab/>
        <w:t>Рамкова конвенция на Огранизацията на обединените нации за справяне с изменението на климата</w:t>
      </w:r>
    </w:p>
    <w:p w14:paraId="3AB81641"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РПНИР</w:t>
      </w:r>
      <w:r w:rsidRPr="00271F4E">
        <w:rPr>
          <w:rFonts w:ascii="Times New Roman" w:hAnsi="Times New Roman"/>
          <w:sz w:val="24"/>
          <w:szCs w:val="24"/>
        </w:rPr>
        <w:tab/>
        <w:t>Рамкова програма за научни изследвания и развитие</w:t>
      </w:r>
    </w:p>
    <w:p w14:paraId="433A9B12"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СБПХФ</w:t>
      </w:r>
      <w:r w:rsidRPr="00271F4E">
        <w:rPr>
          <w:rFonts w:ascii="Times New Roman" w:hAnsi="Times New Roman"/>
          <w:sz w:val="24"/>
          <w:szCs w:val="24"/>
        </w:rPr>
        <w:tab/>
        <w:t>Система за бързо предупреждение за храни и фуражи</w:t>
      </w:r>
    </w:p>
    <w:p w14:paraId="3A5BEB1D"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СЗО</w:t>
      </w:r>
      <w:r w:rsidRPr="00271F4E">
        <w:rPr>
          <w:rFonts w:ascii="Times New Roman" w:hAnsi="Times New Roman"/>
          <w:sz w:val="24"/>
          <w:szCs w:val="24"/>
        </w:rPr>
        <w:tab/>
      </w:r>
      <w:r w:rsidRPr="00271F4E">
        <w:rPr>
          <w:rFonts w:ascii="Times New Roman" w:hAnsi="Times New Roman"/>
          <w:sz w:val="24"/>
          <w:szCs w:val="24"/>
        </w:rPr>
        <w:tab/>
        <w:t>Социално здравно осигуряване</w:t>
      </w:r>
    </w:p>
    <w:p w14:paraId="73578EC0"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СРПР</w:t>
      </w:r>
      <w:r w:rsidRPr="00271F4E">
        <w:rPr>
          <w:rFonts w:ascii="Times New Roman" w:hAnsi="Times New Roman"/>
          <w:sz w:val="24"/>
          <w:szCs w:val="24"/>
        </w:rPr>
        <w:tab/>
      </w:r>
      <w:r w:rsidRPr="00271F4E">
        <w:rPr>
          <w:rFonts w:ascii="Times New Roman" w:hAnsi="Times New Roman"/>
          <w:sz w:val="24"/>
          <w:szCs w:val="24"/>
        </w:rPr>
        <w:tab/>
        <w:t>Система за ранно предупреждение и реагиране</w:t>
      </w:r>
    </w:p>
    <w:p w14:paraId="010C4614"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СС</w:t>
      </w:r>
      <w:r w:rsidRPr="00271F4E">
        <w:rPr>
          <w:rFonts w:ascii="Times New Roman" w:hAnsi="Times New Roman"/>
          <w:sz w:val="24"/>
          <w:szCs w:val="24"/>
        </w:rPr>
        <w:tab/>
      </w:r>
      <w:r w:rsidRPr="00271F4E">
        <w:rPr>
          <w:rFonts w:ascii="Times New Roman" w:hAnsi="Times New Roman"/>
          <w:sz w:val="24"/>
          <w:szCs w:val="24"/>
        </w:rPr>
        <w:tab/>
        <w:t>Стандартизиран кофициент за смъртност</w:t>
      </w:r>
    </w:p>
    <w:p w14:paraId="4EE91726" w14:textId="77777777" w:rsidR="005201A4" w:rsidRPr="00271F4E" w:rsidRDefault="005201A4" w:rsidP="005201A4">
      <w:pPr>
        <w:spacing w:before="100" w:after="80" w:line="276" w:lineRule="auto"/>
        <w:jc w:val="both"/>
        <w:rPr>
          <w:rFonts w:ascii="Times New Roman" w:hAnsi="Times New Roman"/>
          <w:sz w:val="24"/>
          <w:szCs w:val="24"/>
        </w:rPr>
      </w:pPr>
      <w:r w:rsidRPr="00271F4E">
        <w:rPr>
          <w:rFonts w:ascii="Times New Roman" w:hAnsi="Times New Roman"/>
          <w:sz w:val="24"/>
          <w:szCs w:val="24"/>
        </w:rPr>
        <w:t>УРБ</w:t>
      </w:r>
      <w:r w:rsidRPr="00271F4E">
        <w:rPr>
          <w:rFonts w:ascii="Times New Roman" w:hAnsi="Times New Roman"/>
          <w:sz w:val="24"/>
          <w:szCs w:val="24"/>
        </w:rPr>
        <w:tab/>
      </w:r>
      <w:r w:rsidRPr="00271F4E">
        <w:rPr>
          <w:rFonts w:ascii="Times New Roman" w:hAnsi="Times New Roman"/>
          <w:sz w:val="24"/>
          <w:szCs w:val="24"/>
        </w:rPr>
        <w:tab/>
        <w:t>Управлениена на риска от бедствия</w:t>
      </w:r>
    </w:p>
    <w:p w14:paraId="5F29FB40" w14:textId="77777777" w:rsidR="005201A4" w:rsidRPr="00271F4E" w:rsidRDefault="00291C4B" w:rsidP="005201A4">
      <w:pPr>
        <w:pStyle w:val="Heading1"/>
        <w:rPr>
          <w:b w:val="0"/>
          <w:szCs w:val="32"/>
          <w:u w:val="single"/>
          <w:lang w:val="bg-BG"/>
        </w:rPr>
      </w:pPr>
      <w:r w:rsidRPr="00271F4E">
        <w:rPr>
          <w:rFonts w:ascii="Times New Roman" w:hAnsi="Times New Roman"/>
          <w:lang w:val="bg-BG"/>
        </w:rPr>
        <w:br w:type="page"/>
      </w:r>
      <w:bookmarkStart w:id="9" w:name="_Toc508963577"/>
      <w:bookmarkStart w:id="10" w:name="_Toc522466669"/>
      <w:bookmarkStart w:id="11" w:name="_Toc522468539"/>
      <w:r w:rsidR="005201A4" w:rsidRPr="00271F4E">
        <w:rPr>
          <w:bCs w:val="0"/>
          <w:lang w:val="bg-BG"/>
        </w:rPr>
        <w:lastRenderedPageBreak/>
        <w:t>Терминологичен речник</w:t>
      </w:r>
      <w:r w:rsidR="005201A4" w:rsidRPr="00271F4E">
        <w:rPr>
          <w:rStyle w:val="FootnoteReference"/>
          <w:bCs w:val="0"/>
          <w:lang w:val="bg-BG"/>
        </w:rPr>
        <w:footnoteReference w:id="1"/>
      </w:r>
      <w:bookmarkEnd w:id="9"/>
      <w:bookmarkEnd w:id="10"/>
      <w:bookmarkEnd w:id="11"/>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074"/>
      </w:tblGrid>
      <w:tr w:rsidR="005201A4" w:rsidRPr="00271F4E" w14:paraId="42790192"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6898A183"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Изменение на климата</w:t>
            </w:r>
            <w:r w:rsidRPr="00271F4E">
              <w:rPr>
                <w:rFonts w:ascii="Times New Roman" w:eastAsia="Calibri" w:hAnsi="Times New Roman" w:cs="Arial"/>
                <w:sz w:val="24"/>
              </w:rPr>
              <w:t xml:space="preserve"> се отнася до промяна в климата, която пряко или косвено се дължи на човешка дейност, водеща до промени в състава на глобалната атмосфера, и е в допълнение към естествената променливост на климата, наблюдавана по време на сравнявани времеви периоди. </w:t>
            </w:r>
          </w:p>
        </w:tc>
      </w:tr>
      <w:tr w:rsidR="005201A4" w:rsidRPr="00271F4E" w14:paraId="63D947E6"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373E15DB"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Глобално затопляне</w:t>
            </w:r>
            <w:r w:rsidRPr="00271F4E">
              <w:rPr>
                <w:rFonts w:ascii="Times New Roman" w:eastAsia="Calibri" w:hAnsi="Times New Roman" w:cs="Arial"/>
                <w:sz w:val="24"/>
              </w:rPr>
              <w:t xml:space="preserve"> се отнася до постепенното повишаване (наблюдавано или прогнозирано), на температурата на земната повърхност в световен мащаб, като една от последиците  на радиационното въздействие, причинено от антропогенни емисии.</w:t>
            </w:r>
          </w:p>
        </w:tc>
      </w:tr>
      <w:tr w:rsidR="005201A4" w:rsidRPr="00271F4E" w14:paraId="4E720585"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21A83E7D"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 xml:space="preserve">Адаптация </w:t>
            </w:r>
            <w:r w:rsidRPr="00271F4E">
              <w:rPr>
                <w:rFonts w:ascii="Times New Roman" w:eastAsia="Calibri" w:hAnsi="Times New Roman" w:cs="Arial"/>
                <w:sz w:val="24"/>
              </w:rPr>
              <w:t>е процес на приспособяване към действителни или очаквани неблагоприятни въздействия  отизменението на климата, както и предприемане на подходящи действия за предотвратяване или свеждане до минимум на щетите, които тези въздействия биха могли да причинят. При системите, свързани с  човека, адаптацията цели да намали или избегне щети, или да се възползва от благоприятни възможности. Човешката намеса би могла да улесни приспособяването на някои естествени системи към очакваните климатични промени и техните въздействия.</w:t>
            </w:r>
          </w:p>
        </w:tc>
      </w:tr>
      <w:tr w:rsidR="005201A4" w:rsidRPr="00271F4E" w14:paraId="54863DD5"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074A9D6E"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 xml:space="preserve">Смекчаване (на изменението на климата) </w:t>
            </w:r>
            <w:r w:rsidRPr="00271F4E">
              <w:rPr>
                <w:rFonts w:ascii="Times New Roman" w:eastAsia="Calibri" w:hAnsi="Times New Roman" w:cs="Arial"/>
                <w:sz w:val="24"/>
              </w:rPr>
              <w:t xml:space="preserve">е човешка намеса с цел ограничаване на източниците или подобряване на поглъщането на парникови газове (ПГ). </w:t>
            </w:r>
          </w:p>
        </w:tc>
      </w:tr>
      <w:tr w:rsidR="005201A4" w:rsidRPr="00271F4E" w14:paraId="1A3F54F1"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3CFEE90C"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 xml:space="preserve">Уязвимост </w:t>
            </w:r>
            <w:r w:rsidRPr="00271F4E">
              <w:rPr>
                <w:rFonts w:ascii="Times New Roman" w:eastAsia="Calibri" w:hAnsi="Times New Roman" w:cs="Arial"/>
                <w:sz w:val="24"/>
              </w:rPr>
              <w:t>към изменението на климата е степента, до която всяка система е податлива на, и неспособна да се справи с, негативните въздействия на климатичните промени. Уязвимостта е функция на естеството, обхвата и степента на променливост на климата, на които е изложена дадена система, нейната чувствителност и капацитет за адаптация.</w:t>
            </w:r>
          </w:p>
        </w:tc>
      </w:tr>
      <w:tr w:rsidR="005201A4" w:rsidRPr="00271F4E" w14:paraId="45DA04B4"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0AAA6464"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Устойчивост</w:t>
            </w:r>
            <w:r w:rsidRPr="00271F4E">
              <w:rPr>
                <w:rFonts w:ascii="Times New Roman" w:eastAsia="Calibri" w:hAnsi="Times New Roman" w:cs="Arial"/>
                <w:sz w:val="24"/>
              </w:rPr>
              <w:t xml:space="preserve"> е антипод на уязвимостта и се определя като способност на дадена социална или екологична система да абсорбира смущения, като същевременно запазва своята основна структура и начин на функциониране, капацитета си на самоорганизация и адаптация спрямо стрес и промени.</w:t>
            </w:r>
          </w:p>
        </w:tc>
      </w:tr>
      <w:tr w:rsidR="005201A4" w:rsidRPr="00271F4E" w14:paraId="2ACF964E" w14:textId="77777777" w:rsidTr="009868F9">
        <w:trPr>
          <w:jc w:val="center"/>
        </w:trPr>
        <w:tc>
          <w:tcPr>
            <w:tcW w:w="9074" w:type="dxa"/>
            <w:tcBorders>
              <w:top w:val="single" w:sz="4" w:space="0" w:color="5B9BD5"/>
              <w:left w:val="single" w:sz="4" w:space="0" w:color="5B9BD5"/>
              <w:bottom w:val="single" w:sz="4" w:space="0" w:color="5B9BD5"/>
              <w:right w:val="single" w:sz="4" w:space="0" w:color="5B9BD5"/>
            </w:tcBorders>
            <w:hideMark/>
          </w:tcPr>
          <w:p w14:paraId="57F345F4" w14:textId="77777777" w:rsidR="005201A4" w:rsidRPr="00271F4E" w:rsidRDefault="005201A4" w:rsidP="009868F9">
            <w:pPr>
              <w:spacing w:before="60" w:after="60" w:line="276" w:lineRule="auto"/>
              <w:jc w:val="both"/>
              <w:rPr>
                <w:rFonts w:ascii="Times New Roman" w:eastAsia="Calibri" w:hAnsi="Times New Roman" w:cs="Arial"/>
                <w:sz w:val="24"/>
              </w:rPr>
            </w:pPr>
            <w:r w:rsidRPr="00271F4E">
              <w:rPr>
                <w:rFonts w:ascii="Times New Roman" w:eastAsia="Calibri" w:hAnsi="Times New Roman" w:cs="Arial"/>
                <w:b/>
                <w:bCs/>
                <w:sz w:val="24"/>
              </w:rPr>
              <w:t>Риск</w:t>
            </w:r>
            <w:r w:rsidRPr="00271F4E">
              <w:rPr>
                <w:rFonts w:ascii="Times New Roman" w:eastAsia="Calibri" w:hAnsi="Times New Roman" w:cs="Arial"/>
                <w:sz w:val="24"/>
              </w:rPr>
              <w:t xml:space="preserve"> е потенциалът за реални последствия в ситуация на висок залог и несигурен резултат, като се отчита разнообразието от ценности. Рискът често се представя като вероятност или възможност за възникване на опасни събития или тенденции, умножена по техните въздействия, ако тези събития се случат.</w:t>
            </w:r>
          </w:p>
        </w:tc>
      </w:tr>
    </w:tbl>
    <w:p w14:paraId="78C6010E" w14:textId="77777777" w:rsidR="005201A4" w:rsidRPr="00271F4E" w:rsidRDefault="005201A4" w:rsidP="005201A4">
      <w:pPr>
        <w:tabs>
          <w:tab w:val="left" w:pos="10206"/>
        </w:tabs>
        <w:spacing w:after="200"/>
        <w:ind w:right="7"/>
        <w:rPr>
          <w:rFonts w:ascii="Times New Roman" w:hAnsi="Times New Roman"/>
          <w:sz w:val="18"/>
          <w:szCs w:val="18"/>
        </w:rPr>
      </w:pPr>
    </w:p>
    <w:p w14:paraId="5F23644E" w14:textId="77777777" w:rsidR="005201A4" w:rsidRPr="00271F4E" w:rsidRDefault="005201A4">
      <w:pPr>
        <w:spacing w:after="0"/>
        <w:rPr>
          <w:b/>
        </w:rPr>
        <w:sectPr w:rsidR="005201A4" w:rsidRPr="00271F4E" w:rsidSect="005201A4">
          <w:headerReference w:type="default" r:id="rId13"/>
          <w:footerReference w:type="default" r:id="rId14"/>
          <w:headerReference w:type="first" r:id="rId15"/>
          <w:pgSz w:w="11906" w:h="16838" w:code="9"/>
          <w:pgMar w:top="1411" w:right="1411" w:bottom="1411" w:left="1411" w:header="708" w:footer="708" w:gutter="0"/>
          <w:pgNumType w:fmt="lowerRoman" w:start="1"/>
          <w:cols w:space="708"/>
          <w:docGrid w:linePitch="360"/>
        </w:sectPr>
      </w:pPr>
      <w:r w:rsidRPr="00271F4E">
        <w:rPr>
          <w:b/>
        </w:rPr>
        <w:br w:type="page"/>
      </w:r>
    </w:p>
    <w:p w14:paraId="6BCBE5AA" w14:textId="77777777" w:rsidR="002B26AE" w:rsidRPr="00271F4E" w:rsidRDefault="002B26AE" w:rsidP="00920BE9">
      <w:pPr>
        <w:pStyle w:val="Heading1"/>
        <w:rPr>
          <w:bCs w:val="0"/>
          <w:lang w:val="bg-BG"/>
        </w:rPr>
      </w:pPr>
      <w:bookmarkStart w:id="12" w:name="_Toc508963578"/>
      <w:bookmarkStart w:id="13" w:name="_Toc522466670"/>
      <w:bookmarkStart w:id="14" w:name="_Toc522468540"/>
      <w:r w:rsidRPr="00271F4E">
        <w:rPr>
          <w:bCs w:val="0"/>
          <w:lang w:val="bg-BG"/>
        </w:rPr>
        <w:lastRenderedPageBreak/>
        <w:t>Р</w:t>
      </w:r>
      <w:r w:rsidR="00763627" w:rsidRPr="00271F4E">
        <w:rPr>
          <w:bCs w:val="0"/>
          <w:lang w:val="bg-BG"/>
        </w:rPr>
        <w:t>езюме</w:t>
      </w:r>
      <w:bookmarkEnd w:id="12"/>
      <w:bookmarkEnd w:id="13"/>
      <w:bookmarkEnd w:id="14"/>
    </w:p>
    <w:p w14:paraId="0836A917" w14:textId="73428D87" w:rsidR="002B26AE" w:rsidRPr="00271F4E" w:rsidRDefault="00AB05EF" w:rsidP="004E3305">
      <w:pPr>
        <w:widowControl w:val="0"/>
        <w:numPr>
          <w:ilvl w:val="0"/>
          <w:numId w:val="29"/>
        </w:numPr>
        <w:spacing w:before="120" w:after="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Времето и климатът винаги са </w:t>
      </w:r>
      <w:r w:rsidR="008C46EF">
        <w:rPr>
          <w:rFonts w:ascii="Times New Roman" w:hAnsi="Times New Roman"/>
          <w:sz w:val="24"/>
          <w:szCs w:val="24"/>
        </w:rPr>
        <w:t>били фактор на</w:t>
      </w:r>
      <w:r w:rsidRPr="00271F4E">
        <w:rPr>
          <w:rFonts w:ascii="Times New Roman" w:hAnsi="Times New Roman"/>
          <w:sz w:val="24"/>
          <w:szCs w:val="24"/>
        </w:rPr>
        <w:t xml:space="preserve"> ч</w:t>
      </w:r>
      <w:r w:rsidR="002B26AE" w:rsidRPr="00271F4E">
        <w:rPr>
          <w:rFonts w:ascii="Times New Roman" w:hAnsi="Times New Roman"/>
          <w:sz w:val="24"/>
          <w:szCs w:val="24"/>
        </w:rPr>
        <w:t>овешкото здраве</w:t>
      </w:r>
      <w:r w:rsidRPr="00271F4E">
        <w:rPr>
          <w:rFonts w:ascii="Times New Roman" w:hAnsi="Times New Roman"/>
          <w:sz w:val="24"/>
          <w:szCs w:val="24"/>
        </w:rPr>
        <w:t>.</w:t>
      </w:r>
      <w:r w:rsidR="002B26AE" w:rsidRPr="00271F4E">
        <w:rPr>
          <w:rFonts w:ascii="Times New Roman" w:hAnsi="Times New Roman"/>
          <w:sz w:val="24"/>
          <w:szCs w:val="24"/>
        </w:rPr>
        <w:t xml:space="preserve"> </w:t>
      </w:r>
      <w:r w:rsidR="008C46EF">
        <w:rPr>
          <w:rFonts w:ascii="Times New Roman" w:hAnsi="Times New Roman"/>
          <w:sz w:val="24"/>
          <w:szCs w:val="24"/>
        </w:rPr>
        <w:t>Техните промени</w:t>
      </w:r>
      <w:r w:rsidR="006043E0" w:rsidRPr="00271F4E">
        <w:rPr>
          <w:rFonts w:ascii="Times New Roman" w:hAnsi="Times New Roman"/>
          <w:sz w:val="24"/>
          <w:szCs w:val="24"/>
        </w:rPr>
        <w:t xml:space="preserve"> </w:t>
      </w:r>
      <w:r w:rsidR="002B26AE" w:rsidRPr="00271F4E">
        <w:rPr>
          <w:rFonts w:ascii="Times New Roman" w:hAnsi="Times New Roman"/>
          <w:sz w:val="24"/>
          <w:szCs w:val="24"/>
        </w:rPr>
        <w:t xml:space="preserve">засягат </w:t>
      </w:r>
      <w:r w:rsidR="006043E0" w:rsidRPr="00271F4E">
        <w:rPr>
          <w:rFonts w:ascii="Times New Roman" w:hAnsi="Times New Roman"/>
          <w:sz w:val="24"/>
          <w:szCs w:val="24"/>
        </w:rPr>
        <w:t>о</w:t>
      </w:r>
      <w:r w:rsidRPr="00271F4E">
        <w:rPr>
          <w:rFonts w:ascii="Times New Roman" w:hAnsi="Times New Roman"/>
          <w:sz w:val="24"/>
          <w:szCs w:val="24"/>
        </w:rPr>
        <w:t xml:space="preserve">колната </w:t>
      </w:r>
      <w:r w:rsidR="002B26AE" w:rsidRPr="00271F4E">
        <w:rPr>
          <w:rFonts w:ascii="Times New Roman" w:hAnsi="Times New Roman"/>
          <w:sz w:val="24"/>
          <w:szCs w:val="24"/>
        </w:rPr>
        <w:t>среда, осигурява</w:t>
      </w:r>
      <w:r w:rsidRPr="00271F4E">
        <w:rPr>
          <w:rFonts w:ascii="Times New Roman" w:hAnsi="Times New Roman"/>
          <w:sz w:val="24"/>
          <w:szCs w:val="24"/>
        </w:rPr>
        <w:t xml:space="preserve">ща </w:t>
      </w:r>
      <w:r w:rsidR="008C46EF">
        <w:rPr>
          <w:rFonts w:ascii="Times New Roman" w:hAnsi="Times New Roman"/>
          <w:sz w:val="24"/>
          <w:szCs w:val="24"/>
        </w:rPr>
        <w:t>за човека</w:t>
      </w:r>
      <w:r w:rsidR="008C46EF" w:rsidRPr="00271F4E">
        <w:rPr>
          <w:rFonts w:ascii="Times New Roman" w:hAnsi="Times New Roman"/>
          <w:sz w:val="24"/>
          <w:szCs w:val="24"/>
        </w:rPr>
        <w:t xml:space="preserve"> </w:t>
      </w:r>
      <w:r w:rsidR="002B26AE" w:rsidRPr="00271F4E">
        <w:rPr>
          <w:rFonts w:ascii="Times New Roman" w:hAnsi="Times New Roman"/>
          <w:sz w:val="24"/>
          <w:szCs w:val="24"/>
        </w:rPr>
        <w:t xml:space="preserve">чист въздух, храна, вода, подслон и сигурност. </w:t>
      </w:r>
      <w:r w:rsidR="00C16212" w:rsidRPr="00271F4E">
        <w:rPr>
          <w:rFonts w:ascii="Times New Roman" w:hAnsi="Times New Roman"/>
          <w:sz w:val="24"/>
          <w:szCs w:val="24"/>
        </w:rPr>
        <w:t>Тези промени</w:t>
      </w:r>
      <w:r w:rsidR="006043E0" w:rsidRPr="00271F4E">
        <w:rPr>
          <w:rFonts w:ascii="Times New Roman" w:hAnsi="Times New Roman"/>
          <w:sz w:val="24"/>
          <w:szCs w:val="24"/>
        </w:rPr>
        <w:t>, з</w:t>
      </w:r>
      <w:r w:rsidR="002B26AE" w:rsidRPr="00271F4E">
        <w:rPr>
          <w:rFonts w:ascii="Times New Roman" w:hAnsi="Times New Roman"/>
          <w:sz w:val="24"/>
          <w:szCs w:val="24"/>
        </w:rPr>
        <w:t xml:space="preserve">аедно с други природни и </w:t>
      </w:r>
      <w:r w:rsidR="007C4AF1" w:rsidRPr="00271F4E">
        <w:rPr>
          <w:rFonts w:ascii="Times New Roman" w:hAnsi="Times New Roman"/>
          <w:sz w:val="24"/>
          <w:szCs w:val="24"/>
        </w:rPr>
        <w:t>антропогенни</w:t>
      </w:r>
      <w:r w:rsidR="002B26AE" w:rsidRPr="00271F4E">
        <w:rPr>
          <w:rFonts w:ascii="Times New Roman" w:hAnsi="Times New Roman"/>
          <w:sz w:val="24"/>
          <w:szCs w:val="24"/>
        </w:rPr>
        <w:t xml:space="preserve"> </w:t>
      </w:r>
      <w:r w:rsidR="007C4AF1" w:rsidRPr="00271F4E">
        <w:rPr>
          <w:rFonts w:ascii="Times New Roman" w:hAnsi="Times New Roman"/>
          <w:sz w:val="24"/>
          <w:szCs w:val="24"/>
        </w:rPr>
        <w:t>стресори</w:t>
      </w:r>
      <w:r w:rsidR="002B26AE" w:rsidRPr="00271F4E">
        <w:rPr>
          <w:rFonts w:ascii="Times New Roman" w:hAnsi="Times New Roman"/>
          <w:sz w:val="24"/>
          <w:szCs w:val="24"/>
        </w:rPr>
        <w:t xml:space="preserve">, застрашават човешкото здраве и благоденствие по </w:t>
      </w:r>
      <w:r w:rsidR="006043E0" w:rsidRPr="00271F4E">
        <w:rPr>
          <w:rFonts w:ascii="Times New Roman" w:hAnsi="Times New Roman"/>
          <w:sz w:val="24"/>
          <w:szCs w:val="24"/>
        </w:rPr>
        <w:t xml:space="preserve">многобройни </w:t>
      </w:r>
      <w:r w:rsidR="002B26AE" w:rsidRPr="00271F4E">
        <w:rPr>
          <w:rFonts w:ascii="Times New Roman" w:hAnsi="Times New Roman"/>
          <w:sz w:val="24"/>
          <w:szCs w:val="24"/>
        </w:rPr>
        <w:t xml:space="preserve">начини. </w:t>
      </w:r>
      <w:r w:rsidR="006043E0" w:rsidRPr="00271F4E">
        <w:rPr>
          <w:rFonts w:ascii="Times New Roman" w:hAnsi="Times New Roman"/>
          <w:sz w:val="24"/>
          <w:szCs w:val="24"/>
        </w:rPr>
        <w:t>С най-</w:t>
      </w:r>
      <w:r w:rsidR="008C46EF">
        <w:rPr>
          <w:rFonts w:ascii="Times New Roman" w:hAnsi="Times New Roman"/>
          <w:sz w:val="24"/>
          <w:szCs w:val="24"/>
        </w:rPr>
        <w:t>силно</w:t>
      </w:r>
      <w:r w:rsidR="007C4AF1" w:rsidRPr="00271F4E">
        <w:rPr>
          <w:rFonts w:ascii="Times New Roman" w:hAnsi="Times New Roman"/>
          <w:sz w:val="24"/>
          <w:szCs w:val="24"/>
        </w:rPr>
        <w:t xml:space="preserve"> </w:t>
      </w:r>
      <w:r w:rsidR="008C46EF">
        <w:rPr>
          <w:rFonts w:ascii="Times New Roman" w:hAnsi="Times New Roman"/>
          <w:sz w:val="24"/>
          <w:szCs w:val="24"/>
        </w:rPr>
        <w:t xml:space="preserve">изразени ефекти </w:t>
      </w:r>
      <w:r w:rsidR="002B26AE" w:rsidRPr="00271F4E">
        <w:rPr>
          <w:rFonts w:ascii="Times New Roman" w:hAnsi="Times New Roman"/>
          <w:sz w:val="24"/>
          <w:szCs w:val="24"/>
        </w:rPr>
        <w:t xml:space="preserve">са </w:t>
      </w:r>
      <w:r w:rsidR="005E17DA" w:rsidRPr="00271F4E">
        <w:rPr>
          <w:rFonts w:ascii="Times New Roman" w:hAnsi="Times New Roman"/>
          <w:sz w:val="24"/>
          <w:szCs w:val="24"/>
        </w:rPr>
        <w:t xml:space="preserve">нарастването на </w:t>
      </w:r>
      <w:r w:rsidR="002B26AE" w:rsidRPr="00271F4E">
        <w:rPr>
          <w:rFonts w:ascii="Times New Roman" w:hAnsi="Times New Roman"/>
          <w:sz w:val="24"/>
          <w:szCs w:val="24"/>
        </w:rPr>
        <w:t>периоди</w:t>
      </w:r>
      <w:r w:rsidR="006043E0" w:rsidRPr="00271F4E">
        <w:rPr>
          <w:rFonts w:ascii="Times New Roman" w:hAnsi="Times New Roman"/>
          <w:sz w:val="24"/>
          <w:szCs w:val="24"/>
        </w:rPr>
        <w:t>те</w:t>
      </w:r>
      <w:r w:rsidR="002B26AE" w:rsidRPr="00271F4E">
        <w:rPr>
          <w:rFonts w:ascii="Times New Roman" w:hAnsi="Times New Roman"/>
          <w:sz w:val="24"/>
          <w:szCs w:val="24"/>
        </w:rPr>
        <w:t xml:space="preserve"> с екстремни максимални и минимални температури, </w:t>
      </w:r>
      <w:r w:rsidR="005E17DA" w:rsidRPr="00271F4E">
        <w:rPr>
          <w:rFonts w:ascii="Times New Roman" w:hAnsi="Times New Roman"/>
          <w:sz w:val="24"/>
          <w:szCs w:val="24"/>
        </w:rPr>
        <w:t xml:space="preserve">увеличаването на </w:t>
      </w:r>
      <w:r w:rsidR="002B26AE" w:rsidRPr="00271F4E">
        <w:rPr>
          <w:rFonts w:ascii="Times New Roman" w:hAnsi="Times New Roman"/>
          <w:sz w:val="24"/>
          <w:szCs w:val="24"/>
        </w:rPr>
        <w:t>продължителни</w:t>
      </w:r>
      <w:r w:rsidR="006043E0" w:rsidRPr="00271F4E">
        <w:rPr>
          <w:rFonts w:ascii="Times New Roman" w:hAnsi="Times New Roman"/>
          <w:sz w:val="24"/>
          <w:szCs w:val="24"/>
        </w:rPr>
        <w:t>те</w:t>
      </w:r>
      <w:r w:rsidR="002B26AE" w:rsidRPr="00271F4E">
        <w:rPr>
          <w:rFonts w:ascii="Times New Roman" w:hAnsi="Times New Roman"/>
          <w:sz w:val="24"/>
          <w:szCs w:val="24"/>
        </w:rPr>
        <w:t xml:space="preserve"> и интензивни</w:t>
      </w:r>
      <w:r w:rsidR="008C46EF">
        <w:rPr>
          <w:rFonts w:ascii="Times New Roman" w:hAnsi="Times New Roman"/>
          <w:sz w:val="24"/>
          <w:szCs w:val="24"/>
        </w:rPr>
        <w:t>те</w:t>
      </w:r>
      <w:r w:rsidR="002B26AE" w:rsidRPr="00271F4E">
        <w:rPr>
          <w:rFonts w:ascii="Times New Roman" w:hAnsi="Times New Roman"/>
          <w:sz w:val="24"/>
          <w:szCs w:val="24"/>
        </w:rPr>
        <w:t xml:space="preserve"> валежи, </w:t>
      </w:r>
      <w:r w:rsidR="005E17DA" w:rsidRPr="00271F4E">
        <w:rPr>
          <w:rFonts w:ascii="Times New Roman" w:hAnsi="Times New Roman"/>
          <w:sz w:val="24"/>
          <w:szCs w:val="24"/>
        </w:rPr>
        <w:t xml:space="preserve">повишаването на честотата на </w:t>
      </w:r>
      <w:r w:rsidR="006043E0" w:rsidRPr="00271F4E">
        <w:rPr>
          <w:rFonts w:ascii="Times New Roman" w:hAnsi="Times New Roman"/>
          <w:sz w:val="24"/>
          <w:szCs w:val="24"/>
        </w:rPr>
        <w:t xml:space="preserve">бедствените </w:t>
      </w:r>
      <w:r w:rsidR="002B26AE" w:rsidRPr="00271F4E">
        <w:rPr>
          <w:rFonts w:ascii="Times New Roman" w:hAnsi="Times New Roman"/>
          <w:sz w:val="24"/>
          <w:szCs w:val="24"/>
        </w:rPr>
        <w:t xml:space="preserve">метеорологични </w:t>
      </w:r>
      <w:r w:rsidR="006043E0" w:rsidRPr="00271F4E">
        <w:rPr>
          <w:rFonts w:ascii="Times New Roman" w:hAnsi="Times New Roman"/>
          <w:sz w:val="24"/>
          <w:szCs w:val="24"/>
        </w:rPr>
        <w:t xml:space="preserve">прояви </w:t>
      </w:r>
      <w:r w:rsidR="002B26AE" w:rsidRPr="00271F4E">
        <w:rPr>
          <w:rFonts w:ascii="Times New Roman" w:hAnsi="Times New Roman"/>
          <w:sz w:val="24"/>
          <w:szCs w:val="24"/>
        </w:rPr>
        <w:t>(</w:t>
      </w:r>
      <w:r w:rsidR="007C4AF1" w:rsidRPr="00271F4E">
        <w:rPr>
          <w:rFonts w:ascii="Times New Roman" w:hAnsi="Times New Roman"/>
          <w:sz w:val="24"/>
          <w:szCs w:val="24"/>
        </w:rPr>
        <w:t>бури</w:t>
      </w:r>
      <w:r w:rsidR="002B26AE" w:rsidRPr="00271F4E">
        <w:rPr>
          <w:rFonts w:ascii="Times New Roman" w:hAnsi="Times New Roman"/>
          <w:sz w:val="24"/>
          <w:szCs w:val="24"/>
        </w:rPr>
        <w:t xml:space="preserve">, циклони, наводнения), </w:t>
      </w:r>
      <w:r w:rsidR="007C4AF1" w:rsidRPr="00271F4E">
        <w:rPr>
          <w:rFonts w:ascii="Times New Roman" w:hAnsi="Times New Roman"/>
          <w:sz w:val="24"/>
          <w:szCs w:val="24"/>
        </w:rPr>
        <w:t>суши</w:t>
      </w:r>
      <w:r w:rsidR="006043E0" w:rsidRPr="00271F4E">
        <w:rPr>
          <w:rFonts w:ascii="Times New Roman" w:hAnsi="Times New Roman"/>
          <w:sz w:val="24"/>
          <w:szCs w:val="24"/>
        </w:rPr>
        <w:t>те</w:t>
      </w:r>
      <w:r w:rsidR="002B26AE" w:rsidRPr="00271F4E">
        <w:rPr>
          <w:rFonts w:ascii="Times New Roman" w:hAnsi="Times New Roman"/>
          <w:sz w:val="24"/>
          <w:szCs w:val="24"/>
        </w:rPr>
        <w:t xml:space="preserve">, </w:t>
      </w:r>
      <w:r w:rsidR="002C0030" w:rsidRPr="00271F4E">
        <w:rPr>
          <w:rFonts w:ascii="Times New Roman" w:hAnsi="Times New Roman"/>
          <w:sz w:val="24"/>
          <w:szCs w:val="24"/>
        </w:rPr>
        <w:t>влош</w:t>
      </w:r>
      <w:r w:rsidR="005E17DA" w:rsidRPr="00271F4E">
        <w:rPr>
          <w:rFonts w:ascii="Times New Roman" w:hAnsi="Times New Roman"/>
          <w:sz w:val="24"/>
          <w:szCs w:val="24"/>
        </w:rPr>
        <w:t>аването на</w:t>
      </w:r>
      <w:r w:rsidR="007C4AF1" w:rsidRPr="00271F4E">
        <w:rPr>
          <w:rFonts w:ascii="Times New Roman" w:hAnsi="Times New Roman"/>
          <w:sz w:val="24"/>
          <w:szCs w:val="24"/>
        </w:rPr>
        <w:t xml:space="preserve"> </w:t>
      </w:r>
      <w:r w:rsidR="002B26AE" w:rsidRPr="00271F4E">
        <w:rPr>
          <w:rFonts w:ascii="Times New Roman" w:hAnsi="Times New Roman"/>
          <w:sz w:val="24"/>
          <w:szCs w:val="24"/>
        </w:rPr>
        <w:t>качество</w:t>
      </w:r>
      <w:r w:rsidR="005E17DA" w:rsidRPr="00271F4E">
        <w:rPr>
          <w:rFonts w:ascii="Times New Roman" w:hAnsi="Times New Roman"/>
          <w:sz w:val="24"/>
          <w:szCs w:val="24"/>
        </w:rPr>
        <w:t>то</w:t>
      </w:r>
      <w:r w:rsidR="002B26AE" w:rsidRPr="00271F4E">
        <w:rPr>
          <w:rFonts w:ascii="Times New Roman" w:hAnsi="Times New Roman"/>
          <w:sz w:val="24"/>
          <w:szCs w:val="24"/>
        </w:rPr>
        <w:t xml:space="preserve"> на </w:t>
      </w:r>
      <w:r w:rsidR="005E17DA" w:rsidRPr="00271F4E">
        <w:rPr>
          <w:rFonts w:ascii="Times New Roman" w:hAnsi="Times New Roman"/>
          <w:sz w:val="24"/>
          <w:szCs w:val="24"/>
        </w:rPr>
        <w:t xml:space="preserve">атмосферния </w:t>
      </w:r>
      <w:r w:rsidR="002B26AE" w:rsidRPr="00271F4E">
        <w:rPr>
          <w:rFonts w:ascii="Times New Roman" w:hAnsi="Times New Roman"/>
          <w:sz w:val="24"/>
          <w:szCs w:val="24"/>
        </w:rPr>
        <w:t>въздух, изчерпване</w:t>
      </w:r>
      <w:r w:rsidR="006043E0" w:rsidRPr="00271F4E">
        <w:rPr>
          <w:rFonts w:ascii="Times New Roman" w:hAnsi="Times New Roman"/>
          <w:sz w:val="24"/>
          <w:szCs w:val="24"/>
        </w:rPr>
        <w:t>то</w:t>
      </w:r>
      <w:r w:rsidR="002B26AE" w:rsidRPr="00271F4E">
        <w:rPr>
          <w:rFonts w:ascii="Times New Roman" w:hAnsi="Times New Roman"/>
          <w:sz w:val="24"/>
          <w:szCs w:val="24"/>
        </w:rPr>
        <w:t xml:space="preserve"> на озоновия слой</w:t>
      </w:r>
      <w:r w:rsidR="003F2142" w:rsidRPr="00271F4E">
        <w:rPr>
          <w:rFonts w:ascii="Times New Roman" w:hAnsi="Times New Roman"/>
          <w:sz w:val="24"/>
          <w:szCs w:val="24"/>
        </w:rPr>
        <w:t xml:space="preserve"> и съответното </w:t>
      </w:r>
      <w:r w:rsidR="006043E0" w:rsidRPr="00271F4E">
        <w:rPr>
          <w:rFonts w:ascii="Times New Roman" w:hAnsi="Times New Roman"/>
          <w:sz w:val="24"/>
          <w:szCs w:val="24"/>
        </w:rPr>
        <w:t xml:space="preserve">нарастване на </w:t>
      </w:r>
      <w:r w:rsidR="002B26AE" w:rsidRPr="00271F4E">
        <w:rPr>
          <w:rFonts w:ascii="Times New Roman" w:hAnsi="Times New Roman"/>
          <w:sz w:val="24"/>
          <w:szCs w:val="24"/>
        </w:rPr>
        <w:t>UV-радиация</w:t>
      </w:r>
      <w:r w:rsidR="006043E0" w:rsidRPr="00271F4E">
        <w:rPr>
          <w:rFonts w:ascii="Times New Roman" w:hAnsi="Times New Roman"/>
          <w:sz w:val="24"/>
          <w:szCs w:val="24"/>
        </w:rPr>
        <w:t>та</w:t>
      </w:r>
      <w:r w:rsidR="002B26AE" w:rsidRPr="00271F4E">
        <w:rPr>
          <w:rFonts w:ascii="Times New Roman" w:hAnsi="Times New Roman"/>
          <w:sz w:val="24"/>
          <w:szCs w:val="24"/>
        </w:rPr>
        <w:t xml:space="preserve">. </w:t>
      </w:r>
      <w:r w:rsidR="00B67248" w:rsidRPr="00271F4E">
        <w:rPr>
          <w:rFonts w:ascii="Times New Roman" w:hAnsi="Times New Roman"/>
          <w:sz w:val="24"/>
          <w:szCs w:val="24"/>
        </w:rPr>
        <w:t>Ефектите от в</w:t>
      </w:r>
      <w:r w:rsidR="002B26AE" w:rsidRPr="00271F4E">
        <w:rPr>
          <w:rFonts w:ascii="Times New Roman" w:hAnsi="Times New Roman"/>
          <w:sz w:val="24"/>
          <w:szCs w:val="24"/>
        </w:rPr>
        <w:t xml:space="preserve">ъздействието </w:t>
      </w:r>
      <w:r w:rsidR="007C4AF1" w:rsidRPr="00271F4E">
        <w:rPr>
          <w:rFonts w:ascii="Times New Roman" w:hAnsi="Times New Roman"/>
          <w:sz w:val="24"/>
          <w:szCs w:val="24"/>
        </w:rPr>
        <w:t xml:space="preserve">на </w:t>
      </w:r>
      <w:r w:rsidR="008C46EF">
        <w:rPr>
          <w:rFonts w:ascii="Times New Roman" w:hAnsi="Times New Roman"/>
          <w:sz w:val="24"/>
          <w:szCs w:val="24"/>
        </w:rPr>
        <w:t xml:space="preserve">климатичните промени </w:t>
      </w:r>
      <w:r w:rsidR="00B67248" w:rsidRPr="00271F4E">
        <w:rPr>
          <w:rFonts w:ascii="Times New Roman" w:hAnsi="Times New Roman"/>
          <w:sz w:val="24"/>
          <w:szCs w:val="24"/>
        </w:rPr>
        <w:t xml:space="preserve">се проявяват в </w:t>
      </w:r>
      <w:r w:rsidR="00763627" w:rsidRPr="00271F4E">
        <w:rPr>
          <w:rFonts w:ascii="Times New Roman" w:hAnsi="Times New Roman"/>
          <w:sz w:val="24"/>
          <w:szCs w:val="24"/>
        </w:rPr>
        <w:t xml:space="preserve"> следните </w:t>
      </w:r>
      <w:r w:rsidR="00B67248" w:rsidRPr="00271F4E">
        <w:rPr>
          <w:rFonts w:ascii="Times New Roman" w:hAnsi="Times New Roman"/>
          <w:sz w:val="24"/>
          <w:szCs w:val="24"/>
        </w:rPr>
        <w:t>здравни</w:t>
      </w:r>
      <w:r w:rsidR="005E17DA" w:rsidRPr="00271F4E">
        <w:rPr>
          <w:rFonts w:ascii="Times New Roman" w:hAnsi="Times New Roman"/>
          <w:sz w:val="24"/>
          <w:szCs w:val="24"/>
        </w:rPr>
        <w:t xml:space="preserve"> </w:t>
      </w:r>
      <w:r w:rsidR="007C4AF1" w:rsidRPr="00271F4E">
        <w:rPr>
          <w:rFonts w:ascii="Times New Roman" w:hAnsi="Times New Roman"/>
          <w:sz w:val="24"/>
          <w:szCs w:val="24"/>
        </w:rPr>
        <w:t>аспекти</w:t>
      </w:r>
      <w:r w:rsidR="00763627" w:rsidRPr="00271F4E">
        <w:rPr>
          <w:rFonts w:ascii="Times New Roman" w:hAnsi="Times New Roman"/>
          <w:sz w:val="24"/>
          <w:szCs w:val="24"/>
        </w:rPr>
        <w:t>:</w:t>
      </w:r>
    </w:p>
    <w:p w14:paraId="3401946C" w14:textId="5B3C70B9" w:rsidR="002B26AE" w:rsidRPr="00271F4E" w:rsidRDefault="007C4AF1"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топлинно обу</w:t>
      </w:r>
      <w:r w:rsidR="00926672" w:rsidRPr="00271F4E">
        <w:rPr>
          <w:rFonts w:ascii="Times New Roman" w:hAnsi="Times New Roman"/>
          <w:sz w:val="24"/>
          <w:szCs w:val="24"/>
        </w:rPr>
        <w:t>с</w:t>
      </w:r>
      <w:r w:rsidRPr="00271F4E">
        <w:rPr>
          <w:rFonts w:ascii="Times New Roman" w:hAnsi="Times New Roman"/>
          <w:sz w:val="24"/>
          <w:szCs w:val="24"/>
        </w:rPr>
        <w:t>ловени</w:t>
      </w:r>
      <w:r w:rsidR="002B26AE" w:rsidRPr="00271F4E">
        <w:rPr>
          <w:rFonts w:ascii="Times New Roman" w:hAnsi="Times New Roman"/>
          <w:sz w:val="24"/>
          <w:szCs w:val="24"/>
        </w:rPr>
        <w:t xml:space="preserve"> забол</w:t>
      </w:r>
      <w:r w:rsidR="008C46EF">
        <w:rPr>
          <w:rFonts w:ascii="Times New Roman" w:hAnsi="Times New Roman"/>
          <w:sz w:val="24"/>
          <w:szCs w:val="24"/>
        </w:rPr>
        <w:t>яемост</w:t>
      </w:r>
      <w:r w:rsidR="002B26AE" w:rsidRPr="00271F4E">
        <w:rPr>
          <w:rFonts w:ascii="Times New Roman" w:hAnsi="Times New Roman"/>
          <w:sz w:val="24"/>
          <w:szCs w:val="24"/>
        </w:rPr>
        <w:t xml:space="preserve"> и смъртност;</w:t>
      </w:r>
    </w:p>
    <w:p w14:paraId="3BA7CE7F" w14:textId="77777777" w:rsidR="002B26AE" w:rsidRPr="00271F4E" w:rsidRDefault="00B67248"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 xml:space="preserve">заболявания и смъртност, обусловени от </w:t>
      </w:r>
      <w:r w:rsidR="002B26AE" w:rsidRPr="00271F4E">
        <w:rPr>
          <w:rFonts w:ascii="Times New Roman" w:hAnsi="Times New Roman"/>
          <w:sz w:val="24"/>
          <w:szCs w:val="24"/>
        </w:rPr>
        <w:t xml:space="preserve"> </w:t>
      </w:r>
      <w:r w:rsidR="006043E0" w:rsidRPr="00271F4E">
        <w:rPr>
          <w:rFonts w:ascii="Times New Roman" w:hAnsi="Times New Roman"/>
          <w:sz w:val="24"/>
          <w:szCs w:val="24"/>
        </w:rPr>
        <w:t xml:space="preserve">бедствени </w:t>
      </w:r>
      <w:r w:rsidR="002B26AE" w:rsidRPr="00271F4E">
        <w:rPr>
          <w:rFonts w:ascii="Times New Roman" w:hAnsi="Times New Roman"/>
          <w:sz w:val="24"/>
          <w:szCs w:val="24"/>
        </w:rPr>
        <w:t xml:space="preserve">метеорологични </w:t>
      </w:r>
      <w:r w:rsidRPr="00271F4E">
        <w:rPr>
          <w:rFonts w:ascii="Times New Roman" w:hAnsi="Times New Roman"/>
          <w:sz w:val="24"/>
          <w:szCs w:val="24"/>
        </w:rPr>
        <w:t>явления</w:t>
      </w:r>
      <w:r w:rsidR="002B26AE" w:rsidRPr="00271F4E">
        <w:rPr>
          <w:rFonts w:ascii="Times New Roman" w:hAnsi="Times New Roman"/>
          <w:sz w:val="24"/>
          <w:szCs w:val="24"/>
        </w:rPr>
        <w:t>;</w:t>
      </w:r>
    </w:p>
    <w:p w14:paraId="2FA9C11E" w14:textId="38BD4CA3" w:rsidR="002B26AE" w:rsidRPr="00271F4E" w:rsidRDefault="002B26AE"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сърдечно-съдови заболявания</w:t>
      </w:r>
      <w:r w:rsidR="008C46EF">
        <w:rPr>
          <w:rFonts w:ascii="Times New Roman" w:hAnsi="Times New Roman"/>
          <w:sz w:val="24"/>
          <w:szCs w:val="24"/>
        </w:rPr>
        <w:t>и</w:t>
      </w:r>
      <w:r w:rsidRPr="00271F4E">
        <w:rPr>
          <w:rFonts w:ascii="Times New Roman" w:hAnsi="Times New Roman"/>
          <w:sz w:val="24"/>
          <w:szCs w:val="24"/>
        </w:rPr>
        <w:t xml:space="preserve"> инсулти;</w:t>
      </w:r>
    </w:p>
    <w:p w14:paraId="1E6273B7" w14:textId="77777777" w:rsidR="002B26AE" w:rsidRPr="00271F4E" w:rsidRDefault="002B26AE"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астма, респираторни алергии и заболявания на дихателните пътища;</w:t>
      </w:r>
    </w:p>
    <w:p w14:paraId="41FE08D3" w14:textId="77777777" w:rsidR="002B26AE" w:rsidRPr="00271F4E" w:rsidRDefault="00710EBD"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карц</w:t>
      </w:r>
      <w:r w:rsidR="00B67248" w:rsidRPr="00271F4E">
        <w:rPr>
          <w:rFonts w:ascii="Times New Roman" w:hAnsi="Times New Roman"/>
          <w:sz w:val="24"/>
          <w:szCs w:val="24"/>
        </w:rPr>
        <w:t>и</w:t>
      </w:r>
      <w:r w:rsidRPr="00271F4E">
        <w:rPr>
          <w:rFonts w:ascii="Times New Roman" w:hAnsi="Times New Roman"/>
          <w:sz w:val="24"/>
          <w:szCs w:val="24"/>
        </w:rPr>
        <w:t>номи</w:t>
      </w:r>
      <w:r w:rsidR="002B26AE" w:rsidRPr="00271F4E">
        <w:rPr>
          <w:rFonts w:ascii="Times New Roman" w:hAnsi="Times New Roman"/>
          <w:sz w:val="24"/>
          <w:szCs w:val="24"/>
        </w:rPr>
        <w:t>;</w:t>
      </w:r>
    </w:p>
    <w:p w14:paraId="49A55C38" w14:textId="33196224" w:rsidR="002B26AE" w:rsidRPr="00271F4E" w:rsidRDefault="00B67248"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векторно-</w:t>
      </w:r>
      <w:r w:rsidR="008C46EF" w:rsidRPr="008C46EF">
        <w:rPr>
          <w:rFonts w:ascii="Times New Roman" w:hAnsi="Times New Roman"/>
          <w:sz w:val="24"/>
          <w:szCs w:val="24"/>
        </w:rPr>
        <w:t xml:space="preserve"> предавани трансмисивни инфекции при хората</w:t>
      </w:r>
      <w:r w:rsidR="002B26AE" w:rsidRPr="00271F4E">
        <w:rPr>
          <w:rFonts w:ascii="Times New Roman" w:hAnsi="Times New Roman"/>
          <w:sz w:val="24"/>
          <w:szCs w:val="24"/>
        </w:rPr>
        <w:t>;</w:t>
      </w:r>
    </w:p>
    <w:p w14:paraId="67CFBAD1" w14:textId="77777777" w:rsidR="002B26AE" w:rsidRPr="00271F4E" w:rsidRDefault="002B26AE"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 xml:space="preserve">болести, свързани с храните и </w:t>
      </w:r>
      <w:r w:rsidR="00B42AE1" w:rsidRPr="00271F4E">
        <w:rPr>
          <w:rFonts w:ascii="Times New Roman" w:hAnsi="Times New Roman"/>
          <w:sz w:val="24"/>
          <w:szCs w:val="24"/>
        </w:rPr>
        <w:t>изхранването</w:t>
      </w:r>
      <w:r w:rsidRPr="00271F4E">
        <w:rPr>
          <w:rFonts w:ascii="Times New Roman" w:hAnsi="Times New Roman"/>
          <w:sz w:val="24"/>
          <w:szCs w:val="24"/>
        </w:rPr>
        <w:t>;</w:t>
      </w:r>
    </w:p>
    <w:p w14:paraId="273EC20A" w14:textId="77777777" w:rsidR="002B26AE" w:rsidRPr="00271F4E" w:rsidRDefault="00B42AE1"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водно-преносими болести</w:t>
      </w:r>
      <w:r w:rsidR="002B26AE" w:rsidRPr="00271F4E">
        <w:rPr>
          <w:rFonts w:ascii="Times New Roman" w:hAnsi="Times New Roman"/>
          <w:sz w:val="24"/>
          <w:szCs w:val="24"/>
        </w:rPr>
        <w:t>;</w:t>
      </w:r>
    </w:p>
    <w:p w14:paraId="2DA6B281" w14:textId="77777777" w:rsidR="002B26AE" w:rsidRPr="00271F4E" w:rsidRDefault="002B26AE" w:rsidP="004E3305">
      <w:pPr>
        <w:widowControl w:val="0"/>
        <w:numPr>
          <w:ilvl w:val="0"/>
          <w:numId w:val="30"/>
        </w:numPr>
        <w:spacing w:after="60" w:line="276" w:lineRule="auto"/>
        <w:rPr>
          <w:rFonts w:ascii="Times New Roman" w:hAnsi="Times New Roman"/>
          <w:sz w:val="24"/>
          <w:szCs w:val="24"/>
        </w:rPr>
      </w:pPr>
      <w:r w:rsidRPr="00271F4E">
        <w:rPr>
          <w:rFonts w:ascii="Times New Roman" w:hAnsi="Times New Roman"/>
          <w:sz w:val="24"/>
          <w:szCs w:val="24"/>
        </w:rPr>
        <w:t xml:space="preserve">психично здраве и </w:t>
      </w:r>
      <w:r w:rsidR="00B42AE1" w:rsidRPr="00271F4E">
        <w:rPr>
          <w:rFonts w:ascii="Times New Roman" w:hAnsi="Times New Roman"/>
          <w:sz w:val="24"/>
          <w:szCs w:val="24"/>
        </w:rPr>
        <w:t>стрес-</w:t>
      </w:r>
      <w:r w:rsidRPr="00271F4E">
        <w:rPr>
          <w:rFonts w:ascii="Times New Roman" w:hAnsi="Times New Roman"/>
          <w:sz w:val="24"/>
          <w:szCs w:val="24"/>
        </w:rPr>
        <w:t xml:space="preserve">свързани </w:t>
      </w:r>
      <w:r w:rsidR="00B42AE1" w:rsidRPr="00271F4E">
        <w:rPr>
          <w:rFonts w:ascii="Times New Roman" w:hAnsi="Times New Roman"/>
          <w:sz w:val="24"/>
          <w:szCs w:val="24"/>
        </w:rPr>
        <w:t>разстройства</w:t>
      </w:r>
      <w:r w:rsidRPr="00271F4E">
        <w:rPr>
          <w:rFonts w:ascii="Times New Roman" w:hAnsi="Times New Roman"/>
          <w:sz w:val="24"/>
          <w:szCs w:val="24"/>
        </w:rPr>
        <w:t>;</w:t>
      </w:r>
    </w:p>
    <w:p w14:paraId="6F1AD388" w14:textId="77777777" w:rsidR="002B26AE" w:rsidRPr="00271F4E" w:rsidRDefault="002B26AE" w:rsidP="004E3305">
      <w:pPr>
        <w:widowControl w:val="0"/>
        <w:numPr>
          <w:ilvl w:val="0"/>
          <w:numId w:val="30"/>
        </w:numPr>
        <w:spacing w:line="276" w:lineRule="auto"/>
        <w:rPr>
          <w:rFonts w:ascii="Times New Roman" w:hAnsi="Times New Roman"/>
          <w:sz w:val="24"/>
          <w:szCs w:val="24"/>
        </w:rPr>
      </w:pPr>
      <w:r w:rsidRPr="00271F4E">
        <w:rPr>
          <w:rFonts w:ascii="Times New Roman" w:hAnsi="Times New Roman"/>
          <w:sz w:val="24"/>
          <w:szCs w:val="24"/>
        </w:rPr>
        <w:t>неврол</w:t>
      </w:r>
      <w:r w:rsidR="00763627" w:rsidRPr="00271F4E">
        <w:rPr>
          <w:rFonts w:ascii="Times New Roman" w:hAnsi="Times New Roman"/>
          <w:sz w:val="24"/>
          <w:szCs w:val="24"/>
        </w:rPr>
        <w:t xml:space="preserve">огични заболявания и </w:t>
      </w:r>
      <w:r w:rsidR="00B42AE1" w:rsidRPr="00271F4E">
        <w:rPr>
          <w:rFonts w:ascii="Times New Roman" w:hAnsi="Times New Roman"/>
          <w:sz w:val="24"/>
          <w:szCs w:val="24"/>
        </w:rPr>
        <w:t>разстройства</w:t>
      </w:r>
      <w:r w:rsidR="00763627" w:rsidRPr="00271F4E">
        <w:rPr>
          <w:rFonts w:ascii="Times New Roman" w:hAnsi="Times New Roman"/>
          <w:sz w:val="24"/>
          <w:szCs w:val="24"/>
        </w:rPr>
        <w:t>.</w:t>
      </w:r>
    </w:p>
    <w:p w14:paraId="7331EBFC" w14:textId="2171B3DB" w:rsidR="002B26AE" w:rsidRPr="00271F4E"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Тежестта на здравния риск зависи от капацитета на </w:t>
      </w:r>
      <w:r w:rsidR="00B42AE1" w:rsidRPr="00271F4E">
        <w:rPr>
          <w:rFonts w:ascii="Times New Roman" w:hAnsi="Times New Roman"/>
          <w:sz w:val="24"/>
          <w:szCs w:val="24"/>
        </w:rPr>
        <w:t xml:space="preserve">здравния </w:t>
      </w:r>
      <w:r w:rsidRPr="00271F4E">
        <w:rPr>
          <w:rFonts w:ascii="Times New Roman" w:hAnsi="Times New Roman"/>
          <w:sz w:val="24"/>
          <w:szCs w:val="24"/>
        </w:rPr>
        <w:t xml:space="preserve">сектор да </w:t>
      </w:r>
      <w:r w:rsidR="00710EBD" w:rsidRPr="00271F4E">
        <w:rPr>
          <w:rFonts w:ascii="Times New Roman" w:hAnsi="Times New Roman"/>
          <w:sz w:val="24"/>
          <w:szCs w:val="24"/>
        </w:rPr>
        <w:t xml:space="preserve"> </w:t>
      </w:r>
      <w:r w:rsidR="00FA4C0A" w:rsidRPr="00271F4E">
        <w:rPr>
          <w:rFonts w:ascii="Times New Roman" w:hAnsi="Times New Roman"/>
          <w:sz w:val="24"/>
          <w:szCs w:val="24"/>
        </w:rPr>
        <w:t xml:space="preserve">идентифицира </w:t>
      </w:r>
      <w:r w:rsidR="008E7D87">
        <w:rPr>
          <w:rFonts w:ascii="Times New Roman" w:hAnsi="Times New Roman"/>
          <w:sz w:val="24"/>
          <w:szCs w:val="24"/>
        </w:rPr>
        <w:t xml:space="preserve">и да се подготви за </w:t>
      </w:r>
      <w:r w:rsidR="007B7113" w:rsidRPr="00271F4E">
        <w:rPr>
          <w:rFonts w:ascii="Times New Roman" w:hAnsi="Times New Roman"/>
          <w:sz w:val="24"/>
          <w:szCs w:val="24"/>
        </w:rPr>
        <w:t>климатични промени</w:t>
      </w:r>
      <w:r w:rsidR="00CA63A6" w:rsidRPr="00271F4E">
        <w:rPr>
          <w:rFonts w:ascii="Times New Roman" w:hAnsi="Times New Roman"/>
          <w:sz w:val="24"/>
          <w:szCs w:val="24"/>
        </w:rPr>
        <w:t>, оказващи влияние върху здравето на човека</w:t>
      </w:r>
      <w:r w:rsidRPr="00271F4E">
        <w:rPr>
          <w:rFonts w:ascii="Times New Roman" w:hAnsi="Times New Roman"/>
          <w:sz w:val="24"/>
          <w:szCs w:val="24"/>
        </w:rPr>
        <w:t xml:space="preserve">, както и </w:t>
      </w:r>
      <w:r w:rsidR="00B42AE1" w:rsidRPr="00271F4E">
        <w:rPr>
          <w:rFonts w:ascii="Times New Roman" w:hAnsi="Times New Roman"/>
          <w:sz w:val="24"/>
          <w:szCs w:val="24"/>
        </w:rPr>
        <w:t xml:space="preserve">от </w:t>
      </w:r>
      <w:r w:rsidRPr="00271F4E">
        <w:rPr>
          <w:rFonts w:ascii="Times New Roman" w:hAnsi="Times New Roman"/>
          <w:sz w:val="24"/>
          <w:szCs w:val="24"/>
        </w:rPr>
        <w:t xml:space="preserve">фактори като </w:t>
      </w:r>
      <w:r w:rsidR="007B7113" w:rsidRPr="00271F4E">
        <w:rPr>
          <w:rFonts w:ascii="Times New Roman" w:hAnsi="Times New Roman"/>
          <w:sz w:val="24"/>
          <w:szCs w:val="24"/>
        </w:rPr>
        <w:t xml:space="preserve">индивидуалното </w:t>
      </w:r>
      <w:r w:rsidRPr="00271F4E">
        <w:rPr>
          <w:rFonts w:ascii="Times New Roman" w:hAnsi="Times New Roman"/>
          <w:sz w:val="24"/>
          <w:szCs w:val="24"/>
        </w:rPr>
        <w:t>поведение</w:t>
      </w:r>
      <w:r w:rsidR="007B7113" w:rsidRPr="00271F4E">
        <w:rPr>
          <w:rFonts w:ascii="Times New Roman" w:hAnsi="Times New Roman"/>
          <w:sz w:val="24"/>
          <w:szCs w:val="24"/>
        </w:rPr>
        <w:t xml:space="preserve"> и навици</w:t>
      </w:r>
      <w:r w:rsidRPr="00271F4E">
        <w:rPr>
          <w:rFonts w:ascii="Times New Roman" w:hAnsi="Times New Roman"/>
          <w:sz w:val="24"/>
          <w:szCs w:val="24"/>
        </w:rPr>
        <w:t>, възрастта, пола, социално-икономическото състояние и т.н.</w:t>
      </w:r>
      <w:r w:rsidR="00FA4C0A" w:rsidRPr="00271F4E">
        <w:rPr>
          <w:rFonts w:ascii="Times New Roman" w:hAnsi="Times New Roman"/>
          <w:sz w:val="24"/>
          <w:szCs w:val="24"/>
        </w:rPr>
        <w:t xml:space="preserve"> Въздействията </w:t>
      </w:r>
      <w:r w:rsidR="00E56739" w:rsidRPr="00271F4E">
        <w:rPr>
          <w:rFonts w:ascii="Times New Roman" w:hAnsi="Times New Roman"/>
          <w:sz w:val="24"/>
          <w:szCs w:val="24"/>
        </w:rPr>
        <w:t xml:space="preserve">на климата </w:t>
      </w:r>
      <w:r w:rsidR="00CA63A6" w:rsidRPr="00271F4E">
        <w:rPr>
          <w:rFonts w:ascii="Times New Roman" w:hAnsi="Times New Roman"/>
          <w:sz w:val="24"/>
          <w:szCs w:val="24"/>
        </w:rPr>
        <w:t xml:space="preserve">върху здравето </w:t>
      </w:r>
      <w:r w:rsidR="00FA4C0A" w:rsidRPr="00271F4E">
        <w:rPr>
          <w:rFonts w:ascii="Times New Roman" w:hAnsi="Times New Roman"/>
          <w:sz w:val="24"/>
          <w:szCs w:val="24"/>
        </w:rPr>
        <w:t xml:space="preserve">варират в зависимост от това, къде </w:t>
      </w:r>
      <w:r w:rsidR="00E56739" w:rsidRPr="00271F4E">
        <w:rPr>
          <w:rFonts w:ascii="Times New Roman" w:hAnsi="Times New Roman"/>
          <w:sz w:val="24"/>
          <w:szCs w:val="24"/>
        </w:rPr>
        <w:t xml:space="preserve">и как </w:t>
      </w:r>
      <w:r w:rsidR="00FA4C0A" w:rsidRPr="00271F4E">
        <w:rPr>
          <w:rFonts w:ascii="Times New Roman" w:hAnsi="Times New Roman"/>
          <w:sz w:val="24"/>
          <w:szCs w:val="24"/>
        </w:rPr>
        <w:t>живеят</w:t>
      </w:r>
      <w:r w:rsidRPr="00271F4E">
        <w:rPr>
          <w:rFonts w:ascii="Times New Roman" w:hAnsi="Times New Roman"/>
          <w:sz w:val="24"/>
          <w:szCs w:val="24"/>
        </w:rPr>
        <w:t xml:space="preserve"> хората, колко </w:t>
      </w:r>
      <w:r w:rsidR="00FA4C0A" w:rsidRPr="00271F4E">
        <w:rPr>
          <w:rFonts w:ascii="Times New Roman" w:hAnsi="Times New Roman"/>
          <w:sz w:val="24"/>
          <w:szCs w:val="24"/>
        </w:rPr>
        <w:t xml:space="preserve">са </w:t>
      </w:r>
      <w:r w:rsidRPr="00271F4E">
        <w:rPr>
          <w:rFonts w:ascii="Times New Roman" w:hAnsi="Times New Roman"/>
          <w:sz w:val="24"/>
          <w:szCs w:val="24"/>
        </w:rPr>
        <w:t xml:space="preserve">чувствителни  </w:t>
      </w:r>
      <w:r w:rsidR="00FA4C0A" w:rsidRPr="00271F4E">
        <w:rPr>
          <w:rFonts w:ascii="Times New Roman" w:hAnsi="Times New Roman"/>
          <w:sz w:val="24"/>
          <w:szCs w:val="24"/>
        </w:rPr>
        <w:t xml:space="preserve">към </w:t>
      </w:r>
      <w:r w:rsidRPr="00271F4E">
        <w:rPr>
          <w:rFonts w:ascii="Times New Roman" w:hAnsi="Times New Roman"/>
          <w:sz w:val="24"/>
          <w:szCs w:val="24"/>
        </w:rPr>
        <w:t xml:space="preserve">здравните заплахи, </w:t>
      </w:r>
      <w:r w:rsidR="00FA4C0A" w:rsidRPr="00271F4E">
        <w:rPr>
          <w:rFonts w:ascii="Times New Roman" w:hAnsi="Times New Roman"/>
          <w:sz w:val="24"/>
          <w:szCs w:val="24"/>
        </w:rPr>
        <w:t>до</w:t>
      </w:r>
      <w:r w:rsidRPr="00271F4E">
        <w:rPr>
          <w:rFonts w:ascii="Times New Roman" w:hAnsi="Times New Roman"/>
          <w:sz w:val="24"/>
          <w:szCs w:val="24"/>
        </w:rPr>
        <w:t xml:space="preserve">колко </w:t>
      </w:r>
      <w:r w:rsidR="00FA4C0A" w:rsidRPr="00271F4E">
        <w:rPr>
          <w:rFonts w:ascii="Times New Roman" w:hAnsi="Times New Roman"/>
          <w:sz w:val="24"/>
          <w:szCs w:val="24"/>
        </w:rPr>
        <w:t xml:space="preserve">са </w:t>
      </w:r>
      <w:r w:rsidRPr="00271F4E">
        <w:rPr>
          <w:rFonts w:ascii="Times New Roman" w:hAnsi="Times New Roman"/>
          <w:sz w:val="24"/>
          <w:szCs w:val="24"/>
        </w:rPr>
        <w:t>изложени  на климат</w:t>
      </w:r>
      <w:r w:rsidR="00FA4C0A" w:rsidRPr="00271F4E">
        <w:rPr>
          <w:rFonts w:ascii="Times New Roman" w:hAnsi="Times New Roman"/>
          <w:sz w:val="24"/>
          <w:szCs w:val="24"/>
        </w:rPr>
        <w:t>ични промени</w:t>
      </w:r>
      <w:r w:rsidR="00CA63A6" w:rsidRPr="00271F4E">
        <w:rPr>
          <w:rFonts w:ascii="Times New Roman" w:hAnsi="Times New Roman"/>
          <w:sz w:val="24"/>
          <w:szCs w:val="24"/>
        </w:rPr>
        <w:t xml:space="preserve"> и</w:t>
      </w:r>
      <w:r w:rsidRPr="00271F4E">
        <w:rPr>
          <w:rFonts w:ascii="Times New Roman" w:hAnsi="Times New Roman"/>
          <w:sz w:val="24"/>
          <w:szCs w:val="24"/>
        </w:rPr>
        <w:t xml:space="preserve"> </w:t>
      </w:r>
      <w:r w:rsidR="00E56739" w:rsidRPr="00271F4E">
        <w:rPr>
          <w:rFonts w:ascii="Times New Roman" w:hAnsi="Times New Roman"/>
          <w:sz w:val="24"/>
          <w:szCs w:val="24"/>
        </w:rPr>
        <w:t>до</w:t>
      </w:r>
      <w:r w:rsidRPr="00271F4E">
        <w:rPr>
          <w:rFonts w:ascii="Times New Roman" w:hAnsi="Times New Roman"/>
          <w:sz w:val="24"/>
          <w:szCs w:val="24"/>
        </w:rPr>
        <w:t>колко добре могат</w:t>
      </w:r>
      <w:r w:rsidR="00763627" w:rsidRPr="00271F4E">
        <w:rPr>
          <w:rFonts w:ascii="Times New Roman" w:hAnsi="Times New Roman"/>
          <w:sz w:val="24"/>
          <w:szCs w:val="24"/>
        </w:rPr>
        <w:t xml:space="preserve"> да се адаптират към </w:t>
      </w:r>
      <w:r w:rsidR="00CA63A6" w:rsidRPr="00271F4E">
        <w:rPr>
          <w:rFonts w:ascii="Times New Roman" w:hAnsi="Times New Roman"/>
          <w:sz w:val="24"/>
          <w:szCs w:val="24"/>
        </w:rPr>
        <w:t>тях</w:t>
      </w:r>
      <w:r w:rsidR="00763627" w:rsidRPr="00271F4E">
        <w:rPr>
          <w:rFonts w:ascii="Times New Roman" w:hAnsi="Times New Roman"/>
          <w:sz w:val="24"/>
          <w:szCs w:val="24"/>
        </w:rPr>
        <w:t>.</w:t>
      </w:r>
    </w:p>
    <w:p w14:paraId="5D370BD2" w14:textId="77777777" w:rsidR="00763627" w:rsidRPr="00271F4E"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В България предоставянето на качествени и устойчиви</w:t>
      </w:r>
      <w:r w:rsidR="0057041C" w:rsidRPr="00271F4E">
        <w:rPr>
          <w:rFonts w:ascii="Times New Roman" w:hAnsi="Times New Roman"/>
          <w:sz w:val="24"/>
          <w:szCs w:val="24"/>
        </w:rPr>
        <w:t>,</w:t>
      </w:r>
      <w:r w:rsidRPr="00271F4E">
        <w:rPr>
          <w:rFonts w:ascii="Times New Roman" w:hAnsi="Times New Roman"/>
          <w:sz w:val="24"/>
          <w:szCs w:val="24"/>
        </w:rPr>
        <w:t xml:space="preserve"> </w:t>
      </w:r>
      <w:r w:rsidR="00D23387" w:rsidRPr="00271F4E">
        <w:rPr>
          <w:rFonts w:ascii="Times New Roman" w:hAnsi="Times New Roman"/>
          <w:sz w:val="24"/>
          <w:szCs w:val="24"/>
        </w:rPr>
        <w:t xml:space="preserve">дългосрочни </w:t>
      </w:r>
      <w:r w:rsidRPr="00271F4E">
        <w:rPr>
          <w:rFonts w:ascii="Times New Roman" w:hAnsi="Times New Roman"/>
          <w:sz w:val="24"/>
          <w:szCs w:val="24"/>
        </w:rPr>
        <w:t xml:space="preserve">здравни грижи е важен елемент от политиката за социална защита. Системата на заинтересованите страни в областта на адаптирането към </w:t>
      </w:r>
      <w:r w:rsidR="00D23387" w:rsidRPr="00271F4E">
        <w:rPr>
          <w:rFonts w:ascii="Times New Roman" w:hAnsi="Times New Roman"/>
          <w:sz w:val="24"/>
          <w:szCs w:val="24"/>
        </w:rPr>
        <w:t xml:space="preserve">измененията </w:t>
      </w:r>
      <w:r w:rsidRPr="00271F4E">
        <w:rPr>
          <w:rFonts w:ascii="Times New Roman" w:hAnsi="Times New Roman"/>
          <w:sz w:val="24"/>
          <w:szCs w:val="24"/>
        </w:rPr>
        <w:t>на климата (</w:t>
      </w:r>
      <w:r w:rsidR="00710EBD" w:rsidRPr="00271F4E">
        <w:rPr>
          <w:rFonts w:ascii="Times New Roman" w:hAnsi="Times New Roman"/>
          <w:sz w:val="24"/>
          <w:szCs w:val="24"/>
        </w:rPr>
        <w:t>АИК</w:t>
      </w:r>
      <w:r w:rsidRPr="00271F4E">
        <w:rPr>
          <w:rFonts w:ascii="Times New Roman" w:hAnsi="Times New Roman"/>
          <w:sz w:val="24"/>
          <w:szCs w:val="24"/>
        </w:rPr>
        <w:t>) осигурява ефективна структура за интегриране на политиката</w:t>
      </w:r>
      <w:r w:rsidR="00F92A80" w:rsidRPr="00271F4E">
        <w:rPr>
          <w:rFonts w:ascii="Times New Roman" w:hAnsi="Times New Roman"/>
          <w:sz w:val="24"/>
          <w:szCs w:val="24"/>
        </w:rPr>
        <w:t xml:space="preserve"> чрез</w:t>
      </w:r>
      <w:r w:rsidR="003F2142" w:rsidRPr="00271F4E">
        <w:rPr>
          <w:rFonts w:ascii="Times New Roman" w:hAnsi="Times New Roman"/>
          <w:sz w:val="24"/>
          <w:szCs w:val="24"/>
        </w:rPr>
        <w:t>: а</w:t>
      </w:r>
      <w:r w:rsidRPr="00271F4E">
        <w:rPr>
          <w:rFonts w:ascii="Times New Roman" w:hAnsi="Times New Roman"/>
          <w:sz w:val="24"/>
          <w:szCs w:val="24"/>
        </w:rPr>
        <w:t xml:space="preserve">) силна водеща институция; </w:t>
      </w:r>
      <w:r w:rsidR="003F2142" w:rsidRPr="00271F4E">
        <w:rPr>
          <w:rFonts w:ascii="Times New Roman" w:hAnsi="Times New Roman"/>
          <w:sz w:val="24"/>
          <w:szCs w:val="24"/>
        </w:rPr>
        <w:t>б</w:t>
      </w:r>
      <w:r w:rsidRPr="00271F4E">
        <w:rPr>
          <w:rFonts w:ascii="Times New Roman" w:hAnsi="Times New Roman"/>
          <w:sz w:val="24"/>
          <w:szCs w:val="24"/>
        </w:rPr>
        <w:t xml:space="preserve">) допълнителни звена </w:t>
      </w:r>
      <w:r w:rsidR="00710EBD" w:rsidRPr="00271F4E">
        <w:rPr>
          <w:rFonts w:ascii="Times New Roman" w:hAnsi="Times New Roman"/>
          <w:sz w:val="24"/>
          <w:szCs w:val="24"/>
        </w:rPr>
        <w:t xml:space="preserve">и агенти </w:t>
      </w:r>
      <w:r w:rsidRPr="00271F4E">
        <w:rPr>
          <w:rFonts w:ascii="Times New Roman" w:hAnsi="Times New Roman"/>
          <w:sz w:val="24"/>
          <w:szCs w:val="24"/>
        </w:rPr>
        <w:t xml:space="preserve">във водещи и секторни отдели; </w:t>
      </w:r>
      <w:r w:rsidR="003F2142" w:rsidRPr="00271F4E">
        <w:rPr>
          <w:rFonts w:ascii="Times New Roman" w:hAnsi="Times New Roman"/>
          <w:sz w:val="24"/>
          <w:szCs w:val="24"/>
        </w:rPr>
        <w:t>в</w:t>
      </w:r>
      <w:r w:rsidRPr="00271F4E">
        <w:rPr>
          <w:rFonts w:ascii="Times New Roman" w:hAnsi="Times New Roman"/>
          <w:sz w:val="24"/>
          <w:szCs w:val="24"/>
        </w:rPr>
        <w:t xml:space="preserve">) междуведомствени комитети; </w:t>
      </w:r>
      <w:r w:rsidR="003F2142" w:rsidRPr="00271F4E">
        <w:rPr>
          <w:rFonts w:ascii="Times New Roman" w:hAnsi="Times New Roman"/>
          <w:sz w:val="24"/>
          <w:szCs w:val="24"/>
        </w:rPr>
        <w:t>г</w:t>
      </w:r>
      <w:r w:rsidRPr="00271F4E">
        <w:rPr>
          <w:rFonts w:ascii="Times New Roman" w:hAnsi="Times New Roman"/>
          <w:sz w:val="24"/>
          <w:szCs w:val="24"/>
        </w:rPr>
        <w:t xml:space="preserve">) връзки на </w:t>
      </w:r>
      <w:r w:rsidR="00FA4C0A" w:rsidRPr="00271F4E">
        <w:rPr>
          <w:rFonts w:ascii="Times New Roman" w:hAnsi="Times New Roman"/>
          <w:sz w:val="24"/>
          <w:szCs w:val="24"/>
        </w:rPr>
        <w:t xml:space="preserve">базово </w:t>
      </w:r>
      <w:r w:rsidRPr="00271F4E">
        <w:rPr>
          <w:rFonts w:ascii="Times New Roman" w:hAnsi="Times New Roman"/>
          <w:sz w:val="24"/>
          <w:szCs w:val="24"/>
        </w:rPr>
        <w:t xml:space="preserve">ниво, осигуряващи обмен на информация и принос </w:t>
      </w:r>
      <w:r w:rsidR="00FA4C0A" w:rsidRPr="00271F4E">
        <w:rPr>
          <w:rFonts w:ascii="Times New Roman" w:hAnsi="Times New Roman"/>
          <w:sz w:val="24"/>
          <w:szCs w:val="24"/>
        </w:rPr>
        <w:t xml:space="preserve">на местните администрации </w:t>
      </w:r>
      <w:r w:rsidRPr="00271F4E">
        <w:rPr>
          <w:rFonts w:ascii="Times New Roman" w:hAnsi="Times New Roman"/>
          <w:sz w:val="24"/>
          <w:szCs w:val="24"/>
        </w:rPr>
        <w:t xml:space="preserve">отдолу нагоре, </w:t>
      </w:r>
      <w:r w:rsidR="003F2142" w:rsidRPr="00271F4E">
        <w:rPr>
          <w:rFonts w:ascii="Times New Roman" w:hAnsi="Times New Roman"/>
          <w:sz w:val="24"/>
          <w:szCs w:val="24"/>
        </w:rPr>
        <w:t>неправителствени организации (</w:t>
      </w:r>
      <w:r w:rsidRPr="00271F4E">
        <w:rPr>
          <w:rFonts w:ascii="Times New Roman" w:hAnsi="Times New Roman"/>
          <w:sz w:val="24"/>
          <w:szCs w:val="24"/>
        </w:rPr>
        <w:t>НПО</w:t>
      </w:r>
      <w:r w:rsidR="003F2142" w:rsidRPr="00271F4E">
        <w:rPr>
          <w:rFonts w:ascii="Times New Roman" w:hAnsi="Times New Roman"/>
          <w:sz w:val="24"/>
          <w:szCs w:val="24"/>
        </w:rPr>
        <w:t>)</w:t>
      </w:r>
      <w:r w:rsidRPr="00271F4E">
        <w:rPr>
          <w:rFonts w:ascii="Times New Roman" w:hAnsi="Times New Roman"/>
          <w:sz w:val="24"/>
          <w:szCs w:val="24"/>
        </w:rPr>
        <w:t>,</w:t>
      </w:r>
      <w:r w:rsidR="00763627" w:rsidRPr="00271F4E">
        <w:rPr>
          <w:rFonts w:ascii="Times New Roman" w:hAnsi="Times New Roman"/>
          <w:sz w:val="24"/>
          <w:szCs w:val="24"/>
        </w:rPr>
        <w:t xml:space="preserve"> заинтересовани страни и учени.</w:t>
      </w:r>
    </w:p>
    <w:p w14:paraId="23CD5913" w14:textId="22080319" w:rsidR="002B26AE" w:rsidRPr="00271F4E" w:rsidRDefault="002B26AE" w:rsidP="008E7D87">
      <w:pPr>
        <w:pStyle w:val="Body"/>
      </w:pPr>
      <w:r w:rsidRPr="00271F4E">
        <w:t xml:space="preserve">Въпреки това, българските здравни служби досега не са </w:t>
      </w:r>
      <w:r w:rsidR="009E38E5" w:rsidRPr="00271F4E">
        <w:t>имали възможност да се</w:t>
      </w:r>
      <w:r w:rsidRPr="00271F4E">
        <w:t xml:space="preserve"> възползват </w:t>
      </w:r>
      <w:r w:rsidR="009E38E5" w:rsidRPr="00271F4E">
        <w:t xml:space="preserve">забележимо </w:t>
      </w:r>
      <w:r w:rsidRPr="00271F4E">
        <w:t xml:space="preserve">от непрекъснатото развитие на медицинските технологии </w:t>
      </w:r>
      <w:r w:rsidR="00F92A80" w:rsidRPr="00271F4E">
        <w:t>за</w:t>
      </w:r>
      <w:r w:rsidRPr="00271F4E">
        <w:t xml:space="preserve"> посрещане на предизвикателствата</w:t>
      </w:r>
      <w:r w:rsidR="008E7D87">
        <w:t>, свързани със</w:t>
      </w:r>
      <w:r w:rsidRPr="00271F4E">
        <w:t xml:space="preserve"> застаряващото </w:t>
      </w:r>
      <w:r w:rsidRPr="00271F4E">
        <w:lastRenderedPageBreak/>
        <w:t xml:space="preserve">население и нарастващите изисквания на хората към качеството на живот, включително </w:t>
      </w:r>
      <w:r w:rsidR="00F92A80" w:rsidRPr="00271F4E">
        <w:t xml:space="preserve">към </w:t>
      </w:r>
      <w:r w:rsidRPr="00271F4E">
        <w:t>качеств</w:t>
      </w:r>
      <w:r w:rsidR="00F92A80" w:rsidRPr="00271F4E">
        <w:t>ото на</w:t>
      </w:r>
      <w:r w:rsidRPr="00271F4E">
        <w:t xml:space="preserve"> здравеопазване. В </w:t>
      </w:r>
      <w:r w:rsidR="003F2142" w:rsidRPr="00271F4E">
        <w:t xml:space="preserve">Европейския съюз (ЕС), </w:t>
      </w:r>
      <w:r w:rsidRPr="00271F4E">
        <w:t xml:space="preserve">България продължава да бъде сред страните с най-висок процент на смъртност и най-нисък </w:t>
      </w:r>
      <w:r w:rsidR="00710EBD" w:rsidRPr="00271F4E">
        <w:t>прираст</w:t>
      </w:r>
      <w:r w:rsidRPr="00271F4E">
        <w:t xml:space="preserve"> на населението. Здравословното състояние на активното население се характеризира с по-високи нива на рискови условия (</w:t>
      </w:r>
      <w:r w:rsidR="00F92A80" w:rsidRPr="00271F4E">
        <w:t>ощетени интереси</w:t>
      </w:r>
      <w:r w:rsidRPr="00271F4E">
        <w:t xml:space="preserve">, </w:t>
      </w:r>
      <w:r w:rsidR="00F92A80" w:rsidRPr="00271F4E">
        <w:t xml:space="preserve">висока </w:t>
      </w:r>
      <w:r w:rsidR="008E7D87" w:rsidRPr="008E7D87">
        <w:t>заболяемост</w:t>
      </w:r>
      <w:r w:rsidRPr="00271F4E">
        <w:t xml:space="preserve">, </w:t>
      </w:r>
      <w:r w:rsidR="009E38E5" w:rsidRPr="00271F4E">
        <w:t xml:space="preserve">ниска </w:t>
      </w:r>
      <w:r w:rsidRPr="00271F4E">
        <w:t>безопасност на работното място, стрес)</w:t>
      </w:r>
      <w:r w:rsidR="008E7D87">
        <w:t>,</w:t>
      </w:r>
      <w:r w:rsidRPr="00271F4E">
        <w:t xml:space="preserve"> в сравнение със средните стойности </w:t>
      </w:r>
      <w:r w:rsidR="008E7D87">
        <w:t>з</w:t>
      </w:r>
      <w:r w:rsidRPr="00271F4E">
        <w:t>а ЕС. Съществуват и значителни проблеми в системата и структурата на разходите за здравеопазване. Всичк</w:t>
      </w:r>
      <w:r w:rsidR="00710EBD" w:rsidRPr="00271F4E">
        <w:t xml:space="preserve">о </w:t>
      </w:r>
      <w:r w:rsidR="009E38E5" w:rsidRPr="00271F4E">
        <w:t>това</w:t>
      </w:r>
      <w:r w:rsidRPr="00271F4E">
        <w:t xml:space="preserve"> повишава нивото на </w:t>
      </w:r>
      <w:r w:rsidR="00F92A80" w:rsidRPr="00271F4E">
        <w:t xml:space="preserve">здравна </w:t>
      </w:r>
      <w:r w:rsidRPr="00271F4E">
        <w:t xml:space="preserve">уязвимост </w:t>
      </w:r>
      <w:r w:rsidR="00F92A80" w:rsidRPr="00271F4E">
        <w:t>към</w:t>
      </w:r>
      <w:r w:rsidR="00763627" w:rsidRPr="00271F4E">
        <w:t xml:space="preserve"> </w:t>
      </w:r>
      <w:r w:rsidR="003F2142" w:rsidRPr="00271F4E">
        <w:t>ИК</w:t>
      </w:r>
      <w:r w:rsidR="00763627" w:rsidRPr="00271F4E">
        <w:t>.</w:t>
      </w:r>
    </w:p>
    <w:p w14:paraId="17DEE2F4" w14:textId="4285CDBB" w:rsidR="002B26AE" w:rsidRPr="00271F4E" w:rsidRDefault="00F92A80"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Г</w:t>
      </w:r>
      <w:r w:rsidR="002B26AE" w:rsidRPr="00271F4E">
        <w:rPr>
          <w:rFonts w:ascii="Times New Roman" w:hAnsi="Times New Roman"/>
          <w:sz w:val="24"/>
          <w:szCs w:val="24"/>
        </w:rPr>
        <w:t xml:space="preserve">оляма част от неблагоприятните </w:t>
      </w:r>
      <w:r w:rsidR="009E38E5" w:rsidRPr="00271F4E">
        <w:rPr>
          <w:rFonts w:ascii="Times New Roman" w:hAnsi="Times New Roman"/>
          <w:sz w:val="24"/>
          <w:szCs w:val="24"/>
        </w:rPr>
        <w:t xml:space="preserve">здравни </w:t>
      </w:r>
      <w:r w:rsidR="002B26AE" w:rsidRPr="00271F4E">
        <w:rPr>
          <w:rFonts w:ascii="Times New Roman" w:hAnsi="Times New Roman"/>
          <w:sz w:val="24"/>
          <w:szCs w:val="24"/>
        </w:rPr>
        <w:t xml:space="preserve">въздействия </w:t>
      </w:r>
      <w:r w:rsidR="009E38E5" w:rsidRPr="00271F4E">
        <w:rPr>
          <w:rFonts w:ascii="Times New Roman" w:hAnsi="Times New Roman"/>
          <w:sz w:val="24"/>
          <w:szCs w:val="24"/>
        </w:rPr>
        <w:t>от</w:t>
      </w:r>
      <w:r w:rsidR="002B26AE" w:rsidRPr="00271F4E">
        <w:rPr>
          <w:rFonts w:ascii="Times New Roman" w:hAnsi="Times New Roman"/>
          <w:sz w:val="24"/>
          <w:szCs w:val="24"/>
        </w:rPr>
        <w:t xml:space="preserve"> изменението на климата могат да бъдат избегнати чрез прилагане на подходящи политики за адаптиране. Планираното адаптиране към въздействията </w:t>
      </w:r>
      <w:r w:rsidR="009E38E5" w:rsidRPr="00271F4E">
        <w:rPr>
          <w:rFonts w:ascii="Times New Roman" w:hAnsi="Times New Roman"/>
          <w:sz w:val="24"/>
          <w:szCs w:val="24"/>
        </w:rPr>
        <w:t xml:space="preserve">от </w:t>
      </w:r>
      <w:r w:rsidR="008E7D87">
        <w:rPr>
          <w:rFonts w:ascii="Times New Roman" w:hAnsi="Times New Roman"/>
          <w:sz w:val="24"/>
          <w:szCs w:val="24"/>
        </w:rPr>
        <w:t>климатичните промени</w:t>
      </w:r>
      <w:r w:rsidR="002B26AE" w:rsidRPr="00271F4E">
        <w:rPr>
          <w:rFonts w:ascii="Times New Roman" w:hAnsi="Times New Roman"/>
          <w:sz w:val="24"/>
          <w:szCs w:val="24"/>
        </w:rPr>
        <w:t xml:space="preserve"> включва широк спектър от интервенции в областта на общественото здраве.</w:t>
      </w:r>
      <w:r w:rsidR="00271F4E">
        <w:rPr>
          <w:rFonts w:ascii="Times New Roman" w:hAnsi="Times New Roman"/>
          <w:sz w:val="24"/>
          <w:szCs w:val="24"/>
        </w:rPr>
        <w:t xml:space="preserve"> </w:t>
      </w:r>
      <w:r w:rsidR="008E7D87">
        <w:rPr>
          <w:rFonts w:ascii="Times New Roman" w:hAnsi="Times New Roman"/>
          <w:sz w:val="24"/>
          <w:szCs w:val="24"/>
        </w:rPr>
        <w:t>Настоящият</w:t>
      </w:r>
      <w:r w:rsidR="008E7D87" w:rsidRPr="00271F4E">
        <w:rPr>
          <w:rFonts w:ascii="Times New Roman" w:hAnsi="Times New Roman"/>
          <w:sz w:val="24"/>
          <w:szCs w:val="24"/>
        </w:rPr>
        <w:t xml:space="preserve"> </w:t>
      </w:r>
      <w:r w:rsidR="002B26AE" w:rsidRPr="00271F4E">
        <w:rPr>
          <w:rFonts w:ascii="Times New Roman" w:hAnsi="Times New Roman"/>
          <w:sz w:val="24"/>
          <w:szCs w:val="24"/>
        </w:rPr>
        <w:t xml:space="preserve">доклад предлага две </w:t>
      </w:r>
      <w:r w:rsidR="009E38E5" w:rsidRPr="00271F4E">
        <w:rPr>
          <w:rFonts w:ascii="Times New Roman" w:hAnsi="Times New Roman"/>
          <w:sz w:val="24"/>
          <w:szCs w:val="24"/>
        </w:rPr>
        <w:t xml:space="preserve">главни </w:t>
      </w:r>
      <w:r w:rsidR="002B26AE" w:rsidRPr="00271F4E">
        <w:rPr>
          <w:rFonts w:ascii="Times New Roman" w:hAnsi="Times New Roman"/>
          <w:sz w:val="24"/>
          <w:szCs w:val="24"/>
        </w:rPr>
        <w:t xml:space="preserve">категории възможности за адаптация </w:t>
      </w:r>
      <w:r w:rsidR="009E38E5" w:rsidRPr="00271F4E">
        <w:rPr>
          <w:rFonts w:ascii="Times New Roman" w:hAnsi="Times New Roman"/>
          <w:sz w:val="24"/>
          <w:szCs w:val="24"/>
        </w:rPr>
        <w:t xml:space="preserve">на здравния </w:t>
      </w:r>
      <w:r w:rsidR="002B26AE" w:rsidRPr="00271F4E">
        <w:rPr>
          <w:rFonts w:ascii="Times New Roman" w:hAnsi="Times New Roman"/>
          <w:sz w:val="24"/>
          <w:szCs w:val="24"/>
        </w:rPr>
        <w:t>сектор</w:t>
      </w:r>
      <w:r w:rsidR="00763627" w:rsidRPr="00271F4E">
        <w:rPr>
          <w:rFonts w:ascii="Times New Roman" w:hAnsi="Times New Roman"/>
          <w:sz w:val="24"/>
          <w:szCs w:val="24"/>
        </w:rPr>
        <w:t xml:space="preserve"> в България:</w:t>
      </w:r>
    </w:p>
    <w:p w14:paraId="5CB57531" w14:textId="77777777" w:rsidR="002B26AE" w:rsidRPr="00271F4E" w:rsidRDefault="002B26AE" w:rsidP="00BA5787">
      <w:pPr>
        <w:widowControl w:val="0"/>
        <w:spacing w:after="60" w:line="276" w:lineRule="auto"/>
        <w:ind w:left="360"/>
        <w:jc w:val="both"/>
        <w:rPr>
          <w:rFonts w:ascii="Times New Roman" w:hAnsi="Times New Roman"/>
          <w:sz w:val="24"/>
          <w:szCs w:val="24"/>
        </w:rPr>
      </w:pPr>
      <w:r w:rsidRPr="00271F4E">
        <w:rPr>
          <w:rFonts w:ascii="Times New Roman" w:hAnsi="Times New Roman"/>
          <w:sz w:val="24"/>
          <w:szCs w:val="24"/>
        </w:rPr>
        <w:t xml:space="preserve">1) </w:t>
      </w:r>
      <w:r w:rsidR="00710EBD" w:rsidRPr="00271F4E">
        <w:rPr>
          <w:rFonts w:ascii="Times New Roman" w:hAnsi="Times New Roman"/>
          <w:i/>
          <w:sz w:val="24"/>
          <w:szCs w:val="24"/>
        </w:rPr>
        <w:t>И</w:t>
      </w:r>
      <w:r w:rsidRPr="00271F4E">
        <w:rPr>
          <w:rFonts w:ascii="Times New Roman" w:hAnsi="Times New Roman"/>
          <w:i/>
          <w:sz w:val="24"/>
          <w:szCs w:val="24"/>
        </w:rPr>
        <w:t>зграждане на адапт</w:t>
      </w:r>
      <w:r w:rsidR="002B1B4B" w:rsidRPr="00271F4E">
        <w:rPr>
          <w:rFonts w:ascii="Times New Roman" w:hAnsi="Times New Roman"/>
          <w:i/>
          <w:sz w:val="24"/>
          <w:szCs w:val="24"/>
        </w:rPr>
        <w:t>ационен</w:t>
      </w:r>
      <w:r w:rsidRPr="00271F4E">
        <w:rPr>
          <w:rFonts w:ascii="Times New Roman" w:hAnsi="Times New Roman"/>
          <w:i/>
          <w:sz w:val="24"/>
          <w:szCs w:val="24"/>
        </w:rPr>
        <w:t xml:space="preserve"> капацитет</w:t>
      </w:r>
      <w:r w:rsidRPr="00271F4E">
        <w:rPr>
          <w:rFonts w:ascii="Times New Roman" w:hAnsi="Times New Roman"/>
          <w:sz w:val="24"/>
          <w:szCs w:val="24"/>
        </w:rPr>
        <w:t xml:space="preserve"> - дейности, насочени към подобряване и увеличаване</w:t>
      </w:r>
      <w:r w:rsidR="00710EBD" w:rsidRPr="00271F4E">
        <w:rPr>
          <w:rFonts w:ascii="Times New Roman" w:hAnsi="Times New Roman"/>
          <w:sz w:val="24"/>
          <w:szCs w:val="24"/>
        </w:rPr>
        <w:t xml:space="preserve"> на</w:t>
      </w:r>
      <w:r w:rsidRPr="00271F4E">
        <w:rPr>
          <w:rFonts w:ascii="Times New Roman" w:hAnsi="Times New Roman"/>
          <w:sz w:val="24"/>
          <w:szCs w:val="24"/>
        </w:rPr>
        <w:t>:</w:t>
      </w:r>
    </w:p>
    <w:p w14:paraId="385DCEBD" w14:textId="77777777" w:rsidR="002B26AE" w:rsidRPr="00271F4E" w:rsidRDefault="002B26AE" w:rsidP="004E3305">
      <w:pPr>
        <w:widowControl w:val="0"/>
        <w:numPr>
          <w:ilvl w:val="0"/>
          <w:numId w:val="31"/>
        </w:numPr>
        <w:spacing w:after="60" w:line="276" w:lineRule="auto"/>
        <w:ind w:left="1080"/>
        <w:jc w:val="both"/>
        <w:rPr>
          <w:rFonts w:ascii="Times New Roman" w:hAnsi="Times New Roman"/>
          <w:sz w:val="24"/>
          <w:szCs w:val="24"/>
        </w:rPr>
      </w:pPr>
      <w:r w:rsidRPr="00271F4E">
        <w:rPr>
          <w:rFonts w:ascii="Times New Roman" w:hAnsi="Times New Roman"/>
          <w:sz w:val="24"/>
          <w:szCs w:val="24"/>
        </w:rPr>
        <w:t>Сектор</w:t>
      </w:r>
      <w:r w:rsidR="009E38E5" w:rsidRPr="00271F4E">
        <w:rPr>
          <w:rFonts w:ascii="Times New Roman" w:hAnsi="Times New Roman"/>
          <w:sz w:val="24"/>
          <w:szCs w:val="24"/>
        </w:rPr>
        <w:t>ния</w:t>
      </w:r>
      <w:r w:rsidRPr="00271F4E">
        <w:rPr>
          <w:rFonts w:ascii="Times New Roman" w:hAnsi="Times New Roman"/>
          <w:sz w:val="24"/>
          <w:szCs w:val="24"/>
        </w:rPr>
        <w:t xml:space="preserve"> капацитет (измен</w:t>
      </w:r>
      <w:r w:rsidR="009E38E5" w:rsidRPr="00271F4E">
        <w:rPr>
          <w:rFonts w:ascii="Times New Roman" w:hAnsi="Times New Roman"/>
          <w:sz w:val="24"/>
          <w:szCs w:val="24"/>
        </w:rPr>
        <w:t>ение</w:t>
      </w:r>
      <w:r w:rsidRPr="00271F4E">
        <w:rPr>
          <w:rFonts w:ascii="Times New Roman" w:hAnsi="Times New Roman"/>
          <w:sz w:val="24"/>
          <w:szCs w:val="24"/>
        </w:rPr>
        <w:t xml:space="preserve">/разработване на необходимото законодателство, норми, стандарти, кодекси, планове, </w:t>
      </w:r>
      <w:r w:rsidR="002B1B4B" w:rsidRPr="00271F4E">
        <w:rPr>
          <w:rFonts w:ascii="Times New Roman" w:hAnsi="Times New Roman"/>
          <w:sz w:val="24"/>
          <w:szCs w:val="24"/>
        </w:rPr>
        <w:t xml:space="preserve">политики </w:t>
      </w:r>
      <w:r w:rsidRPr="00271F4E">
        <w:rPr>
          <w:rFonts w:ascii="Times New Roman" w:hAnsi="Times New Roman"/>
          <w:sz w:val="24"/>
          <w:szCs w:val="24"/>
        </w:rPr>
        <w:t>и програми, подобряване на цялостната институционална рамка, повишаване на осведомеността, компетентност</w:t>
      </w:r>
      <w:r w:rsidR="009E38E5" w:rsidRPr="00271F4E">
        <w:rPr>
          <w:rFonts w:ascii="Times New Roman" w:hAnsi="Times New Roman"/>
          <w:sz w:val="24"/>
          <w:szCs w:val="24"/>
        </w:rPr>
        <w:t>та</w:t>
      </w:r>
      <w:r w:rsidRPr="00271F4E">
        <w:rPr>
          <w:rFonts w:ascii="Times New Roman" w:hAnsi="Times New Roman"/>
          <w:sz w:val="24"/>
          <w:szCs w:val="24"/>
        </w:rPr>
        <w:t xml:space="preserve"> и умения</w:t>
      </w:r>
      <w:r w:rsidR="009E38E5" w:rsidRPr="00271F4E">
        <w:rPr>
          <w:rFonts w:ascii="Times New Roman" w:hAnsi="Times New Roman"/>
          <w:sz w:val="24"/>
          <w:szCs w:val="24"/>
        </w:rPr>
        <w:t>та</w:t>
      </w:r>
      <w:r w:rsidRPr="00271F4E">
        <w:rPr>
          <w:rFonts w:ascii="Times New Roman" w:hAnsi="Times New Roman"/>
          <w:sz w:val="24"/>
          <w:szCs w:val="24"/>
        </w:rPr>
        <w:t xml:space="preserve"> на човешките ресурси, подобряване на инфраструктурата на здравния сектор, въвеждане на високи технологии и иновации, работ</w:t>
      </w:r>
      <w:r w:rsidR="009E38E5" w:rsidRPr="00271F4E">
        <w:rPr>
          <w:rFonts w:ascii="Times New Roman" w:hAnsi="Times New Roman"/>
          <w:sz w:val="24"/>
          <w:szCs w:val="24"/>
        </w:rPr>
        <w:t>а</w:t>
      </w:r>
      <w:r w:rsidRPr="00271F4E">
        <w:rPr>
          <w:rFonts w:ascii="Times New Roman" w:hAnsi="Times New Roman"/>
          <w:sz w:val="24"/>
          <w:szCs w:val="24"/>
        </w:rPr>
        <w:t xml:space="preserve"> в партньорство и сътрудничество</w:t>
      </w:r>
      <w:r w:rsidR="002B1B4B" w:rsidRPr="00271F4E">
        <w:rPr>
          <w:rFonts w:ascii="Times New Roman" w:hAnsi="Times New Roman"/>
          <w:sz w:val="24"/>
          <w:szCs w:val="24"/>
        </w:rPr>
        <w:t xml:space="preserve"> </w:t>
      </w:r>
      <w:r w:rsidRPr="00271F4E">
        <w:rPr>
          <w:rFonts w:ascii="Times New Roman" w:hAnsi="Times New Roman"/>
          <w:sz w:val="24"/>
          <w:szCs w:val="24"/>
        </w:rPr>
        <w:t xml:space="preserve"> </w:t>
      </w:r>
      <w:r w:rsidR="002B1B4B" w:rsidRPr="00271F4E">
        <w:rPr>
          <w:rFonts w:ascii="Times New Roman" w:hAnsi="Times New Roman"/>
          <w:sz w:val="24"/>
          <w:szCs w:val="24"/>
        </w:rPr>
        <w:t xml:space="preserve">- </w:t>
      </w:r>
      <w:r w:rsidRPr="00271F4E">
        <w:rPr>
          <w:rFonts w:ascii="Times New Roman" w:hAnsi="Times New Roman"/>
          <w:sz w:val="24"/>
          <w:szCs w:val="24"/>
        </w:rPr>
        <w:t>вътрешно</w:t>
      </w:r>
      <w:r w:rsidR="002B1B4B" w:rsidRPr="00271F4E">
        <w:rPr>
          <w:rFonts w:ascii="Times New Roman" w:hAnsi="Times New Roman"/>
          <w:sz w:val="24"/>
          <w:szCs w:val="24"/>
        </w:rPr>
        <w:t>секторно</w:t>
      </w:r>
      <w:r w:rsidRPr="00271F4E">
        <w:rPr>
          <w:rFonts w:ascii="Times New Roman" w:hAnsi="Times New Roman"/>
          <w:sz w:val="24"/>
          <w:szCs w:val="24"/>
        </w:rPr>
        <w:t xml:space="preserve"> и </w:t>
      </w:r>
      <w:r w:rsidR="002B1B4B" w:rsidRPr="00271F4E">
        <w:rPr>
          <w:rFonts w:ascii="Times New Roman" w:hAnsi="Times New Roman"/>
          <w:sz w:val="24"/>
          <w:szCs w:val="24"/>
        </w:rPr>
        <w:t>междусекторно</w:t>
      </w:r>
      <w:r w:rsidRPr="00271F4E">
        <w:rPr>
          <w:rFonts w:ascii="Times New Roman" w:hAnsi="Times New Roman"/>
          <w:sz w:val="24"/>
          <w:szCs w:val="24"/>
        </w:rPr>
        <w:t>, местн</w:t>
      </w:r>
      <w:r w:rsidR="002B1B4B" w:rsidRPr="00271F4E">
        <w:rPr>
          <w:rFonts w:ascii="Times New Roman" w:hAnsi="Times New Roman"/>
          <w:sz w:val="24"/>
          <w:szCs w:val="24"/>
        </w:rPr>
        <w:t>о</w:t>
      </w:r>
      <w:r w:rsidRPr="00271F4E">
        <w:rPr>
          <w:rFonts w:ascii="Times New Roman" w:hAnsi="Times New Roman"/>
          <w:sz w:val="24"/>
          <w:szCs w:val="24"/>
        </w:rPr>
        <w:t xml:space="preserve">, </w:t>
      </w:r>
      <w:r w:rsidR="002B1B4B" w:rsidRPr="00271F4E">
        <w:rPr>
          <w:rFonts w:ascii="Times New Roman" w:hAnsi="Times New Roman"/>
          <w:sz w:val="24"/>
          <w:szCs w:val="24"/>
        </w:rPr>
        <w:t xml:space="preserve">национално </w:t>
      </w:r>
      <w:r w:rsidRPr="00271F4E">
        <w:rPr>
          <w:rFonts w:ascii="Times New Roman" w:hAnsi="Times New Roman"/>
          <w:sz w:val="24"/>
          <w:szCs w:val="24"/>
        </w:rPr>
        <w:t xml:space="preserve">и </w:t>
      </w:r>
      <w:r w:rsidR="002B1B4B" w:rsidRPr="00271F4E">
        <w:rPr>
          <w:rFonts w:ascii="Times New Roman" w:hAnsi="Times New Roman"/>
          <w:sz w:val="24"/>
          <w:szCs w:val="24"/>
        </w:rPr>
        <w:t>международно</w:t>
      </w:r>
      <w:r w:rsidRPr="00271F4E">
        <w:rPr>
          <w:rFonts w:ascii="Times New Roman" w:hAnsi="Times New Roman"/>
          <w:sz w:val="24"/>
          <w:szCs w:val="24"/>
        </w:rPr>
        <w:t>)</w:t>
      </w:r>
      <w:r w:rsidR="00853CCA" w:rsidRPr="00271F4E">
        <w:rPr>
          <w:rFonts w:ascii="Times New Roman" w:hAnsi="Times New Roman"/>
          <w:sz w:val="24"/>
          <w:szCs w:val="24"/>
        </w:rPr>
        <w:t>;</w:t>
      </w:r>
    </w:p>
    <w:p w14:paraId="01D0FEC2" w14:textId="77777777" w:rsidR="002B26AE" w:rsidRPr="00271F4E" w:rsidRDefault="002B26AE" w:rsidP="004E3305">
      <w:pPr>
        <w:widowControl w:val="0"/>
        <w:numPr>
          <w:ilvl w:val="0"/>
          <w:numId w:val="31"/>
        </w:numPr>
        <w:spacing w:line="276" w:lineRule="auto"/>
        <w:ind w:left="1080"/>
        <w:jc w:val="both"/>
        <w:rPr>
          <w:rFonts w:ascii="Times New Roman" w:hAnsi="Times New Roman"/>
          <w:sz w:val="24"/>
          <w:szCs w:val="24"/>
        </w:rPr>
      </w:pPr>
      <w:r w:rsidRPr="00271F4E">
        <w:rPr>
          <w:rFonts w:ascii="Times New Roman" w:hAnsi="Times New Roman"/>
          <w:sz w:val="24"/>
          <w:szCs w:val="24"/>
        </w:rPr>
        <w:t>Социално-икономически</w:t>
      </w:r>
      <w:r w:rsidR="00853CCA" w:rsidRPr="00271F4E">
        <w:rPr>
          <w:rFonts w:ascii="Times New Roman" w:hAnsi="Times New Roman"/>
          <w:sz w:val="24"/>
          <w:szCs w:val="24"/>
        </w:rPr>
        <w:t>я</w:t>
      </w:r>
      <w:r w:rsidRPr="00271F4E">
        <w:rPr>
          <w:rFonts w:ascii="Times New Roman" w:hAnsi="Times New Roman"/>
          <w:sz w:val="24"/>
          <w:szCs w:val="24"/>
        </w:rPr>
        <w:t xml:space="preserve"> капацитет (защита на уязвимите групи, т.е. деца и възрастни хора, бедни и болни, маргинални групи, гр</w:t>
      </w:r>
      <w:r w:rsidR="00763627" w:rsidRPr="00271F4E">
        <w:rPr>
          <w:rFonts w:ascii="Times New Roman" w:hAnsi="Times New Roman"/>
          <w:sz w:val="24"/>
          <w:szCs w:val="24"/>
        </w:rPr>
        <w:t>упи със специални нужди и т.н.)</w:t>
      </w:r>
      <w:r w:rsidR="00043C7A">
        <w:rPr>
          <w:rFonts w:ascii="Times New Roman" w:hAnsi="Times New Roman"/>
          <w:sz w:val="24"/>
          <w:szCs w:val="24"/>
        </w:rPr>
        <w:t>.</w:t>
      </w:r>
    </w:p>
    <w:p w14:paraId="49CA00A3" w14:textId="77777777" w:rsidR="002B26AE" w:rsidRPr="00271F4E" w:rsidRDefault="002B26AE" w:rsidP="00BA5787">
      <w:pPr>
        <w:widowControl w:val="0"/>
        <w:spacing w:before="60" w:after="60" w:line="276" w:lineRule="auto"/>
        <w:ind w:left="360"/>
        <w:jc w:val="both"/>
        <w:rPr>
          <w:rFonts w:ascii="Times New Roman" w:hAnsi="Times New Roman"/>
          <w:sz w:val="24"/>
          <w:szCs w:val="24"/>
        </w:rPr>
      </w:pPr>
      <w:r w:rsidRPr="00271F4E">
        <w:rPr>
          <w:rFonts w:ascii="Times New Roman" w:hAnsi="Times New Roman"/>
          <w:sz w:val="24"/>
          <w:szCs w:val="24"/>
        </w:rPr>
        <w:t xml:space="preserve">2) </w:t>
      </w:r>
      <w:r w:rsidRPr="00271F4E">
        <w:rPr>
          <w:rFonts w:ascii="Times New Roman" w:hAnsi="Times New Roman"/>
          <w:i/>
          <w:sz w:val="24"/>
          <w:szCs w:val="24"/>
        </w:rPr>
        <w:t xml:space="preserve">Прилагане на </w:t>
      </w:r>
      <w:r w:rsidR="002B1B4B" w:rsidRPr="00271F4E">
        <w:rPr>
          <w:rFonts w:ascii="Times New Roman" w:hAnsi="Times New Roman"/>
          <w:i/>
          <w:sz w:val="24"/>
          <w:szCs w:val="24"/>
        </w:rPr>
        <w:t xml:space="preserve">адаптационни </w:t>
      </w:r>
      <w:r w:rsidRPr="00271F4E">
        <w:rPr>
          <w:rFonts w:ascii="Times New Roman" w:hAnsi="Times New Roman"/>
          <w:i/>
          <w:sz w:val="24"/>
          <w:szCs w:val="24"/>
        </w:rPr>
        <w:t xml:space="preserve">действия </w:t>
      </w:r>
      <w:r w:rsidR="002B1B4B" w:rsidRPr="00271F4E">
        <w:rPr>
          <w:rFonts w:ascii="Times New Roman" w:hAnsi="Times New Roman"/>
          <w:sz w:val="24"/>
          <w:szCs w:val="24"/>
        </w:rPr>
        <w:t xml:space="preserve"> </w:t>
      </w:r>
      <w:r w:rsidRPr="00271F4E">
        <w:rPr>
          <w:rFonts w:ascii="Times New Roman" w:hAnsi="Times New Roman"/>
          <w:sz w:val="24"/>
          <w:szCs w:val="24"/>
        </w:rPr>
        <w:t>- мерки, спомага</w:t>
      </w:r>
      <w:r w:rsidR="002B1B4B" w:rsidRPr="00271F4E">
        <w:rPr>
          <w:rFonts w:ascii="Times New Roman" w:hAnsi="Times New Roman"/>
          <w:sz w:val="24"/>
          <w:szCs w:val="24"/>
        </w:rPr>
        <w:t>щи</w:t>
      </w:r>
      <w:r w:rsidRPr="00271F4E">
        <w:rPr>
          <w:rFonts w:ascii="Times New Roman" w:hAnsi="Times New Roman"/>
          <w:sz w:val="24"/>
          <w:szCs w:val="24"/>
        </w:rPr>
        <w:t xml:space="preserve"> за намаляване на уязвимостта </w:t>
      </w:r>
      <w:r w:rsidR="00853CCA" w:rsidRPr="00271F4E">
        <w:rPr>
          <w:rFonts w:ascii="Times New Roman" w:hAnsi="Times New Roman"/>
          <w:sz w:val="24"/>
          <w:szCs w:val="24"/>
        </w:rPr>
        <w:t xml:space="preserve">към </w:t>
      </w:r>
      <w:r w:rsidRPr="00271F4E">
        <w:rPr>
          <w:rFonts w:ascii="Times New Roman" w:hAnsi="Times New Roman"/>
          <w:sz w:val="24"/>
          <w:szCs w:val="24"/>
        </w:rPr>
        <w:t>климатични</w:t>
      </w:r>
      <w:r w:rsidR="00853CCA" w:rsidRPr="00271F4E">
        <w:rPr>
          <w:rFonts w:ascii="Times New Roman" w:hAnsi="Times New Roman"/>
          <w:sz w:val="24"/>
          <w:szCs w:val="24"/>
        </w:rPr>
        <w:t>те</w:t>
      </w:r>
      <w:r w:rsidRPr="00271F4E">
        <w:rPr>
          <w:rFonts w:ascii="Times New Roman" w:hAnsi="Times New Roman"/>
          <w:sz w:val="24"/>
          <w:szCs w:val="24"/>
        </w:rPr>
        <w:t xml:space="preserve"> изменения, </w:t>
      </w:r>
      <w:r w:rsidR="002B1B4B" w:rsidRPr="00271F4E">
        <w:rPr>
          <w:rFonts w:ascii="Times New Roman" w:hAnsi="Times New Roman"/>
          <w:sz w:val="24"/>
          <w:szCs w:val="24"/>
        </w:rPr>
        <w:t xml:space="preserve">а </w:t>
      </w:r>
      <w:r w:rsidRPr="00271F4E">
        <w:rPr>
          <w:rFonts w:ascii="Times New Roman" w:hAnsi="Times New Roman"/>
          <w:sz w:val="24"/>
          <w:szCs w:val="24"/>
        </w:rPr>
        <w:t xml:space="preserve">също </w:t>
      </w:r>
      <w:r w:rsidR="00710EBD" w:rsidRPr="00271F4E">
        <w:rPr>
          <w:rFonts w:ascii="Times New Roman" w:hAnsi="Times New Roman"/>
          <w:sz w:val="24"/>
          <w:szCs w:val="24"/>
        </w:rPr>
        <w:t>и</w:t>
      </w:r>
      <w:r w:rsidRPr="00271F4E">
        <w:rPr>
          <w:rFonts w:ascii="Times New Roman" w:hAnsi="Times New Roman"/>
          <w:sz w:val="24"/>
          <w:szCs w:val="24"/>
        </w:rPr>
        <w:t xml:space="preserve"> </w:t>
      </w:r>
      <w:r w:rsidR="00533AF0" w:rsidRPr="00271F4E">
        <w:rPr>
          <w:rFonts w:ascii="Times New Roman" w:hAnsi="Times New Roman"/>
          <w:sz w:val="24"/>
          <w:szCs w:val="24"/>
        </w:rPr>
        <w:t>оползотворяване на</w:t>
      </w:r>
      <w:r w:rsidRPr="00271F4E">
        <w:rPr>
          <w:rFonts w:ascii="Times New Roman" w:hAnsi="Times New Roman"/>
          <w:sz w:val="24"/>
          <w:szCs w:val="24"/>
        </w:rPr>
        <w:t xml:space="preserve"> възникващи възможно</w:t>
      </w:r>
      <w:r w:rsidR="00BA5787" w:rsidRPr="00271F4E">
        <w:rPr>
          <w:rFonts w:ascii="Times New Roman" w:hAnsi="Times New Roman"/>
          <w:sz w:val="24"/>
          <w:szCs w:val="24"/>
        </w:rPr>
        <w:t>сти</w:t>
      </w:r>
      <w:r w:rsidRPr="00271F4E">
        <w:rPr>
          <w:rFonts w:ascii="Times New Roman" w:hAnsi="Times New Roman"/>
          <w:sz w:val="24"/>
          <w:szCs w:val="24"/>
        </w:rPr>
        <w:t>:</w:t>
      </w:r>
    </w:p>
    <w:p w14:paraId="658754D7" w14:textId="77777777" w:rsidR="002B26AE" w:rsidRPr="00271F4E" w:rsidRDefault="002B26AE" w:rsidP="004E3305">
      <w:pPr>
        <w:widowControl w:val="0"/>
        <w:numPr>
          <w:ilvl w:val="0"/>
          <w:numId w:val="32"/>
        </w:numPr>
        <w:spacing w:before="60" w:after="60" w:line="276" w:lineRule="auto"/>
        <w:ind w:left="1080"/>
        <w:jc w:val="both"/>
        <w:rPr>
          <w:rFonts w:ascii="Times New Roman" w:hAnsi="Times New Roman"/>
          <w:sz w:val="24"/>
          <w:szCs w:val="24"/>
        </w:rPr>
      </w:pPr>
      <w:r w:rsidRPr="00271F4E">
        <w:rPr>
          <w:rFonts w:ascii="Times New Roman" w:hAnsi="Times New Roman"/>
          <w:sz w:val="24"/>
          <w:szCs w:val="24"/>
        </w:rPr>
        <w:t xml:space="preserve">Превенция (признаване на </w:t>
      </w:r>
      <w:r w:rsidR="002B1B4B" w:rsidRPr="00271F4E">
        <w:rPr>
          <w:rFonts w:ascii="Times New Roman" w:hAnsi="Times New Roman"/>
          <w:sz w:val="24"/>
          <w:szCs w:val="24"/>
        </w:rPr>
        <w:t xml:space="preserve">климатичните </w:t>
      </w:r>
      <w:r w:rsidRPr="00271F4E">
        <w:rPr>
          <w:rFonts w:ascii="Times New Roman" w:hAnsi="Times New Roman"/>
          <w:sz w:val="24"/>
          <w:szCs w:val="24"/>
        </w:rPr>
        <w:t>въздействия,</w:t>
      </w:r>
      <w:r w:rsidR="00853CCA" w:rsidRPr="00271F4E">
        <w:rPr>
          <w:rFonts w:ascii="Times New Roman" w:hAnsi="Times New Roman"/>
          <w:sz w:val="24"/>
          <w:szCs w:val="24"/>
        </w:rPr>
        <w:t xml:space="preserve"> приемане на</w:t>
      </w:r>
      <w:r w:rsidRPr="00271F4E">
        <w:rPr>
          <w:rFonts w:ascii="Times New Roman" w:hAnsi="Times New Roman"/>
          <w:sz w:val="24"/>
          <w:szCs w:val="24"/>
        </w:rPr>
        <w:t xml:space="preserve"> загуб</w:t>
      </w:r>
      <w:r w:rsidR="00853CCA" w:rsidRPr="00271F4E">
        <w:rPr>
          <w:rFonts w:ascii="Times New Roman" w:hAnsi="Times New Roman"/>
          <w:sz w:val="24"/>
          <w:szCs w:val="24"/>
        </w:rPr>
        <w:t>ите</w:t>
      </w:r>
      <w:r w:rsidRPr="00271F4E">
        <w:rPr>
          <w:rFonts w:ascii="Times New Roman" w:hAnsi="Times New Roman"/>
          <w:sz w:val="24"/>
          <w:szCs w:val="24"/>
        </w:rPr>
        <w:t>, използване на възможности</w:t>
      </w:r>
      <w:r w:rsidR="00853CCA" w:rsidRPr="00271F4E">
        <w:rPr>
          <w:rFonts w:ascii="Times New Roman" w:hAnsi="Times New Roman"/>
          <w:sz w:val="24"/>
          <w:szCs w:val="24"/>
        </w:rPr>
        <w:t>те</w:t>
      </w:r>
      <w:r w:rsidRPr="00271F4E">
        <w:rPr>
          <w:rFonts w:ascii="Times New Roman" w:hAnsi="Times New Roman"/>
          <w:sz w:val="24"/>
          <w:szCs w:val="24"/>
        </w:rPr>
        <w:t xml:space="preserve">, здравна профилактика и </w:t>
      </w:r>
      <w:r w:rsidR="00853CCA" w:rsidRPr="00271F4E">
        <w:rPr>
          <w:rFonts w:ascii="Times New Roman" w:hAnsi="Times New Roman"/>
          <w:sz w:val="24"/>
          <w:szCs w:val="24"/>
        </w:rPr>
        <w:t xml:space="preserve">проверка </w:t>
      </w:r>
      <w:r w:rsidRPr="00271F4E">
        <w:rPr>
          <w:rFonts w:ascii="Times New Roman" w:hAnsi="Times New Roman"/>
          <w:sz w:val="24"/>
          <w:szCs w:val="24"/>
        </w:rPr>
        <w:t>на здравния статус, разширяване на изследователската/</w:t>
      </w:r>
      <w:r w:rsidR="00853CCA" w:rsidRPr="00271F4E">
        <w:rPr>
          <w:rFonts w:ascii="Times New Roman" w:hAnsi="Times New Roman"/>
          <w:sz w:val="24"/>
          <w:szCs w:val="24"/>
        </w:rPr>
        <w:t xml:space="preserve">познавателната </w:t>
      </w:r>
      <w:r w:rsidR="002B1B4B" w:rsidRPr="00271F4E">
        <w:rPr>
          <w:rFonts w:ascii="Times New Roman" w:hAnsi="Times New Roman"/>
          <w:sz w:val="24"/>
          <w:szCs w:val="24"/>
        </w:rPr>
        <w:t xml:space="preserve">научна </w:t>
      </w:r>
      <w:r w:rsidRPr="00271F4E">
        <w:rPr>
          <w:rFonts w:ascii="Times New Roman" w:hAnsi="Times New Roman"/>
          <w:sz w:val="24"/>
          <w:szCs w:val="24"/>
        </w:rPr>
        <w:t>база, мониторинг и събиране на данни, оценка на уязвимостта, обществено образование и повишаване на осведомеността);</w:t>
      </w:r>
    </w:p>
    <w:p w14:paraId="13CEB4F8" w14:textId="005F1749" w:rsidR="002B26AE" w:rsidRPr="00271F4E" w:rsidRDefault="002B26AE" w:rsidP="004E3305">
      <w:pPr>
        <w:widowControl w:val="0"/>
        <w:numPr>
          <w:ilvl w:val="0"/>
          <w:numId w:val="32"/>
        </w:numPr>
        <w:spacing w:before="60" w:after="60" w:line="276" w:lineRule="auto"/>
        <w:ind w:left="1080"/>
        <w:jc w:val="both"/>
        <w:rPr>
          <w:rFonts w:ascii="Times New Roman" w:hAnsi="Times New Roman"/>
          <w:sz w:val="24"/>
          <w:szCs w:val="24"/>
        </w:rPr>
      </w:pPr>
      <w:r w:rsidRPr="00271F4E">
        <w:rPr>
          <w:rFonts w:ascii="Times New Roman" w:hAnsi="Times New Roman"/>
          <w:sz w:val="24"/>
          <w:szCs w:val="24"/>
        </w:rPr>
        <w:t xml:space="preserve">Намаляване на </w:t>
      </w:r>
      <w:r w:rsidR="00853CCA" w:rsidRPr="00271F4E">
        <w:rPr>
          <w:rFonts w:ascii="Times New Roman" w:hAnsi="Times New Roman"/>
          <w:sz w:val="24"/>
          <w:szCs w:val="24"/>
        </w:rPr>
        <w:t xml:space="preserve">излагането </w:t>
      </w:r>
      <w:r w:rsidR="008E7D87">
        <w:rPr>
          <w:rFonts w:ascii="Times New Roman" w:hAnsi="Times New Roman"/>
          <w:sz w:val="24"/>
          <w:szCs w:val="24"/>
        </w:rPr>
        <w:t>към</w:t>
      </w:r>
      <w:r w:rsidR="008E7D87" w:rsidRPr="00271F4E">
        <w:rPr>
          <w:rFonts w:ascii="Times New Roman" w:hAnsi="Times New Roman"/>
          <w:sz w:val="24"/>
          <w:szCs w:val="24"/>
        </w:rPr>
        <w:t xml:space="preserve"> </w:t>
      </w:r>
      <w:r w:rsidR="00A73214" w:rsidRPr="00271F4E">
        <w:rPr>
          <w:rFonts w:ascii="Times New Roman" w:hAnsi="Times New Roman"/>
          <w:sz w:val="24"/>
          <w:szCs w:val="24"/>
        </w:rPr>
        <w:t>метеорологични въздействия</w:t>
      </w:r>
      <w:r w:rsidR="00853CCA" w:rsidRPr="00271F4E">
        <w:rPr>
          <w:rFonts w:ascii="Times New Roman" w:hAnsi="Times New Roman"/>
          <w:sz w:val="24"/>
          <w:szCs w:val="24"/>
        </w:rPr>
        <w:t xml:space="preserve"> </w:t>
      </w:r>
      <w:r w:rsidRPr="00271F4E">
        <w:rPr>
          <w:rFonts w:ascii="Times New Roman" w:hAnsi="Times New Roman"/>
          <w:sz w:val="24"/>
          <w:szCs w:val="24"/>
        </w:rPr>
        <w:t xml:space="preserve">(адаптиране на </w:t>
      </w:r>
      <w:r w:rsidR="008E7D87">
        <w:rPr>
          <w:rFonts w:ascii="Times New Roman" w:hAnsi="Times New Roman"/>
          <w:sz w:val="24"/>
          <w:szCs w:val="24"/>
        </w:rPr>
        <w:t>обитаваната</w:t>
      </w:r>
      <w:r w:rsidRPr="00271F4E">
        <w:rPr>
          <w:rFonts w:ascii="Times New Roman" w:hAnsi="Times New Roman"/>
          <w:sz w:val="24"/>
          <w:szCs w:val="24"/>
        </w:rPr>
        <w:t xml:space="preserve"> среда, разработване на системи за ранно предупреждение); </w:t>
      </w:r>
    </w:p>
    <w:p w14:paraId="7C01410B" w14:textId="5B0D0DC1" w:rsidR="002B26AE" w:rsidRPr="00271F4E" w:rsidRDefault="00D03FEF" w:rsidP="004E3305">
      <w:pPr>
        <w:widowControl w:val="0"/>
        <w:numPr>
          <w:ilvl w:val="0"/>
          <w:numId w:val="32"/>
        </w:numPr>
        <w:spacing w:before="60" w:after="60" w:line="276" w:lineRule="auto"/>
        <w:ind w:left="1080"/>
        <w:jc w:val="both"/>
        <w:rPr>
          <w:rFonts w:ascii="Times New Roman" w:hAnsi="Times New Roman"/>
          <w:sz w:val="24"/>
          <w:szCs w:val="24"/>
        </w:rPr>
      </w:pPr>
      <w:r w:rsidRPr="00271F4E">
        <w:rPr>
          <w:rFonts w:ascii="Times New Roman" w:hAnsi="Times New Roman"/>
          <w:sz w:val="24"/>
          <w:szCs w:val="24"/>
        </w:rPr>
        <w:t>Лечение</w:t>
      </w:r>
      <w:r w:rsidR="002B26AE" w:rsidRPr="00271F4E">
        <w:rPr>
          <w:rFonts w:ascii="Times New Roman" w:hAnsi="Times New Roman"/>
          <w:sz w:val="24"/>
          <w:szCs w:val="24"/>
        </w:rPr>
        <w:t>/</w:t>
      </w:r>
      <w:r w:rsidRPr="00271F4E">
        <w:rPr>
          <w:rFonts w:ascii="Times New Roman" w:hAnsi="Times New Roman"/>
          <w:sz w:val="24"/>
          <w:szCs w:val="24"/>
        </w:rPr>
        <w:t xml:space="preserve">отговор на климатичните въздействия </w:t>
      </w:r>
      <w:r w:rsidR="002B26AE" w:rsidRPr="00271F4E">
        <w:rPr>
          <w:rFonts w:ascii="Times New Roman" w:hAnsi="Times New Roman"/>
          <w:sz w:val="24"/>
          <w:szCs w:val="24"/>
        </w:rPr>
        <w:t>(</w:t>
      </w:r>
      <w:r w:rsidRPr="00271F4E">
        <w:rPr>
          <w:rFonts w:ascii="Times New Roman" w:hAnsi="Times New Roman"/>
          <w:sz w:val="24"/>
          <w:szCs w:val="24"/>
        </w:rPr>
        <w:t xml:space="preserve">създаване </w:t>
      </w:r>
      <w:r w:rsidR="002B26AE" w:rsidRPr="00271F4E">
        <w:rPr>
          <w:rFonts w:ascii="Times New Roman" w:hAnsi="Times New Roman"/>
          <w:sz w:val="24"/>
          <w:szCs w:val="24"/>
        </w:rPr>
        <w:t xml:space="preserve">на </w:t>
      </w:r>
      <w:r w:rsidRPr="00271F4E">
        <w:rPr>
          <w:rFonts w:ascii="Times New Roman" w:hAnsi="Times New Roman"/>
          <w:sz w:val="24"/>
          <w:szCs w:val="24"/>
        </w:rPr>
        <w:t>релевантно</w:t>
      </w:r>
      <w:r w:rsidR="002B26AE" w:rsidRPr="00271F4E">
        <w:rPr>
          <w:rFonts w:ascii="Times New Roman" w:hAnsi="Times New Roman"/>
          <w:sz w:val="24"/>
          <w:szCs w:val="24"/>
        </w:rPr>
        <w:t xml:space="preserve"> медицинско </w:t>
      </w:r>
      <w:r w:rsidRPr="00271F4E">
        <w:rPr>
          <w:rFonts w:ascii="Times New Roman" w:hAnsi="Times New Roman"/>
          <w:sz w:val="24"/>
          <w:szCs w:val="24"/>
        </w:rPr>
        <w:t>направление за отговор на климатичните въздействия</w:t>
      </w:r>
      <w:r w:rsidR="002B26AE" w:rsidRPr="00271F4E">
        <w:rPr>
          <w:rFonts w:ascii="Times New Roman" w:hAnsi="Times New Roman"/>
          <w:sz w:val="24"/>
          <w:szCs w:val="24"/>
        </w:rPr>
        <w:t xml:space="preserve">, </w:t>
      </w:r>
      <w:r w:rsidR="008E7D87">
        <w:rPr>
          <w:rFonts w:ascii="Times New Roman" w:hAnsi="Times New Roman"/>
          <w:sz w:val="24"/>
          <w:szCs w:val="24"/>
        </w:rPr>
        <w:t xml:space="preserve">изграждане </w:t>
      </w:r>
      <w:r w:rsidR="002B26AE" w:rsidRPr="00271F4E">
        <w:rPr>
          <w:rFonts w:ascii="Times New Roman" w:hAnsi="Times New Roman"/>
          <w:sz w:val="24"/>
          <w:szCs w:val="24"/>
        </w:rPr>
        <w:t>на добре подготве</w:t>
      </w:r>
      <w:r w:rsidR="00763627" w:rsidRPr="00271F4E">
        <w:rPr>
          <w:rFonts w:ascii="Times New Roman" w:hAnsi="Times New Roman"/>
          <w:sz w:val="24"/>
          <w:szCs w:val="24"/>
        </w:rPr>
        <w:t>н</w:t>
      </w:r>
      <w:r w:rsidRPr="00271F4E">
        <w:rPr>
          <w:rFonts w:ascii="Times New Roman" w:hAnsi="Times New Roman"/>
          <w:sz w:val="24"/>
          <w:szCs w:val="24"/>
        </w:rPr>
        <w:t>а</w:t>
      </w:r>
      <w:r w:rsidR="00763627" w:rsidRPr="00271F4E">
        <w:rPr>
          <w:rFonts w:ascii="Times New Roman" w:hAnsi="Times New Roman"/>
          <w:sz w:val="24"/>
          <w:szCs w:val="24"/>
        </w:rPr>
        <w:t xml:space="preserve"> и управляван</w:t>
      </w:r>
      <w:r w:rsidRPr="00271F4E">
        <w:rPr>
          <w:rFonts w:ascii="Times New Roman" w:hAnsi="Times New Roman"/>
          <w:sz w:val="24"/>
          <w:szCs w:val="24"/>
        </w:rPr>
        <w:t>а система за</w:t>
      </w:r>
      <w:r w:rsidR="00763627" w:rsidRPr="00271F4E">
        <w:rPr>
          <w:rFonts w:ascii="Times New Roman" w:hAnsi="Times New Roman"/>
          <w:sz w:val="24"/>
          <w:szCs w:val="24"/>
        </w:rPr>
        <w:t xml:space="preserve"> спешн</w:t>
      </w:r>
      <w:r w:rsidRPr="00271F4E">
        <w:rPr>
          <w:rFonts w:ascii="Times New Roman" w:hAnsi="Times New Roman"/>
          <w:sz w:val="24"/>
          <w:szCs w:val="24"/>
        </w:rPr>
        <w:t>а реакция</w:t>
      </w:r>
      <w:r w:rsidR="00763627" w:rsidRPr="00271F4E">
        <w:rPr>
          <w:rFonts w:ascii="Times New Roman" w:hAnsi="Times New Roman"/>
          <w:sz w:val="24"/>
          <w:szCs w:val="24"/>
        </w:rPr>
        <w:t>.</w:t>
      </w:r>
    </w:p>
    <w:p w14:paraId="5729309D" w14:textId="70B40DB1" w:rsidR="002B26AE" w:rsidRPr="00271F4E"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На практика адаптацията често изисква </w:t>
      </w:r>
      <w:r w:rsidR="00203086" w:rsidRPr="00271F4E">
        <w:rPr>
          <w:rFonts w:ascii="Times New Roman" w:hAnsi="Times New Roman"/>
          <w:sz w:val="24"/>
          <w:szCs w:val="24"/>
        </w:rPr>
        <w:t>микс от</w:t>
      </w:r>
      <w:r w:rsidRPr="00271F4E">
        <w:rPr>
          <w:rFonts w:ascii="Times New Roman" w:hAnsi="Times New Roman"/>
          <w:sz w:val="24"/>
          <w:szCs w:val="24"/>
        </w:rPr>
        <w:t xml:space="preserve"> </w:t>
      </w:r>
      <w:r w:rsidR="00203086" w:rsidRPr="00271F4E">
        <w:rPr>
          <w:rFonts w:ascii="Times New Roman" w:hAnsi="Times New Roman"/>
          <w:sz w:val="24"/>
          <w:szCs w:val="24"/>
        </w:rPr>
        <w:t xml:space="preserve">ответни </w:t>
      </w:r>
      <w:r w:rsidRPr="00271F4E">
        <w:rPr>
          <w:rFonts w:ascii="Times New Roman" w:hAnsi="Times New Roman"/>
          <w:sz w:val="24"/>
          <w:szCs w:val="24"/>
        </w:rPr>
        <w:t>стратегии за</w:t>
      </w:r>
      <w:r w:rsidR="00085CEA" w:rsidRPr="00271F4E">
        <w:rPr>
          <w:rFonts w:ascii="Times New Roman" w:hAnsi="Times New Roman"/>
          <w:sz w:val="24"/>
          <w:szCs w:val="24"/>
        </w:rPr>
        <w:t xml:space="preserve"> реакция </w:t>
      </w:r>
      <w:r w:rsidRPr="00271F4E">
        <w:rPr>
          <w:rFonts w:ascii="Times New Roman" w:hAnsi="Times New Roman"/>
          <w:sz w:val="24"/>
          <w:szCs w:val="24"/>
        </w:rPr>
        <w:t xml:space="preserve">, като </w:t>
      </w:r>
      <w:r w:rsidR="00085CEA" w:rsidRPr="00271F4E">
        <w:rPr>
          <w:rFonts w:ascii="Times New Roman" w:hAnsi="Times New Roman"/>
          <w:sz w:val="24"/>
          <w:szCs w:val="24"/>
        </w:rPr>
        <w:t xml:space="preserve">формиране </w:t>
      </w:r>
      <w:r w:rsidRPr="00271F4E">
        <w:rPr>
          <w:rFonts w:ascii="Times New Roman" w:hAnsi="Times New Roman"/>
          <w:sz w:val="24"/>
          <w:szCs w:val="24"/>
        </w:rPr>
        <w:t xml:space="preserve">на </w:t>
      </w:r>
      <w:r w:rsidR="00171EBB" w:rsidRPr="00271F4E">
        <w:rPr>
          <w:rFonts w:ascii="Times New Roman" w:hAnsi="Times New Roman"/>
          <w:sz w:val="24"/>
          <w:szCs w:val="24"/>
        </w:rPr>
        <w:t xml:space="preserve">гъвкавост към </w:t>
      </w:r>
      <w:r w:rsidR="00203086" w:rsidRPr="00271F4E">
        <w:rPr>
          <w:rFonts w:ascii="Times New Roman" w:hAnsi="Times New Roman"/>
          <w:sz w:val="24"/>
          <w:szCs w:val="24"/>
        </w:rPr>
        <w:t xml:space="preserve">промените на </w:t>
      </w:r>
      <w:r w:rsidR="00171EBB" w:rsidRPr="00271F4E">
        <w:rPr>
          <w:rFonts w:ascii="Times New Roman" w:hAnsi="Times New Roman"/>
          <w:sz w:val="24"/>
          <w:szCs w:val="24"/>
        </w:rPr>
        <w:t xml:space="preserve">климата (напр. разширяване на </w:t>
      </w:r>
      <w:r w:rsidR="00085CEA" w:rsidRPr="00271F4E">
        <w:rPr>
          <w:rFonts w:ascii="Times New Roman" w:hAnsi="Times New Roman"/>
          <w:sz w:val="24"/>
          <w:szCs w:val="24"/>
        </w:rPr>
        <w:lastRenderedPageBreak/>
        <w:t xml:space="preserve">целесъобразните </w:t>
      </w:r>
      <w:r w:rsidR="00C45A88" w:rsidRPr="00271F4E">
        <w:rPr>
          <w:rFonts w:ascii="Times New Roman" w:hAnsi="Times New Roman"/>
          <w:sz w:val="24"/>
          <w:szCs w:val="24"/>
        </w:rPr>
        <w:t>архитектурни</w:t>
      </w:r>
      <w:r w:rsidR="00085CEA" w:rsidRPr="00271F4E">
        <w:rPr>
          <w:rFonts w:ascii="Times New Roman" w:hAnsi="Times New Roman"/>
          <w:sz w:val="24"/>
          <w:szCs w:val="24"/>
        </w:rPr>
        <w:t xml:space="preserve"> опции и</w:t>
      </w:r>
      <w:r w:rsidR="00C45A88" w:rsidRPr="00271F4E">
        <w:rPr>
          <w:rFonts w:ascii="Times New Roman" w:hAnsi="Times New Roman"/>
          <w:sz w:val="24"/>
          <w:szCs w:val="24"/>
        </w:rPr>
        <w:t xml:space="preserve"> </w:t>
      </w:r>
      <w:r w:rsidR="00C461EF" w:rsidRPr="00271F4E">
        <w:rPr>
          <w:rFonts w:ascii="Times New Roman" w:hAnsi="Times New Roman"/>
          <w:sz w:val="24"/>
          <w:szCs w:val="24"/>
        </w:rPr>
        <w:t>решения</w:t>
      </w:r>
      <w:r w:rsidR="00171EBB" w:rsidRPr="00271F4E">
        <w:rPr>
          <w:rFonts w:ascii="Times New Roman" w:hAnsi="Times New Roman"/>
          <w:sz w:val="24"/>
          <w:szCs w:val="24"/>
        </w:rPr>
        <w:t>)</w:t>
      </w:r>
      <w:r w:rsidRPr="00271F4E">
        <w:rPr>
          <w:rFonts w:ascii="Times New Roman" w:hAnsi="Times New Roman"/>
          <w:sz w:val="24"/>
          <w:szCs w:val="24"/>
        </w:rPr>
        <w:t>, "живеене с риск</w:t>
      </w:r>
      <w:r w:rsidR="00710EBD" w:rsidRPr="00271F4E">
        <w:rPr>
          <w:rFonts w:ascii="Times New Roman" w:hAnsi="Times New Roman"/>
          <w:sz w:val="24"/>
          <w:szCs w:val="24"/>
        </w:rPr>
        <w:t>а</w:t>
      </w:r>
      <w:r w:rsidRPr="00271F4E">
        <w:rPr>
          <w:rFonts w:ascii="Times New Roman" w:hAnsi="Times New Roman"/>
          <w:sz w:val="24"/>
          <w:szCs w:val="24"/>
        </w:rPr>
        <w:t xml:space="preserve">" (напр. </w:t>
      </w:r>
      <w:r w:rsidR="00710EBD" w:rsidRPr="00271F4E">
        <w:rPr>
          <w:rFonts w:ascii="Times New Roman" w:hAnsi="Times New Roman"/>
          <w:sz w:val="24"/>
          <w:szCs w:val="24"/>
        </w:rPr>
        <w:t>п</w:t>
      </w:r>
      <w:r w:rsidRPr="00271F4E">
        <w:rPr>
          <w:rFonts w:ascii="Times New Roman" w:hAnsi="Times New Roman"/>
          <w:sz w:val="24"/>
          <w:szCs w:val="24"/>
        </w:rPr>
        <w:t>овиш</w:t>
      </w:r>
      <w:r w:rsidR="00171EBB" w:rsidRPr="00271F4E">
        <w:rPr>
          <w:rFonts w:ascii="Times New Roman" w:hAnsi="Times New Roman"/>
          <w:sz w:val="24"/>
          <w:szCs w:val="24"/>
        </w:rPr>
        <w:t>аване на</w:t>
      </w:r>
      <w:r w:rsidRPr="00271F4E">
        <w:rPr>
          <w:rFonts w:ascii="Times New Roman" w:hAnsi="Times New Roman"/>
          <w:sz w:val="24"/>
          <w:szCs w:val="24"/>
        </w:rPr>
        <w:t xml:space="preserve"> готовност</w:t>
      </w:r>
      <w:r w:rsidR="00171EBB" w:rsidRPr="00271F4E">
        <w:rPr>
          <w:rFonts w:ascii="Times New Roman" w:hAnsi="Times New Roman"/>
          <w:sz w:val="24"/>
          <w:szCs w:val="24"/>
        </w:rPr>
        <w:t>та</w:t>
      </w:r>
      <w:r w:rsidRPr="00271F4E">
        <w:rPr>
          <w:rFonts w:ascii="Times New Roman" w:hAnsi="Times New Roman"/>
          <w:sz w:val="24"/>
          <w:szCs w:val="24"/>
        </w:rPr>
        <w:t xml:space="preserve"> </w:t>
      </w:r>
      <w:r w:rsidR="005D20F4" w:rsidRPr="00271F4E">
        <w:rPr>
          <w:rFonts w:ascii="Times New Roman" w:hAnsi="Times New Roman"/>
          <w:sz w:val="24"/>
          <w:szCs w:val="24"/>
        </w:rPr>
        <w:t xml:space="preserve">за </w:t>
      </w:r>
      <w:r w:rsidRPr="00271F4E">
        <w:rPr>
          <w:rFonts w:ascii="Times New Roman" w:hAnsi="Times New Roman"/>
          <w:sz w:val="24"/>
          <w:szCs w:val="24"/>
        </w:rPr>
        <w:t>и планиране</w:t>
      </w:r>
      <w:r w:rsidR="005D20F4" w:rsidRPr="00271F4E">
        <w:rPr>
          <w:rFonts w:ascii="Times New Roman" w:hAnsi="Times New Roman"/>
          <w:sz w:val="24"/>
          <w:szCs w:val="24"/>
        </w:rPr>
        <w:t>то</w:t>
      </w:r>
      <w:r w:rsidRPr="00271F4E">
        <w:rPr>
          <w:rFonts w:ascii="Times New Roman" w:hAnsi="Times New Roman"/>
          <w:sz w:val="24"/>
          <w:szCs w:val="24"/>
        </w:rPr>
        <w:t xml:space="preserve"> при непредвидени обстоятелства) и приемане на </w:t>
      </w:r>
      <w:r w:rsidR="00C45A88" w:rsidRPr="00271F4E">
        <w:rPr>
          <w:rFonts w:ascii="Times New Roman" w:hAnsi="Times New Roman"/>
          <w:sz w:val="24"/>
          <w:szCs w:val="24"/>
        </w:rPr>
        <w:t xml:space="preserve">загубите </w:t>
      </w:r>
      <w:r w:rsidRPr="00271F4E">
        <w:rPr>
          <w:rFonts w:ascii="Times New Roman" w:hAnsi="Times New Roman"/>
          <w:sz w:val="24"/>
          <w:szCs w:val="24"/>
        </w:rPr>
        <w:t>(напр</w:t>
      </w:r>
      <w:r w:rsidR="005D20F4" w:rsidRPr="00271F4E">
        <w:rPr>
          <w:rFonts w:ascii="Times New Roman" w:hAnsi="Times New Roman"/>
          <w:sz w:val="24"/>
          <w:szCs w:val="24"/>
        </w:rPr>
        <w:t>.</w:t>
      </w:r>
      <w:r w:rsidRPr="00271F4E">
        <w:rPr>
          <w:rFonts w:ascii="Times New Roman" w:hAnsi="Times New Roman"/>
          <w:sz w:val="24"/>
          <w:szCs w:val="24"/>
        </w:rPr>
        <w:t xml:space="preserve"> на </w:t>
      </w:r>
      <w:r w:rsidR="00085CEA" w:rsidRPr="00271F4E">
        <w:rPr>
          <w:rFonts w:ascii="Times New Roman" w:hAnsi="Times New Roman"/>
          <w:sz w:val="24"/>
          <w:szCs w:val="24"/>
        </w:rPr>
        <w:t>влошеното качество</w:t>
      </w:r>
      <w:r w:rsidR="00085CEA" w:rsidRPr="00271F4E" w:rsidDel="00085CEA">
        <w:rPr>
          <w:rFonts w:ascii="Times New Roman" w:hAnsi="Times New Roman"/>
          <w:sz w:val="24"/>
          <w:szCs w:val="24"/>
        </w:rPr>
        <w:t xml:space="preserve"> </w:t>
      </w:r>
      <w:r w:rsidR="00085CEA" w:rsidRPr="00271F4E">
        <w:rPr>
          <w:rFonts w:ascii="Times New Roman" w:hAnsi="Times New Roman"/>
          <w:sz w:val="24"/>
          <w:szCs w:val="24"/>
        </w:rPr>
        <w:t xml:space="preserve">и </w:t>
      </w:r>
      <w:r w:rsidRPr="00271F4E">
        <w:rPr>
          <w:rFonts w:ascii="Times New Roman" w:hAnsi="Times New Roman"/>
          <w:sz w:val="24"/>
          <w:szCs w:val="24"/>
        </w:rPr>
        <w:t>загуби</w:t>
      </w:r>
      <w:r w:rsidR="00085CEA" w:rsidRPr="00271F4E">
        <w:rPr>
          <w:rFonts w:ascii="Times New Roman" w:hAnsi="Times New Roman"/>
          <w:sz w:val="24"/>
          <w:szCs w:val="24"/>
        </w:rPr>
        <w:t xml:space="preserve">те при бедствени </w:t>
      </w:r>
      <w:r w:rsidR="00C461EF" w:rsidRPr="00271F4E">
        <w:rPr>
          <w:rFonts w:ascii="Times New Roman" w:hAnsi="Times New Roman"/>
          <w:sz w:val="24"/>
          <w:szCs w:val="24"/>
        </w:rPr>
        <w:t>климатични събития</w:t>
      </w:r>
      <w:r w:rsidRPr="00271F4E">
        <w:rPr>
          <w:rFonts w:ascii="Times New Roman" w:hAnsi="Times New Roman"/>
          <w:sz w:val="24"/>
          <w:szCs w:val="24"/>
        </w:rPr>
        <w:t xml:space="preserve">). </w:t>
      </w:r>
      <w:r w:rsidR="00C45A88" w:rsidRPr="00271F4E">
        <w:rPr>
          <w:rFonts w:ascii="Times New Roman" w:hAnsi="Times New Roman"/>
          <w:sz w:val="24"/>
          <w:szCs w:val="24"/>
        </w:rPr>
        <w:t xml:space="preserve">Правилната стратегическа </w:t>
      </w:r>
      <w:r w:rsidRPr="00271F4E">
        <w:rPr>
          <w:rFonts w:ascii="Times New Roman" w:hAnsi="Times New Roman"/>
          <w:sz w:val="24"/>
          <w:szCs w:val="24"/>
        </w:rPr>
        <w:t xml:space="preserve">комбинация ще бъде специфична за </w:t>
      </w:r>
      <w:r w:rsidR="00C45A88" w:rsidRPr="00271F4E">
        <w:rPr>
          <w:rFonts w:ascii="Times New Roman" w:hAnsi="Times New Roman"/>
          <w:sz w:val="24"/>
          <w:szCs w:val="24"/>
        </w:rPr>
        <w:t xml:space="preserve">всеки </w:t>
      </w:r>
      <w:r w:rsidRPr="00271F4E">
        <w:rPr>
          <w:rFonts w:ascii="Times New Roman" w:hAnsi="Times New Roman"/>
          <w:sz w:val="24"/>
          <w:szCs w:val="24"/>
        </w:rPr>
        <w:t>конкрет</w:t>
      </w:r>
      <w:r w:rsidR="00C45A88" w:rsidRPr="00271F4E">
        <w:rPr>
          <w:rFonts w:ascii="Times New Roman" w:hAnsi="Times New Roman"/>
          <w:sz w:val="24"/>
          <w:szCs w:val="24"/>
        </w:rPr>
        <w:t>е</w:t>
      </w:r>
      <w:r w:rsidRPr="00271F4E">
        <w:rPr>
          <w:rFonts w:ascii="Times New Roman" w:hAnsi="Times New Roman"/>
          <w:sz w:val="24"/>
          <w:szCs w:val="24"/>
        </w:rPr>
        <w:t xml:space="preserve">н случай, тъй като </w:t>
      </w:r>
      <w:r w:rsidR="006C10FB" w:rsidRPr="00271F4E">
        <w:rPr>
          <w:rFonts w:ascii="Times New Roman" w:hAnsi="Times New Roman"/>
          <w:sz w:val="24"/>
          <w:szCs w:val="24"/>
        </w:rPr>
        <w:t xml:space="preserve">ще </w:t>
      </w:r>
      <w:r w:rsidRPr="00271F4E">
        <w:rPr>
          <w:rFonts w:ascii="Times New Roman" w:hAnsi="Times New Roman"/>
          <w:sz w:val="24"/>
          <w:szCs w:val="24"/>
        </w:rPr>
        <w:t xml:space="preserve">зависи от </w:t>
      </w:r>
      <w:r w:rsidR="006C10FB" w:rsidRPr="00271F4E">
        <w:rPr>
          <w:rFonts w:ascii="Times New Roman" w:hAnsi="Times New Roman"/>
          <w:sz w:val="24"/>
          <w:szCs w:val="24"/>
        </w:rPr>
        <w:t xml:space="preserve">нагласата, средствата, готовността и капацитета на всяка конкретна засегната общност за </w:t>
      </w:r>
      <w:r w:rsidR="008E7D87">
        <w:rPr>
          <w:rFonts w:ascii="Times New Roman" w:hAnsi="Times New Roman"/>
          <w:sz w:val="24"/>
          <w:szCs w:val="24"/>
        </w:rPr>
        <w:t>справяне с</w:t>
      </w:r>
      <w:r w:rsidR="006C10FB" w:rsidRPr="00271F4E">
        <w:rPr>
          <w:rFonts w:ascii="Times New Roman" w:hAnsi="Times New Roman"/>
          <w:sz w:val="24"/>
          <w:szCs w:val="24"/>
        </w:rPr>
        <w:t xml:space="preserve"> </w:t>
      </w:r>
      <w:r w:rsidR="00C461EF" w:rsidRPr="00271F4E">
        <w:rPr>
          <w:rFonts w:ascii="Times New Roman" w:hAnsi="Times New Roman"/>
          <w:sz w:val="24"/>
          <w:szCs w:val="24"/>
        </w:rPr>
        <w:t>определен</w:t>
      </w:r>
      <w:r w:rsidR="006C10FB" w:rsidRPr="00271F4E">
        <w:rPr>
          <w:rFonts w:ascii="Times New Roman" w:hAnsi="Times New Roman"/>
          <w:sz w:val="24"/>
          <w:szCs w:val="24"/>
        </w:rPr>
        <w:t xml:space="preserve"> климатичен </w:t>
      </w:r>
      <w:r w:rsidRPr="00271F4E">
        <w:rPr>
          <w:rFonts w:ascii="Times New Roman" w:hAnsi="Times New Roman"/>
          <w:sz w:val="24"/>
          <w:szCs w:val="24"/>
        </w:rPr>
        <w:t>риск</w:t>
      </w:r>
      <w:r w:rsidR="00043C7A">
        <w:rPr>
          <w:rFonts w:ascii="Times New Roman" w:hAnsi="Times New Roman"/>
          <w:sz w:val="24"/>
          <w:szCs w:val="24"/>
        </w:rPr>
        <w:t xml:space="preserve">. </w:t>
      </w:r>
      <w:r w:rsidRPr="00271F4E">
        <w:rPr>
          <w:rFonts w:ascii="Times New Roman" w:hAnsi="Times New Roman"/>
          <w:sz w:val="24"/>
          <w:szCs w:val="24"/>
        </w:rPr>
        <w:t>Оптималн</w:t>
      </w:r>
      <w:r w:rsidR="006C10FB" w:rsidRPr="00271F4E">
        <w:rPr>
          <w:rFonts w:ascii="Times New Roman" w:hAnsi="Times New Roman"/>
          <w:sz w:val="24"/>
          <w:szCs w:val="24"/>
        </w:rPr>
        <w:t xml:space="preserve">ият </w:t>
      </w:r>
      <w:r w:rsidR="00271F4E" w:rsidRPr="00271F4E">
        <w:rPr>
          <w:rFonts w:ascii="Times New Roman" w:hAnsi="Times New Roman"/>
          <w:sz w:val="24"/>
          <w:szCs w:val="24"/>
        </w:rPr>
        <w:t>стратегически</w:t>
      </w:r>
      <w:r w:rsidR="00C461EF" w:rsidRPr="00271F4E">
        <w:rPr>
          <w:rFonts w:ascii="Times New Roman" w:hAnsi="Times New Roman"/>
          <w:sz w:val="24"/>
          <w:szCs w:val="24"/>
        </w:rPr>
        <w:t xml:space="preserve"> </w:t>
      </w:r>
      <w:r w:rsidR="006C10FB" w:rsidRPr="00271F4E">
        <w:rPr>
          <w:rFonts w:ascii="Times New Roman" w:hAnsi="Times New Roman"/>
          <w:sz w:val="24"/>
          <w:szCs w:val="24"/>
        </w:rPr>
        <w:t>микс</w:t>
      </w:r>
      <w:r w:rsidRPr="00271F4E">
        <w:rPr>
          <w:rFonts w:ascii="Times New Roman" w:hAnsi="Times New Roman"/>
          <w:sz w:val="24"/>
          <w:szCs w:val="24"/>
        </w:rPr>
        <w:t xml:space="preserve"> </w:t>
      </w:r>
      <w:r w:rsidR="00F16B9D" w:rsidRPr="00271F4E">
        <w:rPr>
          <w:rFonts w:ascii="Times New Roman" w:hAnsi="Times New Roman"/>
          <w:sz w:val="24"/>
          <w:szCs w:val="24"/>
        </w:rPr>
        <w:t>също ще</w:t>
      </w:r>
      <w:r w:rsidRPr="00271F4E">
        <w:rPr>
          <w:rFonts w:ascii="Times New Roman" w:hAnsi="Times New Roman"/>
          <w:sz w:val="24"/>
          <w:szCs w:val="24"/>
        </w:rPr>
        <w:t xml:space="preserve"> включва и мерки, които </w:t>
      </w:r>
      <w:r w:rsidR="00C461EF" w:rsidRPr="00271F4E">
        <w:rPr>
          <w:rFonts w:ascii="Times New Roman" w:hAnsi="Times New Roman"/>
          <w:sz w:val="24"/>
          <w:szCs w:val="24"/>
        </w:rPr>
        <w:t xml:space="preserve">да </w:t>
      </w:r>
      <w:r w:rsidRPr="00271F4E">
        <w:rPr>
          <w:rFonts w:ascii="Times New Roman" w:hAnsi="Times New Roman"/>
          <w:sz w:val="24"/>
          <w:szCs w:val="24"/>
        </w:rPr>
        <w:t xml:space="preserve">използват </w:t>
      </w:r>
      <w:r w:rsidR="00C461EF" w:rsidRPr="00271F4E">
        <w:rPr>
          <w:rFonts w:ascii="Times New Roman" w:hAnsi="Times New Roman"/>
          <w:sz w:val="24"/>
          <w:szCs w:val="24"/>
        </w:rPr>
        <w:t>удобните</w:t>
      </w:r>
      <w:r w:rsidR="00C45A88" w:rsidRPr="00271F4E">
        <w:rPr>
          <w:rFonts w:ascii="Times New Roman" w:hAnsi="Times New Roman"/>
          <w:sz w:val="24"/>
          <w:szCs w:val="24"/>
        </w:rPr>
        <w:t xml:space="preserve"> възможности</w:t>
      </w:r>
      <w:r w:rsidR="00171EBB" w:rsidRPr="00271F4E">
        <w:rPr>
          <w:rFonts w:ascii="Times New Roman" w:hAnsi="Times New Roman"/>
          <w:sz w:val="24"/>
          <w:szCs w:val="24"/>
        </w:rPr>
        <w:t xml:space="preserve"> </w:t>
      </w:r>
      <w:r w:rsidRPr="00271F4E">
        <w:rPr>
          <w:rFonts w:ascii="Times New Roman" w:hAnsi="Times New Roman"/>
          <w:sz w:val="24"/>
          <w:szCs w:val="24"/>
        </w:rPr>
        <w:t>(нап</w:t>
      </w:r>
      <w:r w:rsidR="00C45A88" w:rsidRPr="00271F4E">
        <w:rPr>
          <w:rFonts w:ascii="Times New Roman" w:hAnsi="Times New Roman"/>
          <w:sz w:val="24"/>
          <w:szCs w:val="24"/>
        </w:rPr>
        <w:t xml:space="preserve">р., </w:t>
      </w:r>
      <w:r w:rsidRPr="00271F4E">
        <w:rPr>
          <w:rFonts w:ascii="Times New Roman" w:hAnsi="Times New Roman"/>
          <w:sz w:val="24"/>
          <w:szCs w:val="24"/>
        </w:rPr>
        <w:t xml:space="preserve">промяна на </w:t>
      </w:r>
      <w:r w:rsidR="00171EBB" w:rsidRPr="00271F4E">
        <w:rPr>
          <w:rFonts w:ascii="Times New Roman" w:hAnsi="Times New Roman"/>
          <w:sz w:val="24"/>
          <w:szCs w:val="24"/>
        </w:rPr>
        <w:t xml:space="preserve">локацията </w:t>
      </w:r>
      <w:r w:rsidRPr="00271F4E">
        <w:rPr>
          <w:rFonts w:ascii="Times New Roman" w:hAnsi="Times New Roman"/>
          <w:sz w:val="24"/>
          <w:szCs w:val="24"/>
        </w:rPr>
        <w:t xml:space="preserve">на дейности, които вече не са жизнеспособни на </w:t>
      </w:r>
      <w:r w:rsidR="00171EBB" w:rsidRPr="00271F4E">
        <w:rPr>
          <w:rFonts w:ascii="Times New Roman" w:hAnsi="Times New Roman"/>
          <w:sz w:val="24"/>
          <w:szCs w:val="24"/>
        </w:rPr>
        <w:t>д</w:t>
      </w:r>
      <w:r w:rsidR="00C461EF" w:rsidRPr="00271F4E">
        <w:rPr>
          <w:rFonts w:ascii="Times New Roman" w:hAnsi="Times New Roman"/>
          <w:sz w:val="24"/>
          <w:szCs w:val="24"/>
        </w:rPr>
        <w:t>осегашното си</w:t>
      </w:r>
      <w:r w:rsidRPr="00271F4E">
        <w:rPr>
          <w:rFonts w:ascii="Times New Roman" w:hAnsi="Times New Roman"/>
          <w:sz w:val="24"/>
          <w:szCs w:val="24"/>
        </w:rPr>
        <w:t xml:space="preserve"> местоположение и въвеждане на </w:t>
      </w:r>
      <w:r w:rsidR="00C461EF" w:rsidRPr="00271F4E">
        <w:rPr>
          <w:rFonts w:ascii="Times New Roman" w:hAnsi="Times New Roman"/>
          <w:sz w:val="24"/>
          <w:szCs w:val="24"/>
        </w:rPr>
        <w:t>място</w:t>
      </w:r>
      <w:r w:rsidR="00086E6C" w:rsidRPr="00271F4E">
        <w:rPr>
          <w:rFonts w:ascii="Times New Roman" w:hAnsi="Times New Roman"/>
          <w:sz w:val="24"/>
          <w:szCs w:val="24"/>
        </w:rPr>
        <w:t>то им</w:t>
      </w:r>
      <w:r w:rsidR="00C461EF" w:rsidRPr="00271F4E">
        <w:rPr>
          <w:rFonts w:ascii="Times New Roman" w:hAnsi="Times New Roman"/>
          <w:sz w:val="24"/>
          <w:szCs w:val="24"/>
        </w:rPr>
        <w:t xml:space="preserve"> на </w:t>
      </w:r>
      <w:r w:rsidRPr="00271F4E">
        <w:rPr>
          <w:rFonts w:ascii="Times New Roman" w:hAnsi="Times New Roman"/>
          <w:sz w:val="24"/>
          <w:szCs w:val="24"/>
        </w:rPr>
        <w:t xml:space="preserve">нови </w:t>
      </w:r>
      <w:r w:rsidR="00171EBB" w:rsidRPr="00271F4E">
        <w:rPr>
          <w:rFonts w:ascii="Times New Roman" w:hAnsi="Times New Roman"/>
          <w:sz w:val="24"/>
          <w:szCs w:val="24"/>
        </w:rPr>
        <w:t xml:space="preserve">заместващи </w:t>
      </w:r>
      <w:r w:rsidRPr="00271F4E">
        <w:rPr>
          <w:rFonts w:ascii="Times New Roman" w:hAnsi="Times New Roman"/>
          <w:sz w:val="24"/>
          <w:szCs w:val="24"/>
        </w:rPr>
        <w:t>дейности).</w:t>
      </w:r>
    </w:p>
    <w:p w14:paraId="623AED58" w14:textId="77777777" w:rsidR="00763627" w:rsidRPr="00271F4E" w:rsidRDefault="00763627" w:rsidP="00FC786F">
      <w:pPr>
        <w:pStyle w:val="Caption"/>
        <w:sectPr w:rsidR="00763627" w:rsidRPr="00271F4E" w:rsidSect="005201A4">
          <w:pgSz w:w="11906" w:h="16838" w:code="9"/>
          <w:pgMar w:top="1411" w:right="1411" w:bottom="1411" w:left="1411" w:header="708" w:footer="708" w:gutter="0"/>
          <w:pgNumType w:start="1"/>
          <w:cols w:space="708"/>
          <w:docGrid w:linePitch="360"/>
        </w:sectPr>
      </w:pPr>
    </w:p>
    <w:p w14:paraId="09B041E8" w14:textId="467E3C95" w:rsidR="00763627" w:rsidRPr="00746F22" w:rsidRDefault="004526DF" w:rsidP="009C4B15">
      <w:pPr>
        <w:pStyle w:val="Caption"/>
        <w:spacing w:after="120"/>
        <w:rPr>
          <w:rFonts w:eastAsia="Calibri"/>
        </w:rPr>
      </w:pPr>
      <w:bookmarkStart w:id="15" w:name="_Toc508571373"/>
      <w:bookmarkStart w:id="16" w:name="_Toc519611607"/>
      <w:bookmarkStart w:id="17" w:name="_Toc522467110"/>
      <w:r w:rsidRPr="00746F22">
        <w:rPr>
          <w:rFonts w:eastAsia="Calibri"/>
        </w:rPr>
        <w:lastRenderedPageBreak/>
        <w:t xml:space="preserve">Фигура </w:t>
      </w:r>
      <w:r w:rsidRPr="009868F9">
        <w:rPr>
          <w:rFonts w:eastAsia="Calibri"/>
          <w:lang w:val="en-US"/>
        </w:rPr>
        <w:fldChar w:fldCharType="begin"/>
      </w:r>
      <w:r w:rsidRPr="00746F22">
        <w:rPr>
          <w:rFonts w:eastAsia="Calibri"/>
        </w:rPr>
        <w:instrText xml:space="preserve"> </w:instrText>
      </w:r>
      <w:r w:rsidRPr="009868F9">
        <w:rPr>
          <w:rFonts w:eastAsia="Calibri"/>
          <w:lang w:val="en-US"/>
        </w:rPr>
        <w:instrText>SEQ</w:instrText>
      </w:r>
      <w:r w:rsidRPr="00746F22">
        <w:rPr>
          <w:rFonts w:eastAsia="Calibri"/>
        </w:rPr>
        <w:instrText xml:space="preserve"> </w:instrText>
      </w:r>
      <w:r w:rsidRPr="009868F9">
        <w:rPr>
          <w:rFonts w:eastAsia="Calibri"/>
          <w:lang w:val="en-US"/>
        </w:rPr>
        <w:instrText>Figure</w:instrText>
      </w:r>
      <w:r w:rsidRPr="00746F22">
        <w:rPr>
          <w:rFonts w:eastAsia="Calibri"/>
        </w:rPr>
        <w:instrText xml:space="preserve"> \* </w:instrText>
      </w:r>
      <w:r w:rsidRPr="009868F9">
        <w:rPr>
          <w:rFonts w:eastAsia="Calibri"/>
          <w:lang w:val="en-US"/>
        </w:rPr>
        <w:instrText>ARABIC</w:instrText>
      </w:r>
      <w:r w:rsidRPr="00746F22">
        <w:rPr>
          <w:rFonts w:eastAsia="Calibri"/>
        </w:rPr>
        <w:instrText xml:space="preserve"> </w:instrText>
      </w:r>
      <w:r w:rsidRPr="009868F9">
        <w:rPr>
          <w:rFonts w:eastAsia="Calibri"/>
          <w:lang w:val="en-US"/>
        </w:rPr>
        <w:fldChar w:fldCharType="separate"/>
      </w:r>
      <w:r w:rsidR="007A5BCB">
        <w:rPr>
          <w:rFonts w:eastAsia="Calibri"/>
          <w:noProof/>
          <w:lang w:val="en-US"/>
        </w:rPr>
        <w:t>1</w:t>
      </w:r>
      <w:r w:rsidRPr="009868F9">
        <w:rPr>
          <w:rFonts w:eastAsia="Calibri"/>
          <w:lang w:val="en-US"/>
        </w:rPr>
        <w:fldChar w:fldCharType="end"/>
      </w:r>
      <w:r w:rsidRPr="00746F22">
        <w:rPr>
          <w:rFonts w:eastAsia="Calibri"/>
        </w:rPr>
        <w:t xml:space="preserve">. </w:t>
      </w:r>
      <w:r w:rsidR="009D0532" w:rsidRPr="00746F22">
        <w:rPr>
          <w:rFonts w:eastAsia="Calibri"/>
        </w:rPr>
        <w:t>Фактори, ефекти и опции за адаптиране на човешкото здраве към изменението на климата</w:t>
      </w:r>
      <w:bookmarkEnd w:id="15"/>
      <w:bookmarkEnd w:id="16"/>
      <w:bookmarkEnd w:id="17"/>
    </w:p>
    <w:p w14:paraId="49DD1B33" w14:textId="77777777" w:rsidR="008812DC" w:rsidRDefault="00415C3B" w:rsidP="00415C3B">
      <w:pPr>
        <w:widowControl w:val="0"/>
        <w:spacing w:after="0"/>
        <w:ind w:left="-432"/>
        <w:rPr>
          <w:lang w:eastAsia="bg-BG"/>
        </w:rPr>
      </w:pPr>
      <w:r>
        <w:rPr>
          <w:noProof/>
          <w:lang w:val="en-US"/>
        </w:rPr>
        <w:drawing>
          <wp:inline distT="0" distB="0" distL="0" distR="0" wp14:anchorId="44715707" wp14:editId="4B248F78">
            <wp:extent cx="9390279" cy="4558352"/>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416379" cy="4571022"/>
                    </a:xfrm>
                    <a:prstGeom prst="rect">
                      <a:avLst/>
                    </a:prstGeom>
                    <a:noFill/>
                  </pic:spPr>
                </pic:pic>
              </a:graphicData>
            </a:graphic>
          </wp:inline>
        </w:drawing>
      </w:r>
    </w:p>
    <w:p w14:paraId="42695D07" w14:textId="77777777" w:rsidR="00440AB4" w:rsidRPr="00B8604D" w:rsidRDefault="00440AB4" w:rsidP="00440AB4">
      <w:pPr>
        <w:pStyle w:val="Source"/>
        <w:rPr>
          <w:lang w:val="bg-BG" w:eastAsia="bg-BG"/>
        </w:rPr>
        <w:sectPr w:rsidR="00440AB4" w:rsidRPr="00B8604D" w:rsidSect="00763627">
          <w:pgSz w:w="16838" w:h="11906" w:orient="landscape" w:code="9"/>
          <w:pgMar w:top="1411" w:right="1411" w:bottom="1411" w:left="1411" w:header="708" w:footer="708" w:gutter="0"/>
          <w:cols w:space="708"/>
          <w:docGrid w:linePitch="360"/>
        </w:sectPr>
      </w:pPr>
      <w:r w:rsidRPr="00746F22">
        <w:rPr>
          <w:lang w:val="bg-BG" w:eastAsia="bg-BG"/>
        </w:rPr>
        <w:t>Източник: Дизайн на Световната банка.</w:t>
      </w:r>
    </w:p>
    <w:p w14:paraId="5F22A5CA" w14:textId="77777777" w:rsidR="002B26AE" w:rsidRPr="00271F4E" w:rsidRDefault="00031FF8" w:rsidP="00BA5787">
      <w:pPr>
        <w:pStyle w:val="Heading1"/>
        <w:rPr>
          <w:bCs w:val="0"/>
          <w:lang w:val="bg-BG"/>
        </w:rPr>
      </w:pPr>
      <w:bookmarkStart w:id="18" w:name="_Toc508963579"/>
      <w:bookmarkStart w:id="19" w:name="_Toc522466671"/>
      <w:bookmarkStart w:id="20" w:name="_Toc522468541"/>
      <w:bookmarkStart w:id="21" w:name="_Toc488687452"/>
      <w:bookmarkEnd w:id="5"/>
      <w:r>
        <w:rPr>
          <w:bCs w:val="0"/>
          <w:lang w:val="bg-BG"/>
        </w:rPr>
        <w:lastRenderedPageBreak/>
        <w:t>Въведение</w:t>
      </w:r>
      <w:bookmarkEnd w:id="18"/>
      <w:bookmarkEnd w:id="19"/>
      <w:bookmarkEnd w:id="20"/>
    </w:p>
    <w:p w14:paraId="4F3F24D4" w14:textId="77777777" w:rsidR="002B26AE" w:rsidRPr="00271F4E"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България е разположена в един от регионите</w:t>
      </w:r>
      <w:r w:rsidR="00FA76DE" w:rsidRPr="00271F4E">
        <w:rPr>
          <w:rFonts w:ascii="Times New Roman" w:hAnsi="Times New Roman"/>
          <w:sz w:val="24"/>
          <w:szCs w:val="24"/>
        </w:rPr>
        <w:t xml:space="preserve"> на света</w:t>
      </w:r>
      <w:r w:rsidRPr="00271F4E">
        <w:rPr>
          <w:rFonts w:ascii="Times New Roman" w:hAnsi="Times New Roman"/>
          <w:sz w:val="24"/>
          <w:szCs w:val="24"/>
        </w:rPr>
        <w:t xml:space="preserve">, които са особено уязвими към изменението на </w:t>
      </w:r>
      <w:r w:rsidR="00271F4E" w:rsidRPr="00271F4E">
        <w:rPr>
          <w:rFonts w:ascii="Times New Roman" w:hAnsi="Times New Roman"/>
          <w:sz w:val="24"/>
          <w:szCs w:val="24"/>
        </w:rPr>
        <w:t>климата</w:t>
      </w:r>
      <w:r w:rsidR="00271F4E">
        <w:rPr>
          <w:rFonts w:ascii="Times New Roman" w:hAnsi="Times New Roman"/>
          <w:sz w:val="24"/>
          <w:szCs w:val="24"/>
        </w:rPr>
        <w:t xml:space="preserve"> и към </w:t>
      </w:r>
      <w:r w:rsidR="00854B0E" w:rsidRPr="00271F4E">
        <w:rPr>
          <w:rFonts w:ascii="Times New Roman" w:hAnsi="Times New Roman"/>
          <w:sz w:val="24"/>
          <w:szCs w:val="24"/>
        </w:rPr>
        <w:t>свързан</w:t>
      </w:r>
      <w:r w:rsidR="00E83418" w:rsidRPr="00271F4E">
        <w:rPr>
          <w:rFonts w:ascii="Times New Roman" w:hAnsi="Times New Roman"/>
          <w:sz w:val="24"/>
          <w:szCs w:val="24"/>
        </w:rPr>
        <w:t>ите</w:t>
      </w:r>
      <w:r w:rsidR="00854B0E" w:rsidRPr="00271F4E">
        <w:rPr>
          <w:rFonts w:ascii="Times New Roman" w:hAnsi="Times New Roman"/>
          <w:sz w:val="24"/>
          <w:szCs w:val="24"/>
        </w:rPr>
        <w:t xml:space="preserve"> с това </w:t>
      </w:r>
      <w:r w:rsidRPr="00271F4E">
        <w:rPr>
          <w:rFonts w:ascii="Times New Roman" w:hAnsi="Times New Roman"/>
          <w:sz w:val="24"/>
          <w:szCs w:val="24"/>
        </w:rPr>
        <w:t>екстремни</w:t>
      </w:r>
      <w:r w:rsidR="00854B0E" w:rsidRPr="00271F4E">
        <w:rPr>
          <w:rFonts w:ascii="Times New Roman" w:hAnsi="Times New Roman"/>
          <w:sz w:val="24"/>
          <w:szCs w:val="24"/>
        </w:rPr>
        <w:t>те</w:t>
      </w:r>
      <w:r w:rsidRPr="00271F4E">
        <w:rPr>
          <w:rFonts w:ascii="Times New Roman" w:hAnsi="Times New Roman"/>
          <w:sz w:val="24"/>
          <w:szCs w:val="24"/>
        </w:rPr>
        <w:t xml:space="preserve"> </w:t>
      </w:r>
      <w:r w:rsidR="00C776AE" w:rsidRPr="00271F4E">
        <w:rPr>
          <w:rFonts w:ascii="Times New Roman" w:hAnsi="Times New Roman"/>
          <w:sz w:val="24"/>
          <w:szCs w:val="24"/>
        </w:rPr>
        <w:t xml:space="preserve">метеорологични </w:t>
      </w:r>
      <w:r w:rsidR="00E83418" w:rsidRPr="00271F4E">
        <w:rPr>
          <w:rFonts w:ascii="Times New Roman" w:hAnsi="Times New Roman"/>
          <w:sz w:val="24"/>
          <w:szCs w:val="24"/>
        </w:rPr>
        <w:t>прояви</w:t>
      </w:r>
      <w:r w:rsidRPr="00271F4E">
        <w:rPr>
          <w:rFonts w:ascii="Times New Roman" w:hAnsi="Times New Roman"/>
          <w:sz w:val="24"/>
          <w:szCs w:val="24"/>
        </w:rPr>
        <w:t xml:space="preserve">. </w:t>
      </w:r>
      <w:r w:rsidR="00E83418" w:rsidRPr="00271F4E">
        <w:rPr>
          <w:rFonts w:ascii="Times New Roman" w:hAnsi="Times New Roman"/>
          <w:sz w:val="24"/>
          <w:szCs w:val="24"/>
        </w:rPr>
        <w:t xml:space="preserve">Такива </w:t>
      </w:r>
      <w:r w:rsidRPr="00271F4E">
        <w:rPr>
          <w:rFonts w:ascii="Times New Roman" w:hAnsi="Times New Roman"/>
          <w:sz w:val="24"/>
          <w:szCs w:val="24"/>
        </w:rPr>
        <w:t>събития, могат да доведат до загуба на човешки живот</w:t>
      </w:r>
      <w:r w:rsidR="000D3373" w:rsidRPr="00271F4E">
        <w:rPr>
          <w:rFonts w:ascii="Times New Roman" w:hAnsi="Times New Roman"/>
          <w:sz w:val="24"/>
          <w:szCs w:val="24"/>
        </w:rPr>
        <w:t>и,</w:t>
      </w:r>
      <w:r w:rsidRPr="00271F4E">
        <w:rPr>
          <w:rFonts w:ascii="Times New Roman" w:hAnsi="Times New Roman"/>
          <w:sz w:val="24"/>
          <w:szCs w:val="24"/>
        </w:rPr>
        <w:t xml:space="preserve"> или да причинят значителни вреди, които да засегнат икономическия растеж и просперитета на национално и на трансгранично </w:t>
      </w:r>
      <w:r w:rsidR="003664CB" w:rsidRPr="00271F4E">
        <w:rPr>
          <w:rFonts w:ascii="Times New Roman" w:hAnsi="Times New Roman"/>
          <w:sz w:val="24"/>
          <w:szCs w:val="24"/>
        </w:rPr>
        <w:t>ниво</w:t>
      </w:r>
      <w:r w:rsidRPr="00271F4E">
        <w:rPr>
          <w:rFonts w:ascii="Times New Roman" w:hAnsi="Times New Roman"/>
          <w:sz w:val="24"/>
          <w:szCs w:val="24"/>
        </w:rPr>
        <w:t>.</w:t>
      </w:r>
    </w:p>
    <w:p w14:paraId="4474A8D0" w14:textId="77777777" w:rsidR="002B26AE" w:rsidRPr="00271F4E" w:rsidRDefault="008A40DC" w:rsidP="004E3305">
      <w:pPr>
        <w:widowControl w:val="0"/>
        <w:numPr>
          <w:ilvl w:val="0"/>
          <w:numId w:val="29"/>
        </w:numPr>
        <w:spacing w:before="60" w:line="276" w:lineRule="auto"/>
        <w:ind w:left="0" w:firstLine="0"/>
        <w:jc w:val="both"/>
        <w:rPr>
          <w:rFonts w:ascii="Times New Roman" w:hAnsi="Times New Roman"/>
          <w:sz w:val="24"/>
          <w:szCs w:val="24"/>
        </w:rPr>
      </w:pPr>
      <w:r w:rsidRPr="00271F4E">
        <w:rPr>
          <w:noProof/>
          <w:lang w:val="en-US"/>
        </w:rPr>
        <mc:AlternateContent>
          <mc:Choice Requires="wpg">
            <w:drawing>
              <wp:anchor distT="0" distB="0" distL="114300" distR="114300" simplePos="0" relativeHeight="251659776" behindDoc="0" locked="0" layoutInCell="1" allowOverlap="1" wp14:anchorId="54A0C5F6" wp14:editId="36D74044">
                <wp:simplePos x="0" y="0"/>
                <wp:positionH relativeFrom="column">
                  <wp:posOffset>2309264</wp:posOffset>
                </wp:positionH>
                <wp:positionV relativeFrom="paragraph">
                  <wp:posOffset>1127760</wp:posOffset>
                </wp:positionV>
                <wp:extent cx="3453130" cy="4967605"/>
                <wp:effectExtent l="0" t="0" r="0" b="0"/>
                <wp:wrapSquare wrapText="bothSides"/>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30" cy="4967605"/>
                          <a:chOff x="-90483" y="0"/>
                          <a:chExt cx="3453443" cy="4968347"/>
                        </a:xfrm>
                      </wpg:grpSpPr>
                      <wpg:grpSp>
                        <wpg:cNvPr id="79" name="Group 1"/>
                        <wpg:cNvGrpSpPr>
                          <a:grpSpLocks/>
                        </wpg:cNvGrpSpPr>
                        <wpg:grpSpPr bwMode="auto">
                          <a:xfrm>
                            <a:off x="-90483" y="0"/>
                            <a:ext cx="3453443" cy="4769485"/>
                            <a:chOff x="128" y="-170"/>
                            <a:chExt cx="34541" cy="47142"/>
                          </a:xfrm>
                        </wpg:grpSpPr>
                        <wpg:grpSp>
                          <wpg:cNvPr id="80" name="Group 129"/>
                          <wpg:cNvGrpSpPr>
                            <a:grpSpLocks/>
                          </wpg:cNvGrpSpPr>
                          <wpg:grpSpPr bwMode="auto">
                            <a:xfrm>
                              <a:off x="128" y="-170"/>
                              <a:ext cx="34541" cy="47142"/>
                              <a:chOff x="128" y="-170"/>
                              <a:chExt cx="34541" cy="47142"/>
                            </a:xfrm>
                          </wpg:grpSpPr>
                          <pic:pic xmlns:pic="http://schemas.openxmlformats.org/drawingml/2006/picture">
                            <pic:nvPicPr>
                              <pic:cNvPr id="81" name="Picture 1"/>
                              <pic:cNvPicPr>
                                <a:picLocks noChangeAspect="1" noChangeArrowheads="1"/>
                              </pic:cNvPicPr>
                            </pic:nvPicPr>
                            <pic:blipFill>
                              <a:blip r:embed="rId17">
                                <a:extLst>
                                  <a:ext uri="{28A0092B-C50C-407E-A947-70E740481C1C}">
                                    <a14:useLocalDpi xmlns:a14="http://schemas.microsoft.com/office/drawing/2010/main" val="0"/>
                                  </a:ext>
                                </a:extLst>
                              </a:blip>
                              <a:srcRect l="3328" t="6017" r="12740" b="2315"/>
                              <a:stretch>
                                <a:fillRect/>
                              </a:stretch>
                            </pic:blipFill>
                            <pic:spPr bwMode="auto">
                              <a:xfrm>
                                <a:off x="1064" y="5645"/>
                                <a:ext cx="30079" cy="205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2"/>
                              <pic:cNvPicPr>
                                <a:picLocks noChangeAspect="1" noChangeArrowheads="1"/>
                              </pic:cNvPicPr>
                            </pic:nvPicPr>
                            <pic:blipFill>
                              <a:blip r:embed="rId18">
                                <a:extLst>
                                  <a:ext uri="{28A0092B-C50C-407E-A947-70E740481C1C}">
                                    <a14:useLocalDpi xmlns:a14="http://schemas.microsoft.com/office/drawing/2010/main" val="0"/>
                                  </a:ext>
                                </a:extLst>
                              </a:blip>
                              <a:srcRect l="1047" t="4588" r="-2" b="9"/>
                              <a:stretch>
                                <a:fillRect/>
                              </a:stretch>
                            </pic:blipFill>
                            <pic:spPr bwMode="auto">
                              <a:xfrm>
                                <a:off x="1033" y="26239"/>
                                <a:ext cx="30086" cy="20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0528" y="13755"/>
                                <a:ext cx="2947" cy="19812"/>
                              </a:xfrm>
                              <a:prstGeom prst="rect">
                                <a:avLst/>
                              </a:prstGeom>
                              <a:noFill/>
                              <a:extLst>
                                <a:ext uri="{909E8E84-426E-40DD-AFC4-6F175D3DCCD1}">
                                  <a14:hiddenFill xmlns:a14="http://schemas.microsoft.com/office/drawing/2010/main">
                                    <a:solidFill>
                                      <a:srgbClr val="FFFFFF"/>
                                    </a:solidFill>
                                  </a14:hiddenFill>
                                </a:ext>
                              </a:extLst>
                            </pic:spPr>
                          </pic:pic>
                          <wps:wsp>
                            <wps:cNvPr id="84" name="Text Box 14"/>
                            <wps:cNvSpPr txBox="1">
                              <a:spLocks noChangeArrowheads="1"/>
                            </wps:cNvSpPr>
                            <wps:spPr bwMode="auto">
                              <a:xfrm>
                                <a:off x="128" y="-170"/>
                                <a:ext cx="34541" cy="618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6C23A16" w14:textId="77777777" w:rsidR="00F70DFE" w:rsidRPr="009C4B15" w:rsidRDefault="00F70DFE" w:rsidP="009C4B15">
                                  <w:pPr>
                                    <w:pStyle w:val="Caption"/>
                                    <w:spacing w:after="120"/>
                                    <w:rPr>
                                      <w:rFonts w:eastAsia="Calibri"/>
                                      <w:b w:val="0"/>
                                      <w:i w:val="0"/>
                                      <w:iCs w:val="0"/>
                                    </w:rPr>
                                  </w:pPr>
                                  <w:bookmarkStart w:id="22" w:name="_Toc499887399"/>
                                  <w:bookmarkStart w:id="23" w:name="_Toc499887654"/>
                                  <w:bookmarkStart w:id="24" w:name="_Toc501488083"/>
                                  <w:bookmarkStart w:id="25" w:name="_Toc506541508"/>
                                  <w:bookmarkStart w:id="26" w:name="_Toc508571374"/>
                                  <w:bookmarkStart w:id="27" w:name="_Toc519611608"/>
                                  <w:bookmarkStart w:id="28" w:name="_Toc522467111"/>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2</w:t>
                                  </w:r>
                                  <w:r w:rsidRPr="009C4B15">
                                    <w:rPr>
                                      <w:rFonts w:eastAsia="Calibri"/>
                                    </w:rPr>
                                    <w:fldChar w:fldCharType="end"/>
                                  </w:r>
                                  <w:r w:rsidRPr="009C4B15">
                                    <w:rPr>
                                      <w:rFonts w:eastAsia="Calibri"/>
                                    </w:rPr>
                                    <w:t>. Средна годишна температура през 1961–1990 г. (A); Песимистичен климатичен сценарий за средна годишна температура за 2080</w:t>
                                  </w:r>
                                  <w:bookmarkEnd w:id="22"/>
                                  <w:bookmarkEnd w:id="23"/>
                                  <w:bookmarkEnd w:id="24"/>
                                  <w:r w:rsidRPr="009C4B15">
                                    <w:rPr>
                                      <w:rFonts w:eastAsia="Calibri"/>
                                    </w:rPr>
                                    <w:t xml:space="preserve"> г. (Б)</w:t>
                                  </w:r>
                                  <w:bookmarkEnd w:id="25"/>
                                  <w:bookmarkEnd w:id="26"/>
                                  <w:bookmarkEnd w:id="27"/>
                                  <w:bookmarkEnd w:id="28"/>
                                </w:p>
                              </w:txbxContent>
                            </wps:txbx>
                            <wps:bodyPr rot="0" vert="horz" wrap="square" lIns="91440" tIns="45720" rIns="91440" bIns="45720" anchor="t" anchorCtr="0" upright="1">
                              <a:noAutofit/>
                            </wps:bodyPr>
                          </wps:wsp>
                        </wpg:grpSp>
                        <wps:wsp>
                          <wps:cNvPr id="85" name="Text Box 31"/>
                          <wps:cNvSpPr txBox="1">
                            <a:spLocks noChangeArrowheads="1"/>
                          </wps:cNvSpPr>
                          <wps:spPr bwMode="auto">
                            <a:xfrm>
                              <a:off x="24251" y="21548"/>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C785379" w14:textId="77777777" w:rsidR="00F70DFE" w:rsidRPr="007E6A80" w:rsidRDefault="00F70DFE" w:rsidP="004526DF">
                                <w:pPr>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s:wsp>
                          <wps:cNvPr id="86" name="Text Box 224"/>
                          <wps:cNvSpPr txBox="1">
                            <a:spLocks noChangeArrowheads="1"/>
                          </wps:cNvSpPr>
                          <wps:spPr bwMode="auto">
                            <a:xfrm>
                              <a:off x="24043" y="41903"/>
                              <a:ext cx="5805"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4504FC7" w14:textId="77777777" w:rsidR="00F70DFE" w:rsidRPr="007E6A80" w:rsidRDefault="00F70DFE" w:rsidP="004526DF">
                                <w:pPr>
                                  <w:jc w:val="center"/>
                                  <w:rPr>
                                    <w:b/>
                                    <w:bCs/>
                                    <w:sz w:val="36"/>
                                    <w:szCs w:val="36"/>
                                  </w:rPr>
                                </w:pPr>
                                <w:r>
                                  <w:rPr>
                                    <w:b/>
                                    <w:bCs/>
                                    <w:sz w:val="36"/>
                                    <w:szCs w:val="36"/>
                                  </w:rPr>
                                  <w:t>Б</w:t>
                                </w:r>
                              </w:p>
                            </w:txbxContent>
                          </wps:txbx>
                          <wps:bodyPr rot="0" vert="horz" wrap="square" lIns="91440" tIns="45720" rIns="91440" bIns="45720" anchor="t" anchorCtr="0" upright="1">
                            <a:noAutofit/>
                          </wps:bodyPr>
                        </wps:wsp>
                      </wpg:grpSp>
                      <wps:wsp>
                        <wps:cNvPr id="87" name="Rectangle 87"/>
                        <wps:cNvSpPr/>
                        <wps:spPr>
                          <a:xfrm>
                            <a:off x="443552" y="4695932"/>
                            <a:ext cx="2459355" cy="272415"/>
                          </a:xfrm>
                          <a:prstGeom prst="rect">
                            <a:avLst/>
                          </a:prstGeom>
                          <a:noFill/>
                          <a:ln w="25400" cap="flat" cmpd="sng" algn="ctr">
                            <a:noFill/>
                            <a:prstDash val="solid"/>
                          </a:ln>
                          <a:effectLst/>
                        </wps:spPr>
                        <wps:txbx>
                          <w:txbxContent>
                            <w:p w14:paraId="7845A907" w14:textId="77777777" w:rsidR="00F70DFE" w:rsidRPr="004D7F04" w:rsidRDefault="00F70DFE"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8" o:spid="_x0000_s1026" style="position:absolute;left:0;text-align:left;margin-left:181.85pt;margin-top:88.8pt;width:271.9pt;height:391.15pt;z-index:251659776;mso-width-relative:margin;mso-height-relative:margin" coordorigin="-904" coordsize="34534,496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">
                <v:group id="Group 1" o:spid="_x0000_s1027" style="position:absolute;left:-904;width:34533;height:47694" coordorigin="128,-170" coordsize="34541,4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Group 129" o:spid="_x0000_s1028" style="position:absolute;left:128;top:-170;width:34541;height:47142" coordorigin="128,-170" coordsize="34541,47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1064;top:5645;width:30079;height:20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tW0LEAAAA2wAAAA8AAABkcnMvZG93bnJldi54bWxEj81qwzAQhO+FvoPYQm+NnBxa40YJpZCQ&#10;Qw9NYgi5LdbWcmutjKT45+2rQCDHYWa+YZbr0baiJx8axwrmswwEceV0w7WC8rh5yUGEiKyxdUwK&#10;JgqwXj0+LLHQbuA99YdYiwThUKACE2NXSBkqQxbDzHXEyftx3mJM0tdSexwS3LZykWWv0mLDacFg&#10;R5+Gqr/DxSpwer/9uniXl+fv7m2k01Tnv5NSz0/jxzuISGO8h2/tnVaQz+H6Jf0A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tW0LEAAAA2wAAAA8AAAAAAAAAAAAAAAAA&#10;nwIAAGRycy9kb3ducmV2LnhtbFBLBQYAAAAABAAEAPcAAACQAwAAAAA=&#10;">
                      <v:imagedata r:id="rId20" o:title="" croptop="3943f" cropbottom="1517f" cropleft="2181f" cropright="8349f"/>
                    </v:shape>
                    <v:shape id="Picture 2" o:spid="_x0000_s1030" type="#_x0000_t75" style="position:absolute;left:1033;top:26239;width:30086;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JjE/CAAAA2wAAAA8AAABkcnMvZG93bnJldi54bWxEj92KwjAUhO8F3yEcYe80VViRahQR/AFF&#10;dtUHODTHttqclCTa6tNvFhb2cpiZb5jZojWVeJLzpWUFw0ECgjizuuRcweW87k9A+ICssbJMCl7k&#10;YTHvdmaYatvwNz1PIRcRwj5FBUUIdSqlzwoy6Ae2Jo7e1TqDIUqXS+2wiXBTyVGSjKXBkuNCgTWt&#10;Csrup4dRUL+xOa/c9jb+PGyOwR73X944pT567XIKIlAb/sN/7Z1WMBnB75f4A+T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CYxPwgAAANsAAAAPAAAAAAAAAAAAAAAAAJ8C&#10;AABkcnMvZG93bnJldi54bWxQSwUGAAAAAAQABAD3AAAAjgMAAAAA&#10;">
                      <v:imagedata r:id="rId21" o:title="" croptop="3007f" cropbottom="6f" cropleft="686f" cropright="-1f"/>
                    </v:shape>
                    <v:shape id="Picture 3" o:spid="_x0000_s1031" type="#_x0000_t75" style="position:absolute;left:30528;top:13755;width:294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ng/DAAAA2wAAAA8AAABkcnMvZG93bnJldi54bWxEj0trwzAQhO+F/AexgV5KLDeF4jhRQggU&#10;QqEHu73ktljrB7FWRpIf/fdVodDjMDPfMIfTYnoxkfOdZQXPSQqCuLK640bB1+fbJgPhA7LG3jIp&#10;+CYPp+Pq4YC5tjMXNJWhERHCPkcFbQhDLqWvWjLoEzsQR6+2zmCI0jVSO5wj3PRym6av0mDHcaHF&#10;gS4tVfdyNArsx8DuvePyTLuQjXUxUnF7UupxvZz3IAIt4T/8175qBdkL/H6JP0Ae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eD8MAAADbAAAADwAAAAAAAAAAAAAAAACf&#10;AgAAZHJzL2Rvd25yZXYueG1sUEsFBgAAAAAEAAQA9wAAAI8DAAAAAA==&#10;">
                      <v:imagedata r:id="rId22" o:title=""/>
                    </v:shape>
                    <v:shapetype id="_x0000_t202" coordsize="21600,21600" o:spt="202" path="m,l,21600r21600,l21600,xe">
                      <v:stroke joinstyle="miter"/>
                      <v:path gradientshapeok="t" o:connecttype="rect"/>
                    </v:shapetype>
                    <v:shape id="Text Box 14" o:spid="_x0000_s1032" type="#_x0000_t202" style="position:absolute;left:128;top:-170;width:34541;height:6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JqPcIA&#10;AADbAAAADwAAAGRycy9kb3ducmV2LnhtbESPzWrDMBCE74W8g9hCb7XsEkpwLZtSCORUaH58Xqyt&#10;ZWqtjKQ4Tp6+KhRyHGbmG6ZqFjuKmXwYHCsoshwEcef0wL2C42H7vAERIrLG0TEpuFKApl49VFhq&#10;d+EvmvexFwnCoUQFJsaplDJ0hiyGzE3Eyft23mJM0vdSe7wkuB3lS56/SosDpwWDE30Y6n72Z6ug&#10;7e2tPRWTN9qOa/68XQ9HNyj19Li8v4GItMR7+L+90wo2a/j7kn6Ar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smo9wgAAANsAAAAPAAAAAAAAAAAAAAAAAJgCAABkcnMvZG93&#10;bnJldi54bWxQSwUGAAAAAAQABAD1AAAAhwMAAAAA&#10;" stroked="f" strokeweight=".5pt">
                      <v:textbox>
                        <w:txbxContent>
                          <w:p w14:paraId="46C23A16" w14:textId="77777777" w:rsidR="00F70DFE" w:rsidRPr="009C4B15" w:rsidRDefault="00F70DFE" w:rsidP="009C4B15">
                            <w:pPr>
                              <w:pStyle w:val="Caption"/>
                              <w:spacing w:after="120"/>
                              <w:rPr>
                                <w:rFonts w:eastAsia="Calibri"/>
                                <w:b w:val="0"/>
                                <w:i w:val="0"/>
                                <w:iCs w:val="0"/>
                              </w:rPr>
                            </w:pPr>
                            <w:bookmarkStart w:id="29" w:name="_Toc499887399"/>
                            <w:bookmarkStart w:id="30" w:name="_Toc499887654"/>
                            <w:bookmarkStart w:id="31" w:name="_Toc501488083"/>
                            <w:bookmarkStart w:id="32" w:name="_Toc506541508"/>
                            <w:bookmarkStart w:id="33" w:name="_Toc508571374"/>
                            <w:bookmarkStart w:id="34" w:name="_Toc519611608"/>
                            <w:bookmarkStart w:id="35" w:name="_Toc522467111"/>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2</w:t>
                            </w:r>
                            <w:r w:rsidRPr="009C4B15">
                              <w:rPr>
                                <w:rFonts w:eastAsia="Calibri"/>
                              </w:rPr>
                              <w:fldChar w:fldCharType="end"/>
                            </w:r>
                            <w:r w:rsidRPr="009C4B15">
                              <w:rPr>
                                <w:rFonts w:eastAsia="Calibri"/>
                              </w:rPr>
                              <w:t>. Средна годишна температура през 1961–1990 г. (A); Песимистичен климатичен сценарий за средна годишна температура за 2080</w:t>
                            </w:r>
                            <w:bookmarkEnd w:id="29"/>
                            <w:bookmarkEnd w:id="30"/>
                            <w:bookmarkEnd w:id="31"/>
                            <w:r w:rsidRPr="009C4B15">
                              <w:rPr>
                                <w:rFonts w:eastAsia="Calibri"/>
                              </w:rPr>
                              <w:t xml:space="preserve"> г. (Б)</w:t>
                            </w:r>
                            <w:bookmarkEnd w:id="32"/>
                            <w:bookmarkEnd w:id="33"/>
                            <w:bookmarkEnd w:id="34"/>
                            <w:bookmarkEnd w:id="35"/>
                          </w:p>
                        </w:txbxContent>
                      </v:textbox>
                    </v:shape>
                  </v:group>
                  <v:shape id="Text Box 31" o:spid="_x0000_s1033" type="#_x0000_t202" style="position:absolute;left:24251;top:21548;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14:paraId="0C785379" w14:textId="77777777" w:rsidR="00F70DFE" w:rsidRPr="007E6A80" w:rsidRDefault="00F70DFE" w:rsidP="004526DF">
                          <w:pPr>
                            <w:jc w:val="center"/>
                            <w:rPr>
                              <w:b/>
                              <w:bCs/>
                              <w:sz w:val="36"/>
                              <w:szCs w:val="36"/>
                            </w:rPr>
                          </w:pPr>
                          <w:r w:rsidRPr="007E6A80">
                            <w:rPr>
                              <w:b/>
                              <w:bCs/>
                              <w:sz w:val="36"/>
                              <w:szCs w:val="36"/>
                            </w:rPr>
                            <w:t>A</w:t>
                          </w:r>
                        </w:p>
                      </w:txbxContent>
                    </v:textbox>
                  </v:shape>
                  <v:shape id="Text Box 224" o:spid="_x0000_s1034" type="#_x0000_t202" style="position:absolute;left:24043;top:41903;width:5805;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14504FC7" w14:textId="77777777" w:rsidR="00F70DFE" w:rsidRPr="007E6A80" w:rsidRDefault="00F70DFE" w:rsidP="004526DF">
                          <w:pPr>
                            <w:jc w:val="center"/>
                            <w:rPr>
                              <w:b/>
                              <w:bCs/>
                              <w:sz w:val="36"/>
                              <w:szCs w:val="36"/>
                            </w:rPr>
                          </w:pPr>
                          <w:r>
                            <w:rPr>
                              <w:b/>
                              <w:bCs/>
                              <w:sz w:val="36"/>
                              <w:szCs w:val="36"/>
                            </w:rPr>
                            <w:t>Б</w:t>
                          </w:r>
                        </w:p>
                      </w:txbxContent>
                    </v:textbox>
                  </v:shape>
                </v:group>
                <v:rect id="Rectangle 87" o:spid="_x0000_s1035" style="position:absolute;left:4435;top:46959;width:24594;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s/WcIA&#10;AADbAAAADwAAAGRycy9kb3ducmV2LnhtbESPQYvCMBSE74L/ITxhb5q6iEo1SpFdWY/aBfH2bJ5t&#10;tXkpTbbWf28EYY/DzHzDLNedqURLjSstKxiPIhDEmdUl5wp+0+/hHITzyBory6TgQQ7Wq35vibG2&#10;d95Te/C5CBB2MSoovK9jKV1WkEE3sjVx8C62MeiDbHKpG7wHuKnkZxRNpcGSw0KBNW0Kym6HP6PA&#10;ndtd+qiT4/XksnPyxSad7LZKfQy6ZAHCU+f/w+/2j1Ywn8HrS/gB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Oz9ZwgAAANsAAAAPAAAAAAAAAAAAAAAAAJgCAABkcnMvZG93&#10;bnJldi54bWxQSwUGAAAAAAQABAD1AAAAhwMAAAAA&#10;" filled="f" stroked="f" strokeweight="2pt">
                  <v:textbox>
                    <w:txbxContent>
                      <w:p w14:paraId="7845A907" w14:textId="77777777" w:rsidR="00F70DFE" w:rsidRPr="004D7F04" w:rsidRDefault="00F70DFE"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v:textbox>
                </v:rect>
                <w10:wrap type="square"/>
              </v:group>
            </w:pict>
          </mc:Fallback>
        </mc:AlternateContent>
      </w:r>
      <w:r w:rsidR="003664CB" w:rsidRPr="00271F4E">
        <w:rPr>
          <w:rFonts w:ascii="Times New Roman" w:hAnsi="Times New Roman"/>
          <w:sz w:val="24"/>
          <w:szCs w:val="24"/>
        </w:rPr>
        <w:t>В научната общност с</w:t>
      </w:r>
      <w:r w:rsidR="002B26AE" w:rsidRPr="00271F4E">
        <w:rPr>
          <w:rFonts w:ascii="Times New Roman" w:hAnsi="Times New Roman"/>
          <w:sz w:val="24"/>
          <w:szCs w:val="24"/>
        </w:rPr>
        <w:t xml:space="preserve">ъществува </w:t>
      </w:r>
      <w:r w:rsidR="00271F4E" w:rsidRPr="00271F4E">
        <w:rPr>
          <w:rFonts w:ascii="Times New Roman" w:hAnsi="Times New Roman"/>
          <w:sz w:val="24"/>
          <w:szCs w:val="24"/>
        </w:rPr>
        <w:t>консенсус относно</w:t>
      </w:r>
      <w:r w:rsidR="00E83418" w:rsidRPr="00271F4E">
        <w:rPr>
          <w:rFonts w:ascii="Times New Roman" w:hAnsi="Times New Roman"/>
          <w:sz w:val="24"/>
          <w:szCs w:val="24"/>
        </w:rPr>
        <w:t xml:space="preserve"> прогнозата, </w:t>
      </w:r>
      <w:r w:rsidR="002B26AE" w:rsidRPr="00271F4E">
        <w:rPr>
          <w:rFonts w:ascii="Times New Roman" w:hAnsi="Times New Roman"/>
          <w:sz w:val="24"/>
          <w:szCs w:val="24"/>
        </w:rPr>
        <w:t xml:space="preserve"> че изменението на климата вероятно ще увеличи честотата и </w:t>
      </w:r>
      <w:r w:rsidR="003664CB" w:rsidRPr="00271F4E">
        <w:rPr>
          <w:rFonts w:ascii="Times New Roman" w:hAnsi="Times New Roman"/>
          <w:sz w:val="24"/>
          <w:szCs w:val="24"/>
        </w:rPr>
        <w:t xml:space="preserve">интензитета </w:t>
      </w:r>
      <w:r w:rsidR="002B26AE" w:rsidRPr="00271F4E">
        <w:rPr>
          <w:rFonts w:ascii="Times New Roman" w:hAnsi="Times New Roman"/>
          <w:sz w:val="24"/>
          <w:szCs w:val="24"/>
        </w:rPr>
        <w:t>на екстремни</w:t>
      </w:r>
      <w:r w:rsidR="00D173F7" w:rsidRPr="00271F4E">
        <w:rPr>
          <w:rFonts w:ascii="Times New Roman" w:hAnsi="Times New Roman"/>
          <w:sz w:val="24"/>
          <w:szCs w:val="24"/>
        </w:rPr>
        <w:t>те</w:t>
      </w:r>
      <w:r w:rsidR="002B26AE" w:rsidRPr="00271F4E">
        <w:rPr>
          <w:rFonts w:ascii="Times New Roman" w:hAnsi="Times New Roman"/>
          <w:sz w:val="24"/>
          <w:szCs w:val="24"/>
        </w:rPr>
        <w:t xml:space="preserve"> метеорологични явления</w:t>
      </w:r>
      <w:r w:rsidR="003664CB" w:rsidRPr="00271F4E">
        <w:rPr>
          <w:rFonts w:ascii="Times New Roman" w:hAnsi="Times New Roman"/>
          <w:sz w:val="24"/>
          <w:szCs w:val="24"/>
        </w:rPr>
        <w:t xml:space="preserve">, както това се случва през </w:t>
      </w:r>
      <w:r w:rsidR="002B26AE" w:rsidRPr="00271F4E">
        <w:rPr>
          <w:rFonts w:ascii="Times New Roman" w:hAnsi="Times New Roman"/>
          <w:sz w:val="24"/>
          <w:szCs w:val="24"/>
        </w:rPr>
        <w:t xml:space="preserve">последните десетилетия в България. Най-често </w:t>
      </w:r>
      <w:r w:rsidR="003664CB" w:rsidRPr="00271F4E">
        <w:rPr>
          <w:rFonts w:ascii="Times New Roman" w:hAnsi="Times New Roman"/>
          <w:sz w:val="24"/>
          <w:szCs w:val="24"/>
        </w:rPr>
        <w:t xml:space="preserve">наблюдаваните </w:t>
      </w:r>
      <w:r w:rsidR="002B26AE" w:rsidRPr="00271F4E">
        <w:rPr>
          <w:rFonts w:ascii="Times New Roman" w:hAnsi="Times New Roman"/>
          <w:sz w:val="24"/>
          <w:szCs w:val="24"/>
        </w:rPr>
        <w:t>природни</w:t>
      </w:r>
      <w:r w:rsidR="003664CB" w:rsidRPr="00271F4E">
        <w:rPr>
          <w:rFonts w:ascii="Times New Roman" w:hAnsi="Times New Roman"/>
          <w:sz w:val="24"/>
          <w:szCs w:val="24"/>
        </w:rPr>
        <w:t>, и особено хидрометеорологични</w:t>
      </w:r>
      <w:r w:rsidR="00E83418" w:rsidRPr="00271F4E">
        <w:rPr>
          <w:rFonts w:ascii="Times New Roman" w:hAnsi="Times New Roman"/>
          <w:sz w:val="24"/>
          <w:szCs w:val="24"/>
        </w:rPr>
        <w:t>,</w:t>
      </w:r>
      <w:r w:rsidR="003664CB" w:rsidRPr="00271F4E">
        <w:rPr>
          <w:rFonts w:ascii="Times New Roman" w:hAnsi="Times New Roman"/>
          <w:sz w:val="24"/>
          <w:szCs w:val="24"/>
        </w:rPr>
        <w:t xml:space="preserve"> </w:t>
      </w:r>
      <w:r w:rsidR="002B26AE" w:rsidRPr="00271F4E">
        <w:rPr>
          <w:rFonts w:ascii="Times New Roman" w:hAnsi="Times New Roman"/>
          <w:sz w:val="24"/>
          <w:szCs w:val="24"/>
        </w:rPr>
        <w:t xml:space="preserve"> бедствия са екстремни температури</w:t>
      </w:r>
      <w:r w:rsidR="00E83418" w:rsidRPr="00271F4E">
        <w:rPr>
          <w:rFonts w:ascii="Times New Roman" w:hAnsi="Times New Roman"/>
          <w:sz w:val="24"/>
          <w:szCs w:val="24"/>
        </w:rPr>
        <w:t xml:space="preserve"> и интензивни извалявания</w:t>
      </w:r>
      <w:r w:rsidR="002B26AE" w:rsidRPr="00271F4E">
        <w:rPr>
          <w:rFonts w:ascii="Times New Roman" w:hAnsi="Times New Roman"/>
          <w:sz w:val="24"/>
          <w:szCs w:val="24"/>
        </w:rPr>
        <w:t>, бури, наводнения, горски пожари, свлачища</w:t>
      </w:r>
      <w:r w:rsidR="00D173F7" w:rsidRPr="00271F4E">
        <w:rPr>
          <w:rFonts w:ascii="Times New Roman" w:hAnsi="Times New Roman"/>
          <w:sz w:val="24"/>
          <w:szCs w:val="24"/>
        </w:rPr>
        <w:t>,</w:t>
      </w:r>
      <w:r w:rsidR="00271F4E">
        <w:rPr>
          <w:rFonts w:ascii="Times New Roman" w:hAnsi="Times New Roman"/>
          <w:sz w:val="24"/>
          <w:szCs w:val="24"/>
        </w:rPr>
        <w:t xml:space="preserve"> </w:t>
      </w:r>
      <w:r w:rsidR="002B26AE" w:rsidRPr="00271F4E">
        <w:rPr>
          <w:rFonts w:ascii="Times New Roman" w:hAnsi="Times New Roman"/>
          <w:sz w:val="24"/>
          <w:szCs w:val="24"/>
        </w:rPr>
        <w:t xml:space="preserve">суши. Броят на </w:t>
      </w:r>
      <w:r w:rsidR="003664CB" w:rsidRPr="00271F4E">
        <w:rPr>
          <w:rFonts w:ascii="Times New Roman" w:hAnsi="Times New Roman"/>
          <w:sz w:val="24"/>
          <w:szCs w:val="24"/>
        </w:rPr>
        <w:t>пострадалите</w:t>
      </w:r>
      <w:r w:rsidR="00E83418" w:rsidRPr="00271F4E">
        <w:rPr>
          <w:rFonts w:ascii="Times New Roman" w:hAnsi="Times New Roman"/>
          <w:sz w:val="24"/>
          <w:szCs w:val="24"/>
        </w:rPr>
        <w:t xml:space="preserve"> хора</w:t>
      </w:r>
      <w:r w:rsidR="003664CB" w:rsidRPr="00271F4E">
        <w:rPr>
          <w:rFonts w:ascii="Times New Roman" w:hAnsi="Times New Roman"/>
          <w:sz w:val="24"/>
          <w:szCs w:val="24"/>
        </w:rPr>
        <w:t xml:space="preserve">, вкл. и </w:t>
      </w:r>
      <w:r w:rsidR="002D00EB" w:rsidRPr="00271F4E">
        <w:rPr>
          <w:rFonts w:ascii="Times New Roman" w:hAnsi="Times New Roman"/>
          <w:sz w:val="24"/>
          <w:szCs w:val="24"/>
        </w:rPr>
        <w:t xml:space="preserve">на </w:t>
      </w:r>
      <w:r w:rsidR="002B26AE" w:rsidRPr="00271F4E">
        <w:rPr>
          <w:rFonts w:ascii="Times New Roman" w:hAnsi="Times New Roman"/>
          <w:sz w:val="24"/>
          <w:szCs w:val="24"/>
        </w:rPr>
        <w:t xml:space="preserve">смъртните случаи, дължащи се на природни бедствия, е значителен, </w:t>
      </w:r>
      <w:r w:rsidR="006955E7" w:rsidRPr="00271F4E">
        <w:rPr>
          <w:rFonts w:ascii="Times New Roman" w:hAnsi="Times New Roman"/>
          <w:sz w:val="24"/>
          <w:szCs w:val="24"/>
        </w:rPr>
        <w:t xml:space="preserve">индикирайки </w:t>
      </w:r>
      <w:r w:rsidR="002B26AE" w:rsidRPr="00271F4E">
        <w:rPr>
          <w:rFonts w:ascii="Times New Roman" w:hAnsi="Times New Roman"/>
          <w:sz w:val="24"/>
          <w:szCs w:val="24"/>
        </w:rPr>
        <w:t>уязвимост</w:t>
      </w:r>
      <w:r w:rsidR="006955E7" w:rsidRPr="00271F4E">
        <w:rPr>
          <w:rFonts w:ascii="Times New Roman" w:hAnsi="Times New Roman"/>
          <w:sz w:val="24"/>
          <w:szCs w:val="24"/>
        </w:rPr>
        <w:t>та</w:t>
      </w:r>
      <w:r w:rsidR="002B26AE" w:rsidRPr="00271F4E">
        <w:rPr>
          <w:rFonts w:ascii="Times New Roman" w:hAnsi="Times New Roman"/>
          <w:sz w:val="24"/>
          <w:szCs w:val="24"/>
        </w:rPr>
        <w:t xml:space="preserve"> </w:t>
      </w:r>
      <w:r w:rsidR="004115D8" w:rsidRPr="00271F4E">
        <w:rPr>
          <w:rFonts w:ascii="Times New Roman" w:hAnsi="Times New Roman"/>
          <w:sz w:val="24"/>
          <w:szCs w:val="24"/>
        </w:rPr>
        <w:t xml:space="preserve">на населението в България </w:t>
      </w:r>
      <w:r w:rsidR="003664CB" w:rsidRPr="00271F4E">
        <w:rPr>
          <w:rFonts w:ascii="Times New Roman" w:hAnsi="Times New Roman"/>
          <w:sz w:val="24"/>
          <w:szCs w:val="24"/>
        </w:rPr>
        <w:t xml:space="preserve">към </w:t>
      </w:r>
      <w:r w:rsidR="00780FB3" w:rsidRPr="00271F4E">
        <w:rPr>
          <w:rFonts w:ascii="Times New Roman" w:hAnsi="Times New Roman"/>
          <w:sz w:val="24"/>
          <w:szCs w:val="24"/>
        </w:rPr>
        <w:t xml:space="preserve">промените на </w:t>
      </w:r>
      <w:r w:rsidR="006955E7" w:rsidRPr="00271F4E">
        <w:rPr>
          <w:rFonts w:ascii="Times New Roman" w:hAnsi="Times New Roman"/>
          <w:sz w:val="24"/>
          <w:szCs w:val="24"/>
        </w:rPr>
        <w:t>времето</w:t>
      </w:r>
      <w:r w:rsidR="002B26AE" w:rsidRPr="00271F4E">
        <w:rPr>
          <w:rFonts w:ascii="Times New Roman" w:hAnsi="Times New Roman"/>
          <w:sz w:val="24"/>
          <w:szCs w:val="24"/>
        </w:rPr>
        <w:t xml:space="preserve"> и климата.</w:t>
      </w:r>
      <w:r w:rsidR="004115D8" w:rsidRPr="00271F4E">
        <w:rPr>
          <w:rFonts w:ascii="Times New Roman" w:hAnsi="Times New Roman"/>
          <w:sz w:val="24"/>
          <w:szCs w:val="24"/>
        </w:rPr>
        <w:t xml:space="preserve"> Тази уязвимост </w:t>
      </w:r>
      <w:r w:rsidR="002B26AE" w:rsidRPr="00271F4E">
        <w:rPr>
          <w:rFonts w:ascii="Times New Roman" w:hAnsi="Times New Roman"/>
          <w:sz w:val="24"/>
          <w:szCs w:val="24"/>
        </w:rPr>
        <w:t xml:space="preserve">се </w:t>
      </w:r>
      <w:r w:rsidR="006955E7" w:rsidRPr="00271F4E">
        <w:rPr>
          <w:rFonts w:ascii="Times New Roman" w:hAnsi="Times New Roman"/>
          <w:sz w:val="24"/>
          <w:szCs w:val="24"/>
        </w:rPr>
        <w:t xml:space="preserve">подсилва и </w:t>
      </w:r>
      <w:r w:rsidR="002B26AE" w:rsidRPr="00271F4E">
        <w:rPr>
          <w:rFonts w:ascii="Times New Roman" w:hAnsi="Times New Roman"/>
          <w:sz w:val="24"/>
          <w:szCs w:val="24"/>
        </w:rPr>
        <w:t>от относително висока</w:t>
      </w:r>
      <w:r w:rsidR="006955E7" w:rsidRPr="00271F4E">
        <w:rPr>
          <w:rFonts w:ascii="Times New Roman" w:hAnsi="Times New Roman"/>
          <w:sz w:val="24"/>
          <w:szCs w:val="24"/>
        </w:rPr>
        <w:t>та</w:t>
      </w:r>
      <w:r w:rsidR="002B26AE" w:rsidRPr="00271F4E">
        <w:rPr>
          <w:rFonts w:ascii="Times New Roman" w:hAnsi="Times New Roman"/>
          <w:sz w:val="24"/>
          <w:szCs w:val="24"/>
        </w:rPr>
        <w:t xml:space="preserve"> степен на бедност в най-засегнатите</w:t>
      </w:r>
      <w:r w:rsidR="00E83418" w:rsidRPr="00271F4E">
        <w:rPr>
          <w:rFonts w:ascii="Times New Roman" w:hAnsi="Times New Roman"/>
          <w:sz w:val="24"/>
          <w:szCs w:val="24"/>
        </w:rPr>
        <w:t xml:space="preserve"> от климатични</w:t>
      </w:r>
      <w:r w:rsidR="004115D8" w:rsidRPr="00271F4E">
        <w:rPr>
          <w:rFonts w:ascii="Times New Roman" w:hAnsi="Times New Roman"/>
          <w:sz w:val="24"/>
          <w:szCs w:val="24"/>
        </w:rPr>
        <w:t xml:space="preserve"> промени  места</w:t>
      </w:r>
      <w:r w:rsidR="002B26AE" w:rsidRPr="00271F4E">
        <w:rPr>
          <w:rFonts w:ascii="Times New Roman" w:hAnsi="Times New Roman"/>
          <w:sz w:val="24"/>
          <w:szCs w:val="24"/>
        </w:rPr>
        <w:t xml:space="preserve">, </w:t>
      </w:r>
      <w:r w:rsidR="004115D8" w:rsidRPr="00271F4E">
        <w:rPr>
          <w:rFonts w:ascii="Times New Roman" w:hAnsi="Times New Roman"/>
          <w:sz w:val="24"/>
          <w:szCs w:val="24"/>
        </w:rPr>
        <w:t xml:space="preserve">от нарастващата </w:t>
      </w:r>
      <w:r w:rsidR="002B26AE" w:rsidRPr="00271F4E">
        <w:rPr>
          <w:rFonts w:ascii="Times New Roman" w:hAnsi="Times New Roman"/>
          <w:sz w:val="24"/>
          <w:szCs w:val="24"/>
        </w:rPr>
        <w:t xml:space="preserve">концентрация на населението </w:t>
      </w:r>
      <w:r w:rsidR="00E83418" w:rsidRPr="00271F4E">
        <w:rPr>
          <w:rFonts w:ascii="Times New Roman" w:hAnsi="Times New Roman"/>
          <w:sz w:val="24"/>
          <w:szCs w:val="24"/>
        </w:rPr>
        <w:t xml:space="preserve">само </w:t>
      </w:r>
      <w:r w:rsidR="002B26AE" w:rsidRPr="00271F4E">
        <w:rPr>
          <w:rFonts w:ascii="Times New Roman" w:hAnsi="Times New Roman"/>
          <w:sz w:val="24"/>
          <w:szCs w:val="24"/>
        </w:rPr>
        <w:t xml:space="preserve">в няколко </w:t>
      </w:r>
      <w:r w:rsidR="00E83418" w:rsidRPr="00271F4E">
        <w:rPr>
          <w:rFonts w:ascii="Times New Roman" w:hAnsi="Times New Roman"/>
          <w:sz w:val="24"/>
          <w:szCs w:val="24"/>
        </w:rPr>
        <w:t xml:space="preserve">големи </w:t>
      </w:r>
      <w:r w:rsidR="002B26AE" w:rsidRPr="00271F4E">
        <w:rPr>
          <w:rFonts w:ascii="Times New Roman" w:hAnsi="Times New Roman"/>
          <w:sz w:val="24"/>
          <w:szCs w:val="24"/>
        </w:rPr>
        <w:t xml:space="preserve">индустриални и градски района </w:t>
      </w:r>
      <w:r w:rsidR="00132AE6" w:rsidRPr="00271F4E">
        <w:rPr>
          <w:rFonts w:ascii="Times New Roman" w:hAnsi="Times New Roman"/>
          <w:sz w:val="24"/>
          <w:szCs w:val="24"/>
        </w:rPr>
        <w:t xml:space="preserve">на страната, </w:t>
      </w:r>
      <w:r w:rsidR="002B26AE" w:rsidRPr="00271F4E">
        <w:rPr>
          <w:rFonts w:ascii="Times New Roman" w:hAnsi="Times New Roman"/>
          <w:sz w:val="24"/>
          <w:szCs w:val="24"/>
        </w:rPr>
        <w:t xml:space="preserve">и </w:t>
      </w:r>
      <w:r w:rsidR="004115D8" w:rsidRPr="00271F4E">
        <w:rPr>
          <w:rFonts w:ascii="Times New Roman" w:hAnsi="Times New Roman"/>
          <w:sz w:val="24"/>
          <w:szCs w:val="24"/>
        </w:rPr>
        <w:t>от многообразните</w:t>
      </w:r>
      <w:r w:rsidR="002B26AE" w:rsidRPr="00271F4E">
        <w:rPr>
          <w:rFonts w:ascii="Times New Roman" w:hAnsi="Times New Roman"/>
          <w:sz w:val="24"/>
          <w:szCs w:val="24"/>
        </w:rPr>
        <w:t xml:space="preserve"> последици от прехода </w:t>
      </w:r>
      <w:r w:rsidR="004115D8" w:rsidRPr="00271F4E">
        <w:rPr>
          <w:rFonts w:ascii="Times New Roman" w:hAnsi="Times New Roman"/>
          <w:sz w:val="24"/>
          <w:szCs w:val="24"/>
        </w:rPr>
        <w:t xml:space="preserve">на </w:t>
      </w:r>
      <w:r w:rsidR="002B26AE" w:rsidRPr="00271F4E">
        <w:rPr>
          <w:rFonts w:ascii="Times New Roman" w:hAnsi="Times New Roman"/>
          <w:sz w:val="24"/>
          <w:szCs w:val="24"/>
        </w:rPr>
        <w:t>държавно-контролирана</w:t>
      </w:r>
      <w:r w:rsidR="00132AE6" w:rsidRPr="00271F4E">
        <w:rPr>
          <w:rFonts w:ascii="Times New Roman" w:hAnsi="Times New Roman"/>
          <w:sz w:val="24"/>
          <w:szCs w:val="24"/>
        </w:rPr>
        <w:t>та</w:t>
      </w:r>
      <w:r w:rsidR="002B26AE" w:rsidRPr="00271F4E">
        <w:rPr>
          <w:rFonts w:ascii="Times New Roman" w:hAnsi="Times New Roman"/>
          <w:sz w:val="24"/>
          <w:szCs w:val="24"/>
        </w:rPr>
        <w:t xml:space="preserve"> икономика </w:t>
      </w:r>
      <w:r w:rsidR="00132AE6" w:rsidRPr="00271F4E">
        <w:rPr>
          <w:rFonts w:ascii="Times New Roman" w:hAnsi="Times New Roman"/>
          <w:sz w:val="24"/>
          <w:szCs w:val="24"/>
        </w:rPr>
        <w:t xml:space="preserve">в България </w:t>
      </w:r>
      <w:r w:rsidR="002B26AE" w:rsidRPr="00271F4E">
        <w:rPr>
          <w:rFonts w:ascii="Times New Roman" w:hAnsi="Times New Roman"/>
          <w:sz w:val="24"/>
          <w:szCs w:val="24"/>
        </w:rPr>
        <w:t xml:space="preserve">към свободна пазарна икономика. Все повече доказателства сочат, че икономическите загуби от бедствия, свързани с </w:t>
      </w:r>
      <w:r w:rsidR="00271F4E" w:rsidRPr="00271F4E">
        <w:rPr>
          <w:rFonts w:ascii="Times New Roman" w:hAnsi="Times New Roman"/>
          <w:sz w:val="24"/>
          <w:szCs w:val="24"/>
        </w:rPr>
        <w:t>метеорологичните</w:t>
      </w:r>
      <w:r w:rsidR="002B26AE" w:rsidRPr="00271F4E">
        <w:rPr>
          <w:rFonts w:ascii="Times New Roman" w:hAnsi="Times New Roman"/>
          <w:sz w:val="24"/>
          <w:szCs w:val="24"/>
        </w:rPr>
        <w:t xml:space="preserve"> и климатичните условия, също нарастват.</w:t>
      </w:r>
    </w:p>
    <w:p w14:paraId="4A7D1E8F" w14:textId="77777777" w:rsidR="002B26AE" w:rsidRPr="00271F4E"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Научните прогнози показват, че глобалните температури ще се покачат </w:t>
      </w:r>
      <w:r w:rsidR="00D173F7" w:rsidRPr="00271F4E">
        <w:rPr>
          <w:rFonts w:ascii="Times New Roman" w:hAnsi="Times New Roman"/>
          <w:sz w:val="24"/>
          <w:szCs w:val="24"/>
        </w:rPr>
        <w:t xml:space="preserve">с </w:t>
      </w:r>
      <w:r w:rsidR="00043C7A">
        <w:rPr>
          <w:rFonts w:ascii="Times New Roman" w:hAnsi="Times New Roman"/>
          <w:sz w:val="24"/>
          <w:szCs w:val="24"/>
        </w:rPr>
        <w:t>1,</w:t>
      </w:r>
      <w:r w:rsidRPr="00271F4E">
        <w:rPr>
          <w:rFonts w:ascii="Times New Roman" w:hAnsi="Times New Roman"/>
          <w:sz w:val="24"/>
          <w:szCs w:val="24"/>
        </w:rPr>
        <w:t xml:space="preserve">8 °C </w:t>
      </w:r>
      <w:r w:rsidR="001A74B8" w:rsidRPr="00271F4E">
        <w:rPr>
          <w:rFonts w:ascii="Times New Roman" w:hAnsi="Times New Roman"/>
          <w:sz w:val="24"/>
          <w:szCs w:val="24"/>
        </w:rPr>
        <w:t xml:space="preserve">- </w:t>
      </w:r>
      <w:r w:rsidR="00D173F7" w:rsidRPr="00271F4E">
        <w:rPr>
          <w:rFonts w:ascii="Times New Roman" w:hAnsi="Times New Roman"/>
          <w:sz w:val="24"/>
          <w:szCs w:val="24"/>
        </w:rPr>
        <w:t xml:space="preserve"> </w:t>
      </w:r>
      <w:r w:rsidRPr="00271F4E">
        <w:rPr>
          <w:rFonts w:ascii="Times New Roman" w:hAnsi="Times New Roman"/>
          <w:sz w:val="24"/>
          <w:szCs w:val="24"/>
        </w:rPr>
        <w:t xml:space="preserve">4 °C до 2100 г., като температурното </w:t>
      </w:r>
      <w:r w:rsidR="00D173F7" w:rsidRPr="00271F4E">
        <w:rPr>
          <w:rFonts w:ascii="Times New Roman" w:hAnsi="Times New Roman"/>
          <w:sz w:val="24"/>
          <w:szCs w:val="24"/>
        </w:rPr>
        <w:t xml:space="preserve">нарастване </w:t>
      </w:r>
      <w:r w:rsidRPr="00271F4E">
        <w:rPr>
          <w:rFonts w:ascii="Times New Roman" w:hAnsi="Times New Roman"/>
          <w:sz w:val="24"/>
          <w:szCs w:val="24"/>
        </w:rPr>
        <w:t xml:space="preserve">в Европа се очаква да бъде </w:t>
      </w:r>
      <w:r w:rsidR="00D173F7" w:rsidRPr="00271F4E">
        <w:rPr>
          <w:rFonts w:ascii="Times New Roman" w:hAnsi="Times New Roman"/>
          <w:sz w:val="24"/>
          <w:szCs w:val="24"/>
        </w:rPr>
        <w:t xml:space="preserve">дори </w:t>
      </w:r>
      <w:r w:rsidRPr="00271F4E">
        <w:rPr>
          <w:rFonts w:ascii="Times New Roman" w:hAnsi="Times New Roman"/>
          <w:sz w:val="24"/>
          <w:szCs w:val="24"/>
        </w:rPr>
        <w:t>по-високо от прогнозираната глобална средна стойност.</w:t>
      </w:r>
      <w:r w:rsidR="008812DC" w:rsidRPr="00271F4E">
        <w:t xml:space="preserve"> </w:t>
      </w:r>
    </w:p>
    <w:p w14:paraId="3D0A3C7A" w14:textId="77777777" w:rsidR="002B26AE" w:rsidRPr="00271F4E"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271F4E">
        <w:rPr>
          <w:rFonts w:ascii="Times New Roman" w:hAnsi="Times New Roman"/>
          <w:sz w:val="24"/>
          <w:szCs w:val="24"/>
        </w:rPr>
        <w:t xml:space="preserve">Изследванията, проведени от Департамента по метеорология към Националния </w:t>
      </w:r>
      <w:r w:rsidRPr="00271F4E">
        <w:rPr>
          <w:rFonts w:ascii="Times New Roman" w:hAnsi="Times New Roman"/>
          <w:sz w:val="24"/>
          <w:szCs w:val="24"/>
        </w:rPr>
        <w:lastRenderedPageBreak/>
        <w:t xml:space="preserve">институт по метеорология и хидрология </w:t>
      </w:r>
      <w:r w:rsidR="00D173F7" w:rsidRPr="00271F4E">
        <w:rPr>
          <w:rFonts w:ascii="Times New Roman" w:hAnsi="Times New Roman"/>
          <w:sz w:val="24"/>
          <w:szCs w:val="24"/>
        </w:rPr>
        <w:t xml:space="preserve">при </w:t>
      </w:r>
      <w:r w:rsidRPr="00271F4E">
        <w:rPr>
          <w:rFonts w:ascii="Times New Roman" w:hAnsi="Times New Roman"/>
          <w:sz w:val="24"/>
          <w:szCs w:val="24"/>
        </w:rPr>
        <w:t xml:space="preserve">Българската академия на науките, предвиждат увеличение на годишната температура на въздуха в България </w:t>
      </w:r>
      <w:r w:rsidR="001A74B8" w:rsidRPr="00271F4E">
        <w:rPr>
          <w:rFonts w:ascii="Times New Roman" w:hAnsi="Times New Roman"/>
          <w:sz w:val="24"/>
          <w:szCs w:val="24"/>
        </w:rPr>
        <w:t xml:space="preserve">с </w:t>
      </w:r>
      <w:r w:rsidRPr="00271F4E">
        <w:rPr>
          <w:rFonts w:ascii="Times New Roman" w:hAnsi="Times New Roman"/>
          <w:sz w:val="24"/>
          <w:szCs w:val="24"/>
        </w:rPr>
        <w:t>0</w:t>
      </w:r>
      <w:r w:rsidR="00043C7A">
        <w:rPr>
          <w:rFonts w:ascii="Times New Roman" w:hAnsi="Times New Roman"/>
          <w:sz w:val="24"/>
          <w:szCs w:val="24"/>
        </w:rPr>
        <w:t>,</w:t>
      </w:r>
      <w:r w:rsidRPr="00271F4E">
        <w:rPr>
          <w:rFonts w:ascii="Times New Roman" w:hAnsi="Times New Roman"/>
          <w:sz w:val="24"/>
          <w:szCs w:val="24"/>
        </w:rPr>
        <w:t xml:space="preserve">7°C </w:t>
      </w:r>
      <w:r w:rsidR="00043C7A">
        <w:rPr>
          <w:rFonts w:ascii="Times New Roman" w:hAnsi="Times New Roman"/>
          <w:sz w:val="24"/>
          <w:szCs w:val="24"/>
        </w:rPr>
        <w:t>–</w:t>
      </w:r>
      <w:r w:rsidR="001A74B8" w:rsidRPr="00271F4E">
        <w:rPr>
          <w:rFonts w:ascii="Times New Roman" w:hAnsi="Times New Roman"/>
          <w:sz w:val="24"/>
          <w:szCs w:val="24"/>
        </w:rPr>
        <w:t xml:space="preserve"> </w:t>
      </w:r>
      <w:r w:rsidRPr="00271F4E">
        <w:rPr>
          <w:rFonts w:ascii="Times New Roman" w:hAnsi="Times New Roman"/>
          <w:sz w:val="24"/>
          <w:szCs w:val="24"/>
        </w:rPr>
        <w:t>1</w:t>
      </w:r>
      <w:r w:rsidR="00043C7A">
        <w:rPr>
          <w:rFonts w:ascii="Times New Roman" w:hAnsi="Times New Roman"/>
          <w:sz w:val="24"/>
          <w:szCs w:val="24"/>
        </w:rPr>
        <w:t>,</w:t>
      </w:r>
      <w:r w:rsidRPr="00271F4E">
        <w:rPr>
          <w:rFonts w:ascii="Times New Roman" w:hAnsi="Times New Roman"/>
          <w:sz w:val="24"/>
          <w:szCs w:val="24"/>
        </w:rPr>
        <w:t xml:space="preserve">8°C до 2020 г. Още по-високи температури се очакват към 2050 г. и 2080 г., като прогнозираното </w:t>
      </w:r>
      <w:r w:rsidR="00A9479A" w:rsidRPr="00271F4E">
        <w:rPr>
          <w:rFonts w:ascii="Times New Roman" w:hAnsi="Times New Roman"/>
          <w:sz w:val="24"/>
          <w:szCs w:val="24"/>
        </w:rPr>
        <w:t xml:space="preserve">нарастване на годишната температура  </w:t>
      </w:r>
      <w:r w:rsidR="001A74B8" w:rsidRPr="00271F4E">
        <w:rPr>
          <w:rFonts w:ascii="Times New Roman" w:hAnsi="Times New Roman"/>
          <w:sz w:val="24"/>
          <w:szCs w:val="24"/>
        </w:rPr>
        <w:t xml:space="preserve">съответно </w:t>
      </w:r>
      <w:r w:rsidRPr="00271F4E">
        <w:rPr>
          <w:rFonts w:ascii="Times New Roman" w:hAnsi="Times New Roman"/>
          <w:sz w:val="24"/>
          <w:szCs w:val="24"/>
        </w:rPr>
        <w:t xml:space="preserve">е </w:t>
      </w:r>
      <w:r w:rsidR="001A74B8" w:rsidRPr="00271F4E">
        <w:rPr>
          <w:rFonts w:ascii="Times New Roman" w:hAnsi="Times New Roman"/>
          <w:sz w:val="24"/>
          <w:szCs w:val="24"/>
        </w:rPr>
        <w:t xml:space="preserve">с </w:t>
      </w:r>
      <w:r w:rsidRPr="00271F4E">
        <w:rPr>
          <w:rFonts w:ascii="Times New Roman" w:hAnsi="Times New Roman"/>
          <w:sz w:val="24"/>
          <w:szCs w:val="24"/>
        </w:rPr>
        <w:t>1</w:t>
      </w:r>
      <w:r w:rsidR="00043C7A">
        <w:rPr>
          <w:rFonts w:ascii="Times New Roman" w:hAnsi="Times New Roman"/>
          <w:sz w:val="24"/>
          <w:szCs w:val="24"/>
        </w:rPr>
        <w:t>,</w:t>
      </w:r>
      <w:r w:rsidRPr="00271F4E">
        <w:rPr>
          <w:rFonts w:ascii="Times New Roman" w:hAnsi="Times New Roman"/>
          <w:sz w:val="24"/>
          <w:szCs w:val="24"/>
        </w:rPr>
        <w:t xml:space="preserve">6°C </w:t>
      </w:r>
      <w:r w:rsidR="00043C7A">
        <w:rPr>
          <w:rFonts w:ascii="Times New Roman" w:hAnsi="Times New Roman"/>
          <w:sz w:val="24"/>
          <w:szCs w:val="24"/>
        </w:rPr>
        <w:t>–</w:t>
      </w:r>
      <w:r w:rsidR="001A74B8" w:rsidRPr="00271F4E">
        <w:rPr>
          <w:rFonts w:ascii="Times New Roman" w:hAnsi="Times New Roman"/>
          <w:sz w:val="24"/>
          <w:szCs w:val="24"/>
        </w:rPr>
        <w:t xml:space="preserve"> </w:t>
      </w:r>
      <w:r w:rsidRPr="00271F4E">
        <w:rPr>
          <w:rFonts w:ascii="Times New Roman" w:hAnsi="Times New Roman"/>
          <w:sz w:val="24"/>
          <w:szCs w:val="24"/>
        </w:rPr>
        <w:t>3</w:t>
      </w:r>
      <w:r w:rsidR="00043C7A">
        <w:rPr>
          <w:rFonts w:ascii="Times New Roman" w:hAnsi="Times New Roman"/>
          <w:sz w:val="24"/>
          <w:szCs w:val="24"/>
        </w:rPr>
        <w:t>,</w:t>
      </w:r>
      <w:r w:rsidRPr="00271F4E">
        <w:rPr>
          <w:rFonts w:ascii="Times New Roman" w:hAnsi="Times New Roman"/>
          <w:sz w:val="24"/>
          <w:szCs w:val="24"/>
        </w:rPr>
        <w:t xml:space="preserve">1°C и </w:t>
      </w:r>
      <w:r w:rsidR="00043C7A">
        <w:rPr>
          <w:rFonts w:ascii="Times New Roman" w:hAnsi="Times New Roman"/>
          <w:sz w:val="24"/>
          <w:szCs w:val="24"/>
        </w:rPr>
        <w:t>–</w:t>
      </w:r>
      <w:r w:rsidRPr="00271F4E">
        <w:rPr>
          <w:rFonts w:ascii="Times New Roman" w:hAnsi="Times New Roman"/>
          <w:sz w:val="24"/>
          <w:szCs w:val="24"/>
        </w:rPr>
        <w:t xml:space="preserve"> 2</w:t>
      </w:r>
      <w:r w:rsidR="00043C7A">
        <w:rPr>
          <w:rFonts w:ascii="Times New Roman" w:hAnsi="Times New Roman"/>
          <w:sz w:val="24"/>
          <w:szCs w:val="24"/>
        </w:rPr>
        <w:t>,</w:t>
      </w:r>
      <w:r w:rsidRPr="00271F4E">
        <w:rPr>
          <w:rFonts w:ascii="Times New Roman" w:hAnsi="Times New Roman"/>
          <w:sz w:val="24"/>
          <w:szCs w:val="24"/>
        </w:rPr>
        <w:t xml:space="preserve">9 °C </w:t>
      </w:r>
      <w:r w:rsidR="00043C7A">
        <w:rPr>
          <w:rFonts w:ascii="Times New Roman" w:hAnsi="Times New Roman"/>
          <w:sz w:val="24"/>
          <w:szCs w:val="24"/>
        </w:rPr>
        <w:t>–</w:t>
      </w:r>
      <w:r w:rsidR="001A74B8" w:rsidRPr="00271F4E">
        <w:rPr>
          <w:rFonts w:ascii="Times New Roman" w:hAnsi="Times New Roman"/>
          <w:sz w:val="24"/>
          <w:szCs w:val="24"/>
        </w:rPr>
        <w:t xml:space="preserve"> </w:t>
      </w:r>
      <w:r w:rsidRPr="00271F4E">
        <w:rPr>
          <w:rFonts w:ascii="Times New Roman" w:hAnsi="Times New Roman"/>
          <w:sz w:val="24"/>
          <w:szCs w:val="24"/>
        </w:rPr>
        <w:t>4</w:t>
      </w:r>
      <w:r w:rsidR="00043C7A">
        <w:rPr>
          <w:rFonts w:ascii="Times New Roman" w:hAnsi="Times New Roman"/>
          <w:sz w:val="24"/>
          <w:szCs w:val="24"/>
        </w:rPr>
        <w:t>,</w:t>
      </w:r>
      <w:r w:rsidRPr="00271F4E">
        <w:rPr>
          <w:rFonts w:ascii="Times New Roman" w:hAnsi="Times New Roman"/>
          <w:sz w:val="24"/>
          <w:szCs w:val="24"/>
        </w:rPr>
        <w:t xml:space="preserve">1 °C. </w:t>
      </w:r>
      <w:r w:rsidR="00A9479A" w:rsidRPr="00271F4E">
        <w:rPr>
          <w:rFonts w:ascii="Times New Roman" w:hAnsi="Times New Roman"/>
          <w:sz w:val="24"/>
          <w:szCs w:val="24"/>
        </w:rPr>
        <w:t xml:space="preserve">Очаква се </w:t>
      </w:r>
      <w:r w:rsidRPr="00271F4E">
        <w:rPr>
          <w:rFonts w:ascii="Times New Roman" w:hAnsi="Times New Roman"/>
          <w:sz w:val="24"/>
          <w:szCs w:val="24"/>
        </w:rPr>
        <w:t>увеличението на температурата да бъде по-значимо през летния сезон (от юли до септември).</w:t>
      </w:r>
    </w:p>
    <w:p w14:paraId="4CBED6B5" w14:textId="77777777" w:rsidR="002B26AE" w:rsidRPr="00271F4E" w:rsidRDefault="00043C7A" w:rsidP="004E3305">
      <w:pPr>
        <w:widowControl w:val="0"/>
        <w:numPr>
          <w:ilvl w:val="0"/>
          <w:numId w:val="29"/>
        </w:numPr>
        <w:spacing w:before="60" w:line="276" w:lineRule="auto"/>
        <w:ind w:left="0" w:firstLine="0"/>
        <w:jc w:val="both"/>
      </w:pPr>
      <w:r w:rsidRPr="004F24DB">
        <w:rPr>
          <w:rFonts w:ascii="Times New Roman" w:hAnsi="Times New Roman"/>
          <w:noProof/>
          <w:sz w:val="24"/>
          <w:szCs w:val="24"/>
          <w:lang w:val="en-US"/>
        </w:rPr>
        <mc:AlternateContent>
          <mc:Choice Requires="wpg">
            <w:drawing>
              <wp:anchor distT="0" distB="0" distL="114300" distR="114300" simplePos="0" relativeHeight="251660800" behindDoc="0" locked="0" layoutInCell="1" allowOverlap="1" wp14:anchorId="7AC938A2" wp14:editId="148E8714">
                <wp:simplePos x="0" y="0"/>
                <wp:positionH relativeFrom="column">
                  <wp:posOffset>2553335</wp:posOffset>
                </wp:positionH>
                <wp:positionV relativeFrom="paragraph">
                  <wp:posOffset>17780</wp:posOffset>
                </wp:positionV>
                <wp:extent cx="3215640" cy="5062220"/>
                <wp:effectExtent l="0" t="0" r="3810" b="0"/>
                <wp:wrapSquare wrapText="bothSides"/>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5640" cy="5062220"/>
                          <a:chOff x="0" y="0"/>
                          <a:chExt cx="3215640" cy="5062780"/>
                        </a:xfrm>
                      </wpg:grpSpPr>
                      <wpg:grpSp>
                        <wpg:cNvPr id="89" name="Group 30"/>
                        <wpg:cNvGrpSpPr>
                          <a:grpSpLocks/>
                        </wpg:cNvGrpSpPr>
                        <wpg:grpSpPr bwMode="auto">
                          <a:xfrm>
                            <a:off x="0" y="0"/>
                            <a:ext cx="3215640" cy="4860925"/>
                            <a:chOff x="0" y="-532"/>
                            <a:chExt cx="32163" cy="48610"/>
                          </a:xfrm>
                        </wpg:grpSpPr>
                        <wpg:grpSp>
                          <wpg:cNvPr id="90" name="Group 238"/>
                          <wpg:cNvGrpSpPr>
                            <a:grpSpLocks/>
                          </wpg:cNvGrpSpPr>
                          <wpg:grpSpPr bwMode="auto">
                            <a:xfrm>
                              <a:off x="0" y="-532"/>
                              <a:ext cx="32163" cy="48610"/>
                              <a:chOff x="0" y="-532"/>
                              <a:chExt cx="32163" cy="48610"/>
                            </a:xfrm>
                          </wpg:grpSpPr>
                          <pic:pic xmlns:pic="http://schemas.openxmlformats.org/drawingml/2006/picture">
                            <pic:nvPicPr>
                              <pic:cNvPr id="91" name="Picture 1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18" y="6281"/>
                                <a:ext cx="31845" cy="218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18" y="27193"/>
                                <a:ext cx="30213" cy="20885"/>
                              </a:xfrm>
                              <a:prstGeom prst="rect">
                                <a:avLst/>
                              </a:prstGeom>
                              <a:noFill/>
                              <a:extLst>
                                <a:ext uri="{909E8E84-426E-40DD-AFC4-6F175D3DCCD1}">
                                  <a14:hiddenFill xmlns:a14="http://schemas.microsoft.com/office/drawing/2010/main">
                                    <a:solidFill>
                                      <a:srgbClr val="FFFFFF"/>
                                    </a:solidFill>
                                  </a14:hiddenFill>
                                </a:ext>
                              </a:extLst>
                            </pic:spPr>
                          </pic:pic>
                          <wps:wsp>
                            <wps:cNvPr id="93" name="Text Box 5"/>
                            <wps:cNvSpPr txBox="1">
                              <a:spLocks noChangeArrowheads="1"/>
                            </wps:cNvSpPr>
                            <wps:spPr bwMode="auto">
                              <a:xfrm>
                                <a:off x="0" y="-532"/>
                                <a:ext cx="31493" cy="702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78B4941" w14:textId="77777777" w:rsidR="00F70DFE" w:rsidRPr="009C4B15" w:rsidRDefault="00F70DFE" w:rsidP="009C4B15">
                                  <w:pPr>
                                    <w:pStyle w:val="Caption"/>
                                    <w:spacing w:after="120"/>
                                    <w:rPr>
                                      <w:rFonts w:eastAsia="Calibri"/>
                                      <w:b w:val="0"/>
                                      <w:i w:val="0"/>
                                      <w:iCs w:val="0"/>
                                    </w:rPr>
                                  </w:pPr>
                                  <w:bookmarkStart w:id="29" w:name="_Toc501488084"/>
                                  <w:bookmarkStart w:id="30" w:name="_Toc499887400"/>
                                  <w:bookmarkStart w:id="31" w:name="_Toc499887655"/>
                                  <w:bookmarkStart w:id="32" w:name="_Toc506541509"/>
                                  <w:bookmarkStart w:id="33" w:name="_Toc508571375"/>
                                  <w:bookmarkStart w:id="34" w:name="_Toc519611609"/>
                                  <w:bookmarkStart w:id="35" w:name="_Toc522467112"/>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3</w:t>
                                  </w:r>
                                  <w:r w:rsidRPr="009C4B15">
                                    <w:rPr>
                                      <w:rFonts w:eastAsia="Calibri"/>
                                    </w:rPr>
                                    <w:fldChar w:fldCharType="end"/>
                                  </w:r>
                                  <w:r w:rsidRPr="009C4B15">
                                    <w:rPr>
                                      <w:rFonts w:eastAsia="Calibri"/>
                                    </w:rPr>
                                    <w:t>. Средна годишна сума на валежите за периода 1961–1990 г. (A); Очаквана сума към 2080 г., съгласно песимистичния сценарий (Б)</w:t>
                                  </w:r>
                                  <w:bookmarkEnd w:id="29"/>
                                  <w:bookmarkEnd w:id="30"/>
                                  <w:bookmarkEnd w:id="31"/>
                                  <w:bookmarkEnd w:id="32"/>
                                  <w:bookmarkEnd w:id="33"/>
                                  <w:bookmarkEnd w:id="34"/>
                                  <w:bookmarkEnd w:id="35"/>
                                </w:p>
                              </w:txbxContent>
                            </wps:txbx>
                            <wps:bodyPr rot="0" vert="horz" wrap="square" lIns="91440" tIns="45720" rIns="91440" bIns="45720" anchor="t" anchorCtr="0" upright="1">
                              <a:noAutofit/>
                            </wps:bodyPr>
                          </wps:wsp>
                        </wpg:grpSp>
                        <wps:wsp>
                          <wps:cNvPr id="94" name="Text Box 240"/>
                          <wps:cNvSpPr txBox="1">
                            <a:spLocks noChangeArrowheads="1"/>
                          </wps:cNvSpPr>
                          <wps:spPr bwMode="auto">
                            <a:xfrm>
                              <a:off x="23774" y="43970"/>
                              <a:ext cx="580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75724C8" w14:textId="77777777" w:rsidR="00F70DFE" w:rsidRPr="007E6A80" w:rsidRDefault="00F70DFE" w:rsidP="004526DF">
                                <w:pPr>
                                  <w:jc w:val="center"/>
                                  <w:rPr>
                                    <w:b/>
                                    <w:bCs/>
                                    <w:sz w:val="36"/>
                                    <w:szCs w:val="36"/>
                                  </w:rPr>
                                </w:pPr>
                                <w:r w:rsidRPr="007E6A80">
                                  <w:rPr>
                                    <w:b/>
                                    <w:bCs/>
                                    <w:sz w:val="36"/>
                                    <w:szCs w:val="36"/>
                                  </w:rPr>
                                  <w:t>B</w:t>
                                </w:r>
                              </w:p>
                            </w:txbxContent>
                          </wps:txbx>
                          <wps:bodyPr rot="0" vert="horz" wrap="square" lIns="91440" tIns="45720" rIns="91440" bIns="45720" anchor="t" anchorCtr="0" upright="1">
                            <a:noAutofit/>
                          </wps:bodyPr>
                        </wps:wsp>
                        <wps:wsp>
                          <wps:cNvPr id="95" name="Text Box 142"/>
                          <wps:cNvSpPr txBox="1">
                            <a:spLocks noChangeArrowheads="1"/>
                          </wps:cNvSpPr>
                          <wps:spPr bwMode="auto">
                            <a:xfrm>
                              <a:off x="23774" y="23853"/>
                              <a:ext cx="5804"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EFE465" w14:textId="77777777" w:rsidR="00F70DFE" w:rsidRPr="007E6A80" w:rsidRDefault="00F70DFE" w:rsidP="004526DF">
                                <w:pPr>
                                  <w:jc w:val="center"/>
                                  <w:rPr>
                                    <w:b/>
                                    <w:bCs/>
                                    <w:sz w:val="36"/>
                                    <w:szCs w:val="36"/>
                                  </w:rPr>
                                </w:pPr>
                                <w:r w:rsidRPr="007E6A80">
                                  <w:rPr>
                                    <w:b/>
                                    <w:bCs/>
                                    <w:sz w:val="36"/>
                                    <w:szCs w:val="36"/>
                                  </w:rPr>
                                  <w:t>A</w:t>
                                </w:r>
                              </w:p>
                            </w:txbxContent>
                          </wps:txbx>
                          <wps:bodyPr rot="0" vert="horz" wrap="square" lIns="91440" tIns="45720" rIns="91440" bIns="45720" anchor="t" anchorCtr="0" upright="1">
                            <a:noAutofit/>
                          </wps:bodyPr>
                        </wps:wsp>
                      </wpg:grpSp>
                      <wps:wsp>
                        <wps:cNvPr id="96" name="Rectangle 96"/>
                        <wps:cNvSpPr/>
                        <wps:spPr>
                          <a:xfrm>
                            <a:off x="566605" y="4790365"/>
                            <a:ext cx="2459355" cy="272415"/>
                          </a:xfrm>
                          <a:prstGeom prst="rect">
                            <a:avLst/>
                          </a:prstGeom>
                          <a:noFill/>
                          <a:ln w="25400" cap="flat" cmpd="sng" algn="ctr">
                            <a:noFill/>
                            <a:prstDash val="solid"/>
                          </a:ln>
                          <a:effectLst/>
                        </wps:spPr>
                        <wps:txbx>
                          <w:txbxContent>
                            <w:p w14:paraId="2A4AEFA0" w14:textId="77777777" w:rsidR="00F70DFE" w:rsidRPr="004D7F04" w:rsidRDefault="00F70DFE"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8" o:spid="_x0000_s1036" style="position:absolute;left:0;text-align:left;margin-left:201.05pt;margin-top:1.4pt;width:253.2pt;height:398.6pt;z-index:251660800" coordsize="32156,506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">
                <v:group id="Group 30" o:spid="_x0000_s1037" style="position:absolute;width:32156;height:48609" coordorigin=",-532" coordsize="32163,4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group id="Group 238" o:spid="_x0000_s1038" style="position:absolute;top:-532;width:32163;height:48610" coordorigin=",-532" coordsize="32163,48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10" o:spid="_x0000_s1039" type="#_x0000_t75" style="position:absolute;left:318;top:6281;width:31845;height:2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B/7EAAAA2wAAAA8AAABkcnMvZG93bnJldi54bWxEj8FqwzAQRO+F/oPYQm6N7B5C60YxTkKg&#10;hV7shJ4Xa2ObSCtjyY6Tr68KhR6HmXnDrPPZGjHR4DvHCtJlAoK4drrjRsHpeHh+BeEDskbjmBTc&#10;yEO+eXxYY6bdlUuaqtCICGGfoYI2hD6T0tctWfRL1xNH7+wGiyHKoZF6wGuEWyNfkmQlLXYcF1rs&#10;addSfalGq+DyOX7ZYj7Svi+m0py+zfaeHpRaPM3FO4hAc/gP/7U/tIK3FH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CB/7EAAAA2wAAAA8AAAAAAAAAAAAAAAAA&#10;nwIAAGRycy9kb3ducmV2LnhtbFBLBQYAAAAABAAEAPcAAACQAwAAAAA=&#10;">
                      <v:imagedata r:id="rId25" o:title=""/>
                      <v:path arrowok="t"/>
                    </v:shape>
                    <v:shape id="Picture 11" o:spid="_x0000_s1040" type="#_x0000_t75" style="position:absolute;left:318;top:27193;width:30213;height:20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ZX4bCAAAA2wAAAA8AAABkcnMvZG93bnJldi54bWxEj0GLwjAUhO8L/ofwBG9rqgdxq1FEUTwI&#10;sq6Ix2fzbIvNS01irf/eLCzscZiZb5jpvDWVaMj50rKCQT8BQZxZXXKu4Piz/hyD8AFZY2WZFLzI&#10;w3zW+Zhiqu2Tv6k5hFxECPsUFRQh1KmUPivIoO/bmjh6V+sMhihdLrXDZ4SbSg6TZCQNlhwXCqxp&#10;WVB2OzyMgsXdbS7ueOIrrS57Xd13Z914pXrddjEBEagN/+G/9lYr+BrC75f4A+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GV+GwgAAANsAAAAPAAAAAAAAAAAAAAAAAJ8C&#10;AABkcnMvZG93bnJldi54bWxQSwUGAAAAAAQABAD3AAAAjgMAAAAA&#10;">
                      <v:imagedata r:id="rId26" o:title=""/>
                      <v:path arrowok="t"/>
                    </v:shape>
                    <v:shape id="Text Box 5" o:spid="_x0000_s1041" type="#_x0000_t202" style="position:absolute;top:-532;width:31493;height:7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lMAA&#10;AADbAAAADwAAAGRycy9kb3ducmV2LnhtbESPS4sCMRCE7wv+h9CCtzXjA9FZo4ggeFrweW4m7WTY&#10;SWdIoo7++o0geCyq6itqvmxtLW7kQ+VYwaCfgSAunK64VHA8bL6nIEJE1lg7JgUPCrBcdL7mmGt3&#10;5x3d9rEUCcIhRwUmxiaXMhSGLIa+a4iTd3HeYkzSl1J7vCe4reUwyybSYsVpwWBDa0PF3/5qFZxL&#10;+zyfBo032tZj/n0+DkdXKdXrtqsfEJHa+Am/21utYDaC15f0A+T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klMAAAADbAAAADwAAAAAAAAAAAAAAAACYAgAAZHJzL2Rvd25y&#10;ZXYueG1sUEsFBgAAAAAEAAQA9QAAAIUDAAAAAA==&#10;" stroked="f" strokeweight=".5pt">
                      <v:textbox>
                        <w:txbxContent>
                          <w:p w14:paraId="778B4941" w14:textId="77777777" w:rsidR="00F70DFE" w:rsidRPr="009C4B15" w:rsidRDefault="00F70DFE" w:rsidP="009C4B15">
                            <w:pPr>
                              <w:pStyle w:val="Caption"/>
                              <w:spacing w:after="120"/>
                              <w:rPr>
                                <w:rFonts w:eastAsia="Calibri"/>
                                <w:b w:val="0"/>
                                <w:i w:val="0"/>
                                <w:iCs w:val="0"/>
                              </w:rPr>
                            </w:pPr>
                            <w:bookmarkStart w:id="43" w:name="_Toc501488084"/>
                            <w:bookmarkStart w:id="44" w:name="_Toc499887400"/>
                            <w:bookmarkStart w:id="45" w:name="_Toc499887655"/>
                            <w:bookmarkStart w:id="46" w:name="_Toc506541509"/>
                            <w:bookmarkStart w:id="47" w:name="_Toc508571375"/>
                            <w:bookmarkStart w:id="48" w:name="_Toc519611609"/>
                            <w:bookmarkStart w:id="49" w:name="_Toc522467112"/>
                            <w:r w:rsidRPr="009C4B15">
                              <w:rPr>
                                <w:rFonts w:eastAsia="Calibri"/>
                              </w:rPr>
                              <w:t xml:space="preserve">Фигура </w:t>
                            </w:r>
                            <w:r w:rsidRPr="009C4B15">
                              <w:rPr>
                                <w:rFonts w:eastAsia="Calibri"/>
                              </w:rPr>
                              <w:fldChar w:fldCharType="begin"/>
                            </w:r>
                            <w:r w:rsidRPr="009C4B15">
                              <w:rPr>
                                <w:rFonts w:eastAsia="Calibri"/>
                              </w:rPr>
                              <w:instrText xml:space="preserve"> SEQ Figure \* ARABIC </w:instrText>
                            </w:r>
                            <w:r w:rsidRPr="009C4B15">
                              <w:rPr>
                                <w:rFonts w:eastAsia="Calibri"/>
                              </w:rPr>
                              <w:fldChar w:fldCharType="separate"/>
                            </w:r>
                            <w:r>
                              <w:rPr>
                                <w:rFonts w:eastAsia="Calibri"/>
                                <w:noProof/>
                              </w:rPr>
                              <w:t>3</w:t>
                            </w:r>
                            <w:r w:rsidRPr="009C4B15">
                              <w:rPr>
                                <w:rFonts w:eastAsia="Calibri"/>
                              </w:rPr>
                              <w:fldChar w:fldCharType="end"/>
                            </w:r>
                            <w:r w:rsidRPr="009C4B15">
                              <w:rPr>
                                <w:rFonts w:eastAsia="Calibri"/>
                              </w:rPr>
                              <w:t>. Средна годишна сума на валежите за периода 1961–1990 г. (A); Очаквана сума към 2080 г., съгласно песимистичния сценарий (Б)</w:t>
                            </w:r>
                            <w:bookmarkEnd w:id="43"/>
                            <w:bookmarkEnd w:id="44"/>
                            <w:bookmarkEnd w:id="45"/>
                            <w:bookmarkEnd w:id="46"/>
                            <w:bookmarkEnd w:id="47"/>
                            <w:bookmarkEnd w:id="48"/>
                            <w:bookmarkEnd w:id="49"/>
                          </w:p>
                        </w:txbxContent>
                      </v:textbox>
                    </v:shape>
                  </v:group>
                  <v:shape id="Text Box 240" o:spid="_x0000_s1042" type="#_x0000_t202" style="position:absolute;left:23774;top:43970;width:580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f1sYA&#10;AADbAAAADwAAAGRycy9kb3ducmV2LnhtbESPQWvCQBSE74L/YXmF3nTTY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8f1sYAAADbAAAADwAAAAAAAAAAAAAAAACYAgAAZHJz&#10;L2Rvd25yZXYueG1sUEsFBgAAAAAEAAQA9QAAAIsDAAAAAA==&#10;" filled="f" stroked="f" strokeweight=".5pt">
                    <v:textbox>
                      <w:txbxContent>
                        <w:p w14:paraId="775724C8" w14:textId="77777777" w:rsidR="00F70DFE" w:rsidRPr="007E6A80" w:rsidRDefault="00F70DFE" w:rsidP="004526DF">
                          <w:pPr>
                            <w:jc w:val="center"/>
                            <w:rPr>
                              <w:b/>
                              <w:bCs/>
                              <w:sz w:val="36"/>
                              <w:szCs w:val="36"/>
                            </w:rPr>
                          </w:pPr>
                          <w:r w:rsidRPr="007E6A80">
                            <w:rPr>
                              <w:b/>
                              <w:bCs/>
                              <w:sz w:val="36"/>
                              <w:szCs w:val="36"/>
                            </w:rPr>
                            <w:t>B</w:t>
                          </w:r>
                        </w:p>
                      </w:txbxContent>
                    </v:textbox>
                  </v:shape>
                  <v:shape id="Text Box 142" o:spid="_x0000_s1043" type="#_x0000_t202" style="position:absolute;left:23774;top:23853;width:5804;height:3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14:paraId="3CEFE465" w14:textId="77777777" w:rsidR="00F70DFE" w:rsidRPr="007E6A80" w:rsidRDefault="00F70DFE" w:rsidP="004526DF">
                          <w:pPr>
                            <w:jc w:val="center"/>
                            <w:rPr>
                              <w:b/>
                              <w:bCs/>
                              <w:sz w:val="36"/>
                              <w:szCs w:val="36"/>
                            </w:rPr>
                          </w:pPr>
                          <w:r w:rsidRPr="007E6A80">
                            <w:rPr>
                              <w:b/>
                              <w:bCs/>
                              <w:sz w:val="36"/>
                              <w:szCs w:val="36"/>
                            </w:rPr>
                            <w:t>A</w:t>
                          </w:r>
                        </w:p>
                      </w:txbxContent>
                    </v:textbox>
                  </v:shape>
                </v:group>
                <v:rect id="Rectangle 96" o:spid="_x0000_s1044" style="position:absolute;left:5666;top:47903;width:24593;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MH8IA&#10;AADbAAAADwAAAGRycy9kb3ducmV2LnhtbESPQYvCMBSE74L/ITzBm6aKyNo1ShEVPa4VZG/P5m3b&#10;tXkpTaz135uFBY/DzHzDLNedqURLjSstK5iMIxDEmdUl5wrO6W70AcJ5ZI2VZVLwJAfrVb+3xFjb&#10;B39Re/K5CBB2MSoovK9jKV1WkEE3tjVx8H5sY9AH2eRSN/gIcFPJaRTNpcGSw0KBNW0Kym6nu1Hg&#10;ru0xfdbJ5ffbZddkyyadHfdKDQdd8gnCU+ff4f/2QStYzOHvS/g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rgwfwgAAANsAAAAPAAAAAAAAAAAAAAAAAJgCAABkcnMvZG93&#10;bnJldi54bWxQSwUGAAAAAAQABAD1AAAAhwMAAAAA&#10;" filled="f" stroked="f" strokeweight="2pt">
                  <v:textbox>
                    <w:txbxContent>
                      <w:p w14:paraId="2A4AEFA0" w14:textId="77777777" w:rsidR="00F70DFE" w:rsidRPr="004D7F04" w:rsidRDefault="00F70DFE" w:rsidP="004526DF">
                        <w:pPr>
                          <w:jc w:val="center"/>
                          <w:rPr>
                            <w:rFonts w:ascii="Calibri" w:hAnsi="Calibri" w:cs="Calibri"/>
                            <w:i/>
                            <w:color w:val="000000"/>
                            <w:szCs w:val="20"/>
                          </w:rPr>
                        </w:pPr>
                        <w:r w:rsidRPr="004D7F04">
                          <w:rPr>
                            <w:rFonts w:ascii="Calibri" w:hAnsi="Calibri" w:cs="Calibri"/>
                            <w:i/>
                            <w:iCs/>
                            <w:color w:val="000000"/>
                            <w:szCs w:val="20"/>
                          </w:rPr>
                          <w:t>Източник</w:t>
                        </w:r>
                        <w:r w:rsidRPr="004D7F04">
                          <w:rPr>
                            <w:rFonts w:ascii="Calibri" w:hAnsi="Calibri" w:cs="Calibri"/>
                            <w:i/>
                            <w:iCs/>
                            <w:color w:val="000000"/>
                            <w:szCs w:val="20"/>
                            <w:lang w:val="nl-NL"/>
                          </w:rPr>
                          <w:t>:</w:t>
                        </w:r>
                        <w:r w:rsidRPr="004D7F04">
                          <w:rPr>
                            <w:rFonts w:ascii="Calibri" w:hAnsi="Calibri" w:cs="Calibri"/>
                            <w:i/>
                            <w:color w:val="000000"/>
                            <w:szCs w:val="20"/>
                            <w:lang w:val="nl-NL"/>
                          </w:rPr>
                          <w:t xml:space="preserve"> </w:t>
                        </w:r>
                        <w:r w:rsidRPr="004D7F04">
                          <w:rPr>
                            <w:rFonts w:ascii="Calibri" w:hAnsi="Calibri" w:cs="Calibri"/>
                            <w:i/>
                            <w:color w:val="000000"/>
                            <w:szCs w:val="20"/>
                          </w:rPr>
                          <w:t>НИМХ-БАН.</w:t>
                        </w:r>
                      </w:p>
                    </w:txbxContent>
                  </v:textbox>
                </v:rect>
                <w10:wrap type="square"/>
              </v:group>
            </w:pict>
          </mc:Fallback>
        </mc:AlternateContent>
      </w:r>
      <w:r w:rsidR="002B26AE" w:rsidRPr="004F24DB">
        <w:rPr>
          <w:rFonts w:ascii="Times New Roman" w:hAnsi="Times New Roman"/>
          <w:sz w:val="24"/>
          <w:szCs w:val="24"/>
        </w:rPr>
        <w:t xml:space="preserve">По отношение на очакваните промени в режима на валежите е </w:t>
      </w:r>
      <w:r w:rsidR="0034773D" w:rsidRPr="004F24DB">
        <w:rPr>
          <w:rFonts w:ascii="Times New Roman" w:hAnsi="Times New Roman"/>
          <w:sz w:val="24"/>
          <w:szCs w:val="24"/>
        </w:rPr>
        <w:t xml:space="preserve">възможно </w:t>
      </w:r>
      <w:r w:rsidR="002B26AE" w:rsidRPr="004F24DB">
        <w:rPr>
          <w:rFonts w:ascii="Times New Roman" w:hAnsi="Times New Roman"/>
          <w:sz w:val="24"/>
          <w:szCs w:val="24"/>
        </w:rPr>
        <w:t xml:space="preserve">количеството </w:t>
      </w:r>
      <w:r w:rsidR="0034773D" w:rsidRPr="004F24DB">
        <w:rPr>
          <w:rFonts w:ascii="Times New Roman" w:hAnsi="Times New Roman"/>
          <w:sz w:val="24"/>
          <w:szCs w:val="24"/>
        </w:rPr>
        <w:t>им</w:t>
      </w:r>
      <w:r w:rsidR="002B26AE" w:rsidRPr="004F24DB">
        <w:rPr>
          <w:rFonts w:ascii="Times New Roman" w:hAnsi="Times New Roman"/>
          <w:sz w:val="24"/>
          <w:szCs w:val="24"/>
        </w:rPr>
        <w:t xml:space="preserve"> да се </w:t>
      </w:r>
      <w:r w:rsidR="0034773D" w:rsidRPr="004F24DB">
        <w:rPr>
          <w:rFonts w:ascii="Times New Roman" w:hAnsi="Times New Roman"/>
          <w:sz w:val="24"/>
          <w:szCs w:val="24"/>
        </w:rPr>
        <w:t>понижи,</w:t>
      </w:r>
      <w:r w:rsidR="002B26AE" w:rsidRPr="004F24DB">
        <w:rPr>
          <w:rFonts w:ascii="Times New Roman" w:hAnsi="Times New Roman"/>
          <w:sz w:val="24"/>
          <w:szCs w:val="24"/>
        </w:rPr>
        <w:t xml:space="preserve"> което да доведе до значително намаляване на общите водни запаси в страната. В това отношение прогнозите показват намаляване на </w:t>
      </w:r>
      <w:r w:rsidR="0034773D" w:rsidRPr="004F24DB">
        <w:rPr>
          <w:rFonts w:ascii="Times New Roman" w:hAnsi="Times New Roman"/>
          <w:sz w:val="24"/>
          <w:szCs w:val="24"/>
        </w:rPr>
        <w:t xml:space="preserve">годишните валежни суми </w:t>
      </w:r>
      <w:r w:rsidR="002B26AE" w:rsidRPr="004F24DB">
        <w:rPr>
          <w:rFonts w:ascii="Times New Roman" w:hAnsi="Times New Roman"/>
          <w:sz w:val="24"/>
          <w:szCs w:val="24"/>
        </w:rPr>
        <w:t xml:space="preserve"> с приблизително 10% към 2020 г., 15% към 2050 г. и до 30-40% към 2080 г. В повечето сценарии за изменението на климата валежите през зимните месеци вероятно ще се увеличат до края на века, но се очаква</w:t>
      </w:r>
      <w:r w:rsidR="0034773D" w:rsidRPr="004F24DB">
        <w:rPr>
          <w:rFonts w:ascii="Times New Roman" w:hAnsi="Times New Roman"/>
          <w:sz w:val="24"/>
          <w:szCs w:val="24"/>
        </w:rPr>
        <w:t xml:space="preserve"> това да се компенсира от</w:t>
      </w:r>
      <w:r w:rsidR="002B26AE" w:rsidRPr="004F24DB">
        <w:rPr>
          <w:rFonts w:ascii="Times New Roman" w:hAnsi="Times New Roman"/>
          <w:sz w:val="24"/>
          <w:szCs w:val="24"/>
        </w:rPr>
        <w:t xml:space="preserve"> значителното </w:t>
      </w:r>
      <w:r w:rsidR="0034773D" w:rsidRPr="004F24DB">
        <w:rPr>
          <w:rFonts w:ascii="Times New Roman" w:hAnsi="Times New Roman"/>
          <w:sz w:val="24"/>
          <w:szCs w:val="24"/>
        </w:rPr>
        <w:t xml:space="preserve">им </w:t>
      </w:r>
      <w:r w:rsidR="002B26AE" w:rsidRPr="004F24DB">
        <w:rPr>
          <w:rFonts w:ascii="Times New Roman" w:hAnsi="Times New Roman"/>
          <w:sz w:val="24"/>
          <w:szCs w:val="24"/>
        </w:rPr>
        <w:t>намаляване през летните месеци</w:t>
      </w:r>
      <w:r w:rsidR="002B26AE" w:rsidRPr="00271F4E">
        <w:t>.</w:t>
      </w:r>
    </w:p>
    <w:p w14:paraId="503FB50B" w14:textId="77777777" w:rsidR="002B26AE" w:rsidRPr="004F24DB"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Според наличните сценарии за изменение на климата</w:t>
      </w:r>
      <w:r w:rsidR="001A74B8" w:rsidRPr="004F24DB">
        <w:rPr>
          <w:rFonts w:ascii="Times New Roman" w:hAnsi="Times New Roman"/>
          <w:sz w:val="24"/>
          <w:szCs w:val="24"/>
        </w:rPr>
        <w:t>,</w:t>
      </w:r>
      <w:r w:rsidRPr="004F24DB">
        <w:rPr>
          <w:rFonts w:ascii="Times New Roman" w:hAnsi="Times New Roman"/>
          <w:sz w:val="24"/>
          <w:szCs w:val="24"/>
        </w:rPr>
        <w:t xml:space="preserve"> </w:t>
      </w:r>
      <w:r w:rsidR="00563DEB" w:rsidRPr="004F24DB">
        <w:rPr>
          <w:rFonts w:ascii="Times New Roman" w:hAnsi="Times New Roman"/>
          <w:sz w:val="24"/>
          <w:szCs w:val="24"/>
        </w:rPr>
        <w:t xml:space="preserve">в </w:t>
      </w:r>
      <w:r w:rsidRPr="004F24DB">
        <w:rPr>
          <w:rFonts w:ascii="Times New Roman" w:hAnsi="Times New Roman"/>
          <w:sz w:val="24"/>
          <w:szCs w:val="24"/>
        </w:rPr>
        <w:t xml:space="preserve">България се наблюдава тенденция към увеличаване на честотата на екстремни </w:t>
      </w:r>
      <w:r w:rsidR="00563DEB" w:rsidRPr="004F24DB">
        <w:rPr>
          <w:rFonts w:ascii="Times New Roman" w:hAnsi="Times New Roman"/>
          <w:sz w:val="24"/>
          <w:szCs w:val="24"/>
        </w:rPr>
        <w:t xml:space="preserve">прояви </w:t>
      </w:r>
      <w:r w:rsidR="00780FB3" w:rsidRPr="004F24DB">
        <w:rPr>
          <w:rFonts w:ascii="Times New Roman" w:hAnsi="Times New Roman"/>
          <w:sz w:val="24"/>
          <w:szCs w:val="24"/>
        </w:rPr>
        <w:t xml:space="preserve">на времето </w:t>
      </w:r>
      <w:r w:rsidRPr="004F24DB">
        <w:rPr>
          <w:rFonts w:ascii="Times New Roman" w:hAnsi="Times New Roman"/>
          <w:sz w:val="24"/>
          <w:szCs w:val="24"/>
        </w:rPr>
        <w:t xml:space="preserve">и </w:t>
      </w:r>
      <w:r w:rsidR="001A74B8" w:rsidRPr="004F24DB">
        <w:rPr>
          <w:rFonts w:ascii="Times New Roman" w:hAnsi="Times New Roman"/>
          <w:sz w:val="24"/>
          <w:szCs w:val="24"/>
        </w:rPr>
        <w:t xml:space="preserve">на </w:t>
      </w:r>
      <w:r w:rsidRPr="004F24DB">
        <w:rPr>
          <w:rFonts w:ascii="Times New Roman" w:hAnsi="Times New Roman"/>
          <w:sz w:val="24"/>
          <w:szCs w:val="24"/>
        </w:rPr>
        <w:t>бедствия, демонстрира</w:t>
      </w:r>
      <w:r w:rsidR="00780FB3" w:rsidRPr="004F24DB">
        <w:rPr>
          <w:rFonts w:ascii="Times New Roman" w:hAnsi="Times New Roman"/>
          <w:sz w:val="24"/>
          <w:szCs w:val="24"/>
        </w:rPr>
        <w:t>но</w:t>
      </w:r>
      <w:r w:rsidRPr="004F24DB">
        <w:rPr>
          <w:rFonts w:ascii="Times New Roman" w:hAnsi="Times New Roman"/>
          <w:sz w:val="24"/>
          <w:szCs w:val="24"/>
        </w:rPr>
        <w:t xml:space="preserve"> </w:t>
      </w:r>
      <w:r w:rsidR="00780FB3" w:rsidRPr="004F24DB">
        <w:rPr>
          <w:rFonts w:ascii="Times New Roman" w:hAnsi="Times New Roman"/>
          <w:sz w:val="24"/>
          <w:szCs w:val="24"/>
        </w:rPr>
        <w:t xml:space="preserve">от </w:t>
      </w:r>
      <w:r w:rsidRPr="004F24DB">
        <w:rPr>
          <w:rFonts w:ascii="Times New Roman" w:hAnsi="Times New Roman"/>
          <w:sz w:val="24"/>
          <w:szCs w:val="24"/>
        </w:rPr>
        <w:t xml:space="preserve">по-честите случаи на </w:t>
      </w:r>
      <w:r w:rsidR="001A74B8" w:rsidRPr="004F24DB">
        <w:rPr>
          <w:rFonts w:ascii="Times New Roman" w:hAnsi="Times New Roman"/>
          <w:sz w:val="24"/>
          <w:szCs w:val="24"/>
        </w:rPr>
        <w:t xml:space="preserve">интензивни </w:t>
      </w:r>
      <w:r w:rsidRPr="004F24DB">
        <w:rPr>
          <w:rFonts w:ascii="Times New Roman" w:hAnsi="Times New Roman"/>
          <w:sz w:val="24"/>
          <w:szCs w:val="24"/>
        </w:rPr>
        <w:t>валежи, топли и студени вълни, наводнения и суши, ураганни ве</w:t>
      </w:r>
      <w:r w:rsidR="00763627" w:rsidRPr="004F24DB">
        <w:rPr>
          <w:rFonts w:ascii="Times New Roman" w:hAnsi="Times New Roman"/>
          <w:sz w:val="24"/>
          <w:szCs w:val="24"/>
        </w:rPr>
        <w:t>трове, горски пожари и свлачища</w:t>
      </w:r>
      <w:r w:rsidRPr="004F24DB">
        <w:rPr>
          <w:rFonts w:ascii="Times New Roman" w:hAnsi="Times New Roman"/>
          <w:sz w:val="24"/>
          <w:szCs w:val="24"/>
        </w:rPr>
        <w:t>.</w:t>
      </w:r>
    </w:p>
    <w:p w14:paraId="3711584A" w14:textId="77777777" w:rsidR="002B26AE" w:rsidRPr="004F24DB"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Очаква се биоразнообразието, сухоземните и водните екосистеми, както и секторите</w:t>
      </w:r>
      <w:r w:rsidR="00780FB3" w:rsidRPr="004F24DB">
        <w:rPr>
          <w:rFonts w:ascii="Times New Roman" w:hAnsi="Times New Roman"/>
          <w:sz w:val="24"/>
          <w:szCs w:val="24"/>
        </w:rPr>
        <w:t>, свързани с</w:t>
      </w:r>
      <w:r w:rsidRPr="004F24DB">
        <w:rPr>
          <w:rFonts w:ascii="Times New Roman" w:hAnsi="Times New Roman"/>
          <w:sz w:val="24"/>
          <w:szCs w:val="24"/>
        </w:rPr>
        <w:t xml:space="preserve"> водните ресурси, селското стопанство и горското стопанство да бъдат засегнати от очакваните промени. Тези промени биха </w:t>
      </w:r>
      <w:r w:rsidR="00780FB3" w:rsidRPr="004F24DB">
        <w:rPr>
          <w:rFonts w:ascii="Times New Roman" w:hAnsi="Times New Roman"/>
          <w:sz w:val="24"/>
          <w:szCs w:val="24"/>
        </w:rPr>
        <w:t xml:space="preserve">повишили </w:t>
      </w:r>
      <w:r w:rsidRPr="004F24DB">
        <w:rPr>
          <w:rFonts w:ascii="Times New Roman" w:hAnsi="Times New Roman"/>
          <w:sz w:val="24"/>
          <w:szCs w:val="24"/>
        </w:rPr>
        <w:t xml:space="preserve">допълнително </w:t>
      </w:r>
      <w:r w:rsidR="00780FB3" w:rsidRPr="004F24DB">
        <w:rPr>
          <w:rFonts w:ascii="Times New Roman" w:hAnsi="Times New Roman"/>
          <w:sz w:val="24"/>
          <w:szCs w:val="24"/>
        </w:rPr>
        <w:t xml:space="preserve">по-нататъшното въздействие върху </w:t>
      </w:r>
      <w:r w:rsidRPr="004F24DB">
        <w:rPr>
          <w:rFonts w:ascii="Times New Roman" w:hAnsi="Times New Roman"/>
          <w:sz w:val="24"/>
          <w:szCs w:val="24"/>
        </w:rPr>
        <w:t>обществото</w:t>
      </w:r>
      <w:r w:rsidR="00780FB3" w:rsidRPr="004F24DB">
        <w:rPr>
          <w:rFonts w:ascii="Times New Roman" w:hAnsi="Times New Roman"/>
          <w:sz w:val="24"/>
          <w:szCs w:val="24"/>
        </w:rPr>
        <w:t xml:space="preserve">, </w:t>
      </w:r>
      <w:r w:rsidRPr="004F24DB">
        <w:rPr>
          <w:rFonts w:ascii="Times New Roman" w:hAnsi="Times New Roman"/>
          <w:sz w:val="24"/>
          <w:szCs w:val="24"/>
        </w:rPr>
        <w:t xml:space="preserve"> неговите граждани, </w:t>
      </w:r>
      <w:r w:rsidR="00780FB3" w:rsidRPr="004F24DB">
        <w:rPr>
          <w:rFonts w:ascii="Times New Roman" w:hAnsi="Times New Roman"/>
          <w:sz w:val="24"/>
          <w:szCs w:val="24"/>
        </w:rPr>
        <w:t>и</w:t>
      </w:r>
      <w:r w:rsidRPr="004F24DB">
        <w:rPr>
          <w:rFonts w:ascii="Times New Roman" w:hAnsi="Times New Roman"/>
          <w:sz w:val="24"/>
          <w:szCs w:val="24"/>
        </w:rPr>
        <w:t xml:space="preserve"> икономиката като цяло.</w:t>
      </w:r>
    </w:p>
    <w:p w14:paraId="2F74DAF0" w14:textId="77777777" w:rsidR="002B26AE" w:rsidRPr="004F24DB" w:rsidRDefault="00780FB3"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 xml:space="preserve">Поради различната степен на климатична експозиция, </w:t>
      </w:r>
      <w:r w:rsidR="000C28BB" w:rsidRPr="004F24DB">
        <w:rPr>
          <w:rFonts w:ascii="Times New Roman" w:hAnsi="Times New Roman"/>
          <w:sz w:val="24"/>
          <w:szCs w:val="24"/>
        </w:rPr>
        <w:t>уязвимост и адаптивни</w:t>
      </w:r>
      <w:r w:rsidRPr="004F24DB">
        <w:rPr>
          <w:rFonts w:ascii="Times New Roman" w:hAnsi="Times New Roman"/>
          <w:sz w:val="24"/>
          <w:szCs w:val="24"/>
        </w:rPr>
        <w:t xml:space="preserve"> възможности за справяне</w:t>
      </w:r>
      <w:r w:rsidR="000C28BB" w:rsidRPr="004F24DB">
        <w:rPr>
          <w:rFonts w:ascii="Times New Roman" w:hAnsi="Times New Roman"/>
          <w:sz w:val="24"/>
          <w:szCs w:val="24"/>
        </w:rPr>
        <w:t>,</w:t>
      </w:r>
      <w:r w:rsidRPr="004F24DB">
        <w:rPr>
          <w:rFonts w:ascii="Times New Roman" w:hAnsi="Times New Roman"/>
          <w:sz w:val="24"/>
          <w:szCs w:val="24"/>
        </w:rPr>
        <w:t xml:space="preserve"> </w:t>
      </w:r>
      <w:r w:rsidR="000C28BB" w:rsidRPr="004F24DB">
        <w:rPr>
          <w:rFonts w:ascii="Times New Roman" w:hAnsi="Times New Roman"/>
          <w:sz w:val="24"/>
          <w:szCs w:val="24"/>
        </w:rPr>
        <w:t>в</w:t>
      </w:r>
      <w:r w:rsidR="002B26AE" w:rsidRPr="004F24DB">
        <w:rPr>
          <w:rFonts w:ascii="Times New Roman" w:hAnsi="Times New Roman"/>
          <w:sz w:val="24"/>
          <w:szCs w:val="24"/>
        </w:rPr>
        <w:t>ъздействията от изменението на климата не засягат всички хора и територии еднакво</w:t>
      </w:r>
      <w:r w:rsidR="00BA5787" w:rsidRPr="004F24DB">
        <w:rPr>
          <w:rFonts w:ascii="Times New Roman" w:hAnsi="Times New Roman"/>
          <w:sz w:val="24"/>
          <w:szCs w:val="24"/>
        </w:rPr>
        <w:t>.</w:t>
      </w:r>
      <w:r w:rsidR="002B26AE" w:rsidRPr="004F24DB">
        <w:rPr>
          <w:rFonts w:ascii="Times New Roman" w:hAnsi="Times New Roman"/>
          <w:sz w:val="24"/>
          <w:szCs w:val="24"/>
        </w:rPr>
        <w:t xml:space="preserve"> Рискът е по-голям за сегментите на обществото и бизнеса, които са по-малко подготвени и по-уязвими.</w:t>
      </w:r>
    </w:p>
    <w:p w14:paraId="30FFEAAD" w14:textId="77777777" w:rsidR="002B26AE" w:rsidRPr="004F24DB"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 xml:space="preserve">Настоящият доклад има за цел да даде поглед върху рисковете, свързани с </w:t>
      </w:r>
      <w:r w:rsidRPr="004F24DB">
        <w:rPr>
          <w:rFonts w:ascii="Times New Roman" w:hAnsi="Times New Roman"/>
          <w:sz w:val="24"/>
          <w:szCs w:val="24"/>
        </w:rPr>
        <w:lastRenderedPageBreak/>
        <w:t xml:space="preserve">изменението на климата, и уязвимостта на </w:t>
      </w:r>
      <w:r w:rsidR="00E04852" w:rsidRPr="004F24DB">
        <w:rPr>
          <w:rFonts w:ascii="Times New Roman" w:hAnsi="Times New Roman"/>
          <w:sz w:val="24"/>
          <w:szCs w:val="24"/>
        </w:rPr>
        <w:t xml:space="preserve">здравния </w:t>
      </w:r>
      <w:r w:rsidRPr="004F24DB">
        <w:rPr>
          <w:rFonts w:ascii="Times New Roman" w:hAnsi="Times New Roman"/>
          <w:sz w:val="24"/>
          <w:szCs w:val="24"/>
        </w:rPr>
        <w:t xml:space="preserve">сектор в България. Докладът е част от </w:t>
      </w:r>
      <w:r w:rsidR="00E04852" w:rsidRPr="004F24DB">
        <w:rPr>
          <w:rFonts w:ascii="Times New Roman" w:hAnsi="Times New Roman"/>
          <w:sz w:val="24"/>
          <w:szCs w:val="24"/>
        </w:rPr>
        <w:t xml:space="preserve">пакет </w:t>
      </w:r>
      <w:r w:rsidRPr="004F24DB">
        <w:rPr>
          <w:rFonts w:ascii="Times New Roman" w:hAnsi="Times New Roman"/>
          <w:sz w:val="24"/>
          <w:szCs w:val="24"/>
        </w:rPr>
        <w:t>от девет отраслови доклада за оценка, разглеждани в рамките на Програмата за подпомагане на адаптирането към климат</w:t>
      </w:r>
      <w:r w:rsidR="00E04852" w:rsidRPr="004F24DB">
        <w:rPr>
          <w:rFonts w:ascii="Times New Roman" w:hAnsi="Times New Roman"/>
          <w:sz w:val="24"/>
          <w:szCs w:val="24"/>
        </w:rPr>
        <w:t>ичните промени в</w:t>
      </w:r>
      <w:r w:rsidR="00271F4E" w:rsidRPr="004F24DB">
        <w:rPr>
          <w:rFonts w:ascii="Times New Roman" w:hAnsi="Times New Roman"/>
          <w:sz w:val="24"/>
          <w:szCs w:val="24"/>
        </w:rPr>
        <w:t xml:space="preserve"> </w:t>
      </w:r>
      <w:r w:rsidRPr="004F24DB">
        <w:rPr>
          <w:rFonts w:ascii="Times New Roman" w:hAnsi="Times New Roman"/>
          <w:sz w:val="24"/>
          <w:szCs w:val="24"/>
        </w:rPr>
        <w:t xml:space="preserve">България, която ще формира основата за националната стратегия и план за действие за адаптиране към изменението на климата. Докладът следва общата логика и структура, предложени за всички сектори, и е разделен на три части: i) част първа (глава 1) се съсредоточава върху оценката на рисковете и уязвимостта </w:t>
      </w:r>
      <w:r w:rsidR="00E04852" w:rsidRPr="004F24DB">
        <w:rPr>
          <w:rFonts w:ascii="Times New Roman" w:hAnsi="Times New Roman"/>
          <w:sz w:val="24"/>
          <w:szCs w:val="24"/>
        </w:rPr>
        <w:t xml:space="preserve">на сектора към </w:t>
      </w:r>
      <w:r w:rsidRPr="004F24DB">
        <w:rPr>
          <w:rFonts w:ascii="Times New Roman" w:hAnsi="Times New Roman"/>
          <w:sz w:val="24"/>
          <w:szCs w:val="24"/>
        </w:rPr>
        <w:t>изменението на климата; ii) част втора включва анализ на празнотите в политическия, правния и институционалния контекст (глава 2); и iii) част трета се фокусира върху идентифицирането и приоритизирането на опциите за адаптиране</w:t>
      </w:r>
      <w:r w:rsidR="001A74B8" w:rsidRPr="004F24DB">
        <w:rPr>
          <w:rFonts w:ascii="Times New Roman" w:hAnsi="Times New Roman"/>
          <w:sz w:val="24"/>
          <w:szCs w:val="24"/>
        </w:rPr>
        <w:t xml:space="preserve"> (глава 3)</w:t>
      </w:r>
      <w:r w:rsidRPr="004F24DB">
        <w:rPr>
          <w:rFonts w:ascii="Times New Roman" w:hAnsi="Times New Roman"/>
          <w:sz w:val="24"/>
          <w:szCs w:val="24"/>
        </w:rPr>
        <w:t xml:space="preserve">. Тази секторна оценка бе проведена </w:t>
      </w:r>
      <w:r w:rsidR="001A74B8" w:rsidRPr="004F24DB">
        <w:rPr>
          <w:rFonts w:ascii="Times New Roman" w:hAnsi="Times New Roman"/>
          <w:sz w:val="24"/>
          <w:szCs w:val="24"/>
        </w:rPr>
        <w:t xml:space="preserve">в периода </w:t>
      </w:r>
      <w:r w:rsidRPr="004F24DB">
        <w:rPr>
          <w:rFonts w:ascii="Times New Roman" w:hAnsi="Times New Roman"/>
          <w:sz w:val="24"/>
          <w:szCs w:val="24"/>
        </w:rPr>
        <w:t xml:space="preserve">март - ноември 2017 г. като комбинация от количествен и преди всичко качествен анализ. Бяха организирани няколко семинара, като част от </w:t>
      </w:r>
      <w:r w:rsidR="001A74B8" w:rsidRPr="004F24DB">
        <w:rPr>
          <w:rFonts w:ascii="Times New Roman" w:hAnsi="Times New Roman"/>
          <w:sz w:val="24"/>
          <w:szCs w:val="24"/>
        </w:rPr>
        <w:t>съпътстващ</w:t>
      </w:r>
      <w:r w:rsidR="00E04852" w:rsidRPr="004F24DB">
        <w:rPr>
          <w:rFonts w:ascii="Times New Roman" w:hAnsi="Times New Roman"/>
          <w:sz w:val="24"/>
          <w:szCs w:val="24"/>
        </w:rPr>
        <w:t xml:space="preserve"> </w:t>
      </w:r>
      <w:r w:rsidR="001A74B8" w:rsidRPr="004F24DB">
        <w:rPr>
          <w:rFonts w:ascii="Times New Roman" w:hAnsi="Times New Roman"/>
          <w:sz w:val="24"/>
          <w:szCs w:val="24"/>
        </w:rPr>
        <w:t xml:space="preserve">консултативен </w:t>
      </w:r>
      <w:r w:rsidRPr="004F24DB">
        <w:rPr>
          <w:rFonts w:ascii="Times New Roman" w:hAnsi="Times New Roman"/>
          <w:sz w:val="24"/>
          <w:szCs w:val="24"/>
        </w:rPr>
        <w:t>процес, внасяйки богат опит от различни заинтересовани страни.</w:t>
      </w:r>
    </w:p>
    <w:p w14:paraId="64DABF3E" w14:textId="77777777" w:rsidR="00710EBD" w:rsidRPr="004F24DB"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 xml:space="preserve">Докладът използва термините и определенията за риск, уязвимост и адаптиране, въведени от AR5 на WGII (IPCC, 2014). Рискът от </w:t>
      </w:r>
      <w:r w:rsidR="00E04852" w:rsidRPr="004F24DB">
        <w:rPr>
          <w:rFonts w:ascii="Times New Roman" w:hAnsi="Times New Roman"/>
          <w:sz w:val="24"/>
          <w:szCs w:val="24"/>
        </w:rPr>
        <w:t>климатично обусловените</w:t>
      </w:r>
      <w:r w:rsidRPr="004F24DB">
        <w:rPr>
          <w:rFonts w:ascii="Times New Roman" w:hAnsi="Times New Roman"/>
          <w:sz w:val="24"/>
          <w:szCs w:val="24"/>
        </w:rPr>
        <w:t xml:space="preserve"> въздействия е резултат от взаимодействието на </w:t>
      </w:r>
      <w:r w:rsidR="001A74B8" w:rsidRPr="004F24DB">
        <w:rPr>
          <w:rFonts w:ascii="Times New Roman" w:hAnsi="Times New Roman"/>
          <w:sz w:val="24"/>
          <w:szCs w:val="24"/>
        </w:rPr>
        <w:t xml:space="preserve">климатичните </w:t>
      </w:r>
      <w:r w:rsidRPr="004F24DB">
        <w:rPr>
          <w:rFonts w:ascii="Times New Roman" w:hAnsi="Times New Roman"/>
          <w:sz w:val="24"/>
          <w:szCs w:val="24"/>
        </w:rPr>
        <w:t>опасности</w:t>
      </w:r>
      <w:r w:rsidR="00A25EC2" w:rsidRPr="004F24DB">
        <w:rPr>
          <w:rFonts w:ascii="Times New Roman" w:hAnsi="Times New Roman"/>
          <w:sz w:val="24"/>
          <w:szCs w:val="24"/>
        </w:rPr>
        <w:t>,</w:t>
      </w:r>
      <w:r w:rsidRPr="004F24DB">
        <w:rPr>
          <w:rFonts w:ascii="Times New Roman" w:hAnsi="Times New Roman"/>
          <w:sz w:val="24"/>
          <w:szCs w:val="24"/>
        </w:rPr>
        <w:t xml:space="preserve"> уязвимостта и </w:t>
      </w:r>
      <w:r w:rsidR="00E04852" w:rsidRPr="004F24DB">
        <w:rPr>
          <w:rFonts w:ascii="Times New Roman" w:hAnsi="Times New Roman"/>
          <w:sz w:val="24"/>
          <w:szCs w:val="24"/>
        </w:rPr>
        <w:t xml:space="preserve">климатичната </w:t>
      </w:r>
      <w:r w:rsidRPr="004F24DB">
        <w:rPr>
          <w:rFonts w:ascii="Times New Roman" w:hAnsi="Times New Roman"/>
          <w:sz w:val="24"/>
          <w:szCs w:val="24"/>
        </w:rPr>
        <w:t xml:space="preserve">експозиция. Промените в климатичната система (лявата страна на </w:t>
      </w:r>
      <w:r w:rsidR="00984DE7" w:rsidRPr="004F24DB">
        <w:rPr>
          <w:rFonts w:ascii="Times New Roman" w:hAnsi="Times New Roman"/>
          <w:sz w:val="24"/>
          <w:szCs w:val="24"/>
        </w:rPr>
        <w:t>ф</w:t>
      </w:r>
      <w:r w:rsidRPr="004F24DB">
        <w:rPr>
          <w:rFonts w:ascii="Times New Roman" w:hAnsi="Times New Roman"/>
          <w:sz w:val="24"/>
          <w:szCs w:val="24"/>
        </w:rPr>
        <w:t>игура 4) и социално-икономическите процеси, включително адаптиране и смекчаване (дясната страна</w:t>
      </w:r>
      <w:r w:rsidR="00984DE7" w:rsidRPr="004F24DB">
        <w:rPr>
          <w:rFonts w:ascii="Times New Roman" w:hAnsi="Times New Roman"/>
          <w:sz w:val="24"/>
          <w:szCs w:val="24"/>
        </w:rPr>
        <w:t xml:space="preserve"> на фигура 4</w:t>
      </w:r>
      <w:r w:rsidRPr="004F24DB">
        <w:rPr>
          <w:rFonts w:ascii="Times New Roman" w:hAnsi="Times New Roman"/>
          <w:sz w:val="24"/>
          <w:szCs w:val="24"/>
        </w:rPr>
        <w:t>), са двигатели на опасностите, експозицията и уязвимостта. Това разбиране разкрива значението на възможностите за адаптация. Когато бъдат правилно идентифицирани и приложени своевременно, уязвимостта, опасността и/или експозицията ще бъдат намалени, като по този начин рискът ще бъде смекчен.</w:t>
      </w:r>
      <w:bookmarkStart w:id="36" w:name="_Ref499820696"/>
      <w:bookmarkStart w:id="37" w:name="_Toc499887401"/>
      <w:bookmarkStart w:id="38" w:name="_Toc499887656"/>
      <w:bookmarkStart w:id="39" w:name="_Toc500003387"/>
    </w:p>
    <w:p w14:paraId="36E7A9E8" w14:textId="77777777" w:rsidR="002B26AE" w:rsidRPr="00271F4E" w:rsidRDefault="002B26AE" w:rsidP="009C4B15">
      <w:pPr>
        <w:pStyle w:val="Caption"/>
        <w:spacing w:before="200" w:after="120"/>
        <w:rPr>
          <w:rFonts w:eastAsia="Calibri"/>
          <w:b w:val="0"/>
          <w:i w:val="0"/>
          <w:iCs w:val="0"/>
        </w:rPr>
      </w:pPr>
      <w:bookmarkStart w:id="40" w:name="_Hlk508570537"/>
      <w:bookmarkStart w:id="41" w:name="_Toc508571376"/>
      <w:bookmarkStart w:id="42" w:name="_Toc519611610"/>
      <w:bookmarkStart w:id="43" w:name="_Toc522467113"/>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4</w:t>
      </w:r>
      <w:r w:rsidRPr="00271F4E">
        <w:rPr>
          <w:rFonts w:eastAsia="Calibri"/>
        </w:rPr>
        <w:fldChar w:fldCharType="end"/>
      </w:r>
      <w:bookmarkEnd w:id="36"/>
      <w:r w:rsidRPr="00271F4E">
        <w:rPr>
          <w:rFonts w:eastAsia="Calibri"/>
        </w:rPr>
        <w:t>.</w:t>
      </w:r>
      <w:bookmarkEnd w:id="40"/>
      <w:r w:rsidRPr="00271F4E">
        <w:rPr>
          <w:rFonts w:eastAsia="Calibri"/>
        </w:rPr>
        <w:t xml:space="preserve"> Обща концепция на WGII AR5</w:t>
      </w:r>
      <w:bookmarkEnd w:id="37"/>
      <w:bookmarkEnd w:id="38"/>
      <w:bookmarkEnd w:id="39"/>
      <w:bookmarkEnd w:id="41"/>
      <w:bookmarkEnd w:id="42"/>
      <w:bookmarkEnd w:id="43"/>
    </w:p>
    <w:p w14:paraId="706DF0D6" w14:textId="77777777" w:rsidR="002B26AE" w:rsidRPr="00271F4E" w:rsidRDefault="008A40DC" w:rsidP="004526DF">
      <w:pPr>
        <w:spacing w:line="276" w:lineRule="auto"/>
        <w:jc w:val="center"/>
        <w:rPr>
          <w:szCs w:val="24"/>
        </w:rPr>
      </w:pPr>
      <w:r w:rsidRPr="00271F4E">
        <w:rPr>
          <w:noProof/>
          <w:lang w:val="en-US"/>
        </w:rPr>
        <w:drawing>
          <wp:inline distT="0" distB="0" distL="0" distR="0" wp14:anchorId="3AE0D738" wp14:editId="5EAD47B9">
            <wp:extent cx="5213350" cy="3111500"/>
            <wp:effectExtent l="19050" t="19050" r="6350" b="0"/>
            <wp:docPr id="3" name="Picture 3" descr="fig 4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4 B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13350" cy="3111500"/>
                    </a:xfrm>
                    <a:prstGeom prst="rect">
                      <a:avLst/>
                    </a:prstGeom>
                    <a:noFill/>
                    <a:ln w="6350" cmpd="sng">
                      <a:solidFill>
                        <a:srgbClr val="5B9BD5"/>
                      </a:solidFill>
                      <a:miter lim="800000"/>
                      <a:headEnd/>
                      <a:tailEnd/>
                    </a:ln>
                    <a:effectLst/>
                  </pic:spPr>
                </pic:pic>
              </a:graphicData>
            </a:graphic>
          </wp:inline>
        </w:drawing>
      </w:r>
    </w:p>
    <w:p w14:paraId="44BD2D7D" w14:textId="77777777" w:rsidR="002B26AE" w:rsidRPr="00271F4E" w:rsidRDefault="002B26AE" w:rsidP="00555F25">
      <w:pPr>
        <w:pStyle w:val="Source"/>
        <w:rPr>
          <w:lang w:val="bg-BG"/>
        </w:rPr>
      </w:pPr>
      <w:r w:rsidRPr="00271F4E">
        <w:rPr>
          <w:lang w:val="bg-BG"/>
        </w:rPr>
        <w:t>Източник: IPCC, 2014</w:t>
      </w:r>
      <w:r w:rsidR="004526DF" w:rsidRPr="00271F4E">
        <w:rPr>
          <w:lang w:val="bg-BG"/>
        </w:rPr>
        <w:t xml:space="preserve"> г.</w:t>
      </w:r>
    </w:p>
    <w:p w14:paraId="2886F60B" w14:textId="77777777" w:rsidR="005201A4" w:rsidRPr="00271F4E" w:rsidRDefault="002B26AE" w:rsidP="005201A4">
      <w:pPr>
        <w:pStyle w:val="Heading1"/>
        <w:rPr>
          <w:bCs w:val="0"/>
          <w:lang w:val="bg-BG"/>
        </w:rPr>
      </w:pPr>
      <w:r w:rsidRPr="00271F4E">
        <w:rPr>
          <w:szCs w:val="24"/>
          <w:lang w:val="bg-BG"/>
        </w:rPr>
        <w:br w:type="page"/>
      </w:r>
    </w:p>
    <w:p w14:paraId="5C99D178" w14:textId="77777777" w:rsidR="002B26AE" w:rsidRPr="00271F4E" w:rsidRDefault="002B26AE" w:rsidP="005B6F13">
      <w:pPr>
        <w:pStyle w:val="Heading1"/>
        <w:rPr>
          <w:rFonts w:ascii="Times New Roman" w:hAnsi="Times New Roman"/>
          <w:lang w:val="bg-BG"/>
        </w:rPr>
      </w:pPr>
      <w:bookmarkStart w:id="44" w:name="_Toc508963580"/>
      <w:bookmarkStart w:id="45" w:name="_Toc522466672"/>
      <w:bookmarkStart w:id="46" w:name="_Toc522468542"/>
      <w:r w:rsidRPr="00271F4E">
        <w:rPr>
          <w:bCs w:val="0"/>
          <w:lang w:val="bg-BG"/>
        </w:rPr>
        <w:lastRenderedPageBreak/>
        <w:t>Глава 1. Анализ и оценка на риска и уязвимостта</w:t>
      </w:r>
      <w:bookmarkEnd w:id="21"/>
      <w:bookmarkEnd w:id="44"/>
      <w:bookmarkEnd w:id="45"/>
      <w:bookmarkEnd w:id="46"/>
    </w:p>
    <w:p w14:paraId="1405E1C1" w14:textId="5B3FE3F0" w:rsidR="002B26AE" w:rsidRPr="004F24DB" w:rsidRDefault="008E7D87"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 xml:space="preserve">Времето и климатът винаги са били фактор на човешкото здраве. Техните промени  засягат околната среда, осигуряваща за човека чист въздух, храна, вода, подслон и сигурност. Тези промени, заедно с други природни и антропогенни стресори, застрашават човешкото здраве и благоденствие по многобройни начини. </w:t>
      </w:r>
      <w:r w:rsidR="004D15C8" w:rsidRPr="004F24DB">
        <w:rPr>
          <w:rFonts w:ascii="Times New Roman" w:hAnsi="Times New Roman"/>
          <w:sz w:val="24"/>
          <w:szCs w:val="24"/>
        </w:rPr>
        <w:t xml:space="preserve">Повишаващите </w:t>
      </w:r>
      <w:r w:rsidR="002B26AE" w:rsidRPr="004F24DB">
        <w:rPr>
          <w:rFonts w:ascii="Times New Roman" w:hAnsi="Times New Roman"/>
          <w:sz w:val="24"/>
          <w:szCs w:val="24"/>
        </w:rPr>
        <w:t xml:space="preserve">се температури, промените във валежите, </w:t>
      </w:r>
      <w:r w:rsidR="004D15C8" w:rsidRPr="004F24DB">
        <w:rPr>
          <w:rFonts w:ascii="Times New Roman" w:hAnsi="Times New Roman"/>
          <w:sz w:val="24"/>
          <w:szCs w:val="24"/>
        </w:rPr>
        <w:t>нарастващите по</w:t>
      </w:r>
      <w:r w:rsidR="002B26AE" w:rsidRPr="004F24DB">
        <w:rPr>
          <w:rFonts w:ascii="Times New Roman" w:hAnsi="Times New Roman"/>
          <w:sz w:val="24"/>
          <w:szCs w:val="24"/>
        </w:rPr>
        <w:t xml:space="preserve"> честотата и интензивност екстремни метеорологични събития</w:t>
      </w:r>
      <w:r w:rsidR="004D15C8" w:rsidRPr="004F24DB">
        <w:rPr>
          <w:rFonts w:ascii="Times New Roman" w:hAnsi="Times New Roman"/>
          <w:sz w:val="24"/>
          <w:szCs w:val="24"/>
        </w:rPr>
        <w:t>,</w:t>
      </w:r>
      <w:r w:rsidR="002B26AE" w:rsidRPr="004F24DB">
        <w:rPr>
          <w:rFonts w:ascii="Times New Roman" w:hAnsi="Times New Roman"/>
          <w:sz w:val="24"/>
          <w:szCs w:val="24"/>
        </w:rPr>
        <w:t xml:space="preserve"> заплашват нашето здраве, като въздействат на </w:t>
      </w:r>
      <w:r w:rsidR="002C64F3" w:rsidRPr="004F24DB">
        <w:rPr>
          <w:rFonts w:ascii="Times New Roman" w:hAnsi="Times New Roman"/>
          <w:sz w:val="24"/>
          <w:szCs w:val="24"/>
        </w:rPr>
        <w:t>прехраната ни</w:t>
      </w:r>
      <w:r w:rsidR="002B26AE" w:rsidRPr="004F24DB">
        <w:rPr>
          <w:rFonts w:ascii="Times New Roman" w:hAnsi="Times New Roman"/>
          <w:sz w:val="24"/>
          <w:szCs w:val="24"/>
        </w:rPr>
        <w:t>, на водата, която пием, на въздуха, който дишаме</w:t>
      </w:r>
      <w:r w:rsidR="002C64F3" w:rsidRPr="004F24DB">
        <w:rPr>
          <w:rFonts w:ascii="Times New Roman" w:hAnsi="Times New Roman"/>
          <w:sz w:val="24"/>
          <w:szCs w:val="24"/>
        </w:rPr>
        <w:t>,</w:t>
      </w:r>
      <w:r w:rsidR="002B26AE" w:rsidRPr="004F24DB">
        <w:rPr>
          <w:rFonts w:ascii="Times New Roman" w:hAnsi="Times New Roman"/>
          <w:sz w:val="24"/>
          <w:szCs w:val="24"/>
        </w:rPr>
        <w:t xml:space="preserve"> на </w:t>
      </w:r>
      <w:r w:rsidR="002C64F3" w:rsidRPr="004F24DB">
        <w:rPr>
          <w:rFonts w:ascii="Times New Roman" w:hAnsi="Times New Roman"/>
          <w:sz w:val="24"/>
          <w:szCs w:val="24"/>
        </w:rPr>
        <w:t>времето</w:t>
      </w:r>
      <w:r w:rsidR="002B26AE" w:rsidRPr="004F24DB">
        <w:rPr>
          <w:rFonts w:ascii="Times New Roman" w:hAnsi="Times New Roman"/>
          <w:sz w:val="24"/>
          <w:szCs w:val="24"/>
        </w:rPr>
        <w:t xml:space="preserve">, </w:t>
      </w:r>
      <w:r w:rsidR="002C64F3" w:rsidRPr="004F24DB">
        <w:rPr>
          <w:rFonts w:ascii="Times New Roman" w:hAnsi="Times New Roman"/>
          <w:sz w:val="24"/>
          <w:szCs w:val="24"/>
        </w:rPr>
        <w:t xml:space="preserve">на </w:t>
      </w:r>
      <w:r w:rsidR="002B26AE" w:rsidRPr="004F24DB">
        <w:rPr>
          <w:rFonts w:ascii="Times New Roman" w:hAnsi="Times New Roman"/>
          <w:sz w:val="24"/>
          <w:szCs w:val="24"/>
        </w:rPr>
        <w:t>ко</w:t>
      </w:r>
      <w:r w:rsidR="002C64F3" w:rsidRPr="004F24DB">
        <w:rPr>
          <w:rFonts w:ascii="Times New Roman" w:hAnsi="Times New Roman"/>
          <w:sz w:val="24"/>
          <w:szCs w:val="24"/>
        </w:rPr>
        <w:t>ето сме изложени</w:t>
      </w:r>
      <w:r w:rsidR="002B26AE" w:rsidRPr="004F24DB">
        <w:rPr>
          <w:rFonts w:ascii="Times New Roman" w:hAnsi="Times New Roman"/>
          <w:sz w:val="24"/>
          <w:szCs w:val="24"/>
        </w:rPr>
        <w:t>. Сериозността на тези здравни рискове зависи от способността на системите за обществено здраве и безопасност да</w:t>
      </w:r>
      <w:r w:rsidR="002C64F3" w:rsidRPr="004F24DB">
        <w:rPr>
          <w:rFonts w:ascii="Times New Roman" w:hAnsi="Times New Roman"/>
          <w:sz w:val="24"/>
          <w:szCs w:val="24"/>
        </w:rPr>
        <w:t xml:space="preserve"> </w:t>
      </w:r>
      <w:r w:rsidRPr="004F24DB">
        <w:rPr>
          <w:rFonts w:ascii="Times New Roman" w:hAnsi="Times New Roman"/>
          <w:sz w:val="24"/>
          <w:szCs w:val="24"/>
        </w:rPr>
        <w:t xml:space="preserve">идентифицират </w:t>
      </w:r>
      <w:r w:rsidR="00AB483F" w:rsidRPr="004F24DB">
        <w:rPr>
          <w:rFonts w:ascii="Times New Roman" w:hAnsi="Times New Roman"/>
          <w:sz w:val="24"/>
          <w:szCs w:val="24"/>
        </w:rPr>
        <w:t>климатичните</w:t>
      </w:r>
      <w:r w:rsidR="002C64F3" w:rsidRPr="004F24DB">
        <w:rPr>
          <w:rFonts w:ascii="Times New Roman" w:hAnsi="Times New Roman"/>
          <w:sz w:val="24"/>
          <w:szCs w:val="24"/>
        </w:rPr>
        <w:t xml:space="preserve"> заплахи и </w:t>
      </w:r>
      <w:r w:rsidR="002B26AE" w:rsidRPr="004F24DB">
        <w:rPr>
          <w:rFonts w:ascii="Times New Roman" w:hAnsi="Times New Roman"/>
          <w:sz w:val="24"/>
          <w:szCs w:val="24"/>
        </w:rPr>
        <w:t xml:space="preserve">да се подготвят за </w:t>
      </w:r>
      <w:r w:rsidR="002C64F3" w:rsidRPr="004F24DB">
        <w:rPr>
          <w:rFonts w:ascii="Times New Roman" w:hAnsi="Times New Roman"/>
          <w:sz w:val="24"/>
          <w:szCs w:val="24"/>
        </w:rPr>
        <w:t>тях.</w:t>
      </w:r>
      <w:r w:rsidR="002B26AE" w:rsidRPr="004F24DB">
        <w:rPr>
          <w:rFonts w:ascii="Times New Roman" w:hAnsi="Times New Roman"/>
          <w:sz w:val="24"/>
          <w:szCs w:val="24"/>
        </w:rPr>
        <w:t xml:space="preserve"> </w:t>
      </w:r>
      <w:r w:rsidR="002C64F3" w:rsidRPr="004F24DB">
        <w:rPr>
          <w:rFonts w:ascii="Times New Roman" w:hAnsi="Times New Roman"/>
          <w:sz w:val="24"/>
          <w:szCs w:val="24"/>
        </w:rPr>
        <w:t xml:space="preserve">Към тези </w:t>
      </w:r>
      <w:r w:rsidR="002B26AE" w:rsidRPr="004F24DB">
        <w:rPr>
          <w:rFonts w:ascii="Times New Roman" w:hAnsi="Times New Roman"/>
          <w:sz w:val="24"/>
          <w:szCs w:val="24"/>
        </w:rPr>
        <w:t xml:space="preserve">фактори </w:t>
      </w:r>
      <w:r w:rsidR="002C64F3" w:rsidRPr="004F24DB">
        <w:rPr>
          <w:rFonts w:ascii="Times New Roman" w:hAnsi="Times New Roman"/>
          <w:sz w:val="24"/>
          <w:szCs w:val="24"/>
        </w:rPr>
        <w:t xml:space="preserve">се добавя и </w:t>
      </w:r>
      <w:r w:rsidR="00892F50" w:rsidRPr="004F24DB">
        <w:rPr>
          <w:rFonts w:ascii="Times New Roman" w:hAnsi="Times New Roman"/>
          <w:sz w:val="24"/>
          <w:szCs w:val="24"/>
        </w:rPr>
        <w:t xml:space="preserve">значението на </w:t>
      </w:r>
      <w:r w:rsidR="00E0630D" w:rsidRPr="004F24DB">
        <w:rPr>
          <w:rFonts w:ascii="Times New Roman" w:hAnsi="Times New Roman"/>
          <w:sz w:val="24"/>
          <w:szCs w:val="24"/>
        </w:rPr>
        <w:t>индивидуалния стил на живот</w:t>
      </w:r>
      <w:r w:rsidR="002B26AE" w:rsidRPr="004F24DB">
        <w:rPr>
          <w:rFonts w:ascii="Times New Roman" w:hAnsi="Times New Roman"/>
          <w:sz w:val="24"/>
          <w:szCs w:val="24"/>
        </w:rPr>
        <w:t>, възраст</w:t>
      </w:r>
      <w:r w:rsidR="00E0630D" w:rsidRPr="004F24DB">
        <w:rPr>
          <w:rFonts w:ascii="Times New Roman" w:hAnsi="Times New Roman"/>
          <w:sz w:val="24"/>
          <w:szCs w:val="24"/>
        </w:rPr>
        <w:t>та</w:t>
      </w:r>
      <w:r w:rsidR="002B26AE" w:rsidRPr="004F24DB">
        <w:rPr>
          <w:rFonts w:ascii="Times New Roman" w:hAnsi="Times New Roman"/>
          <w:sz w:val="24"/>
          <w:szCs w:val="24"/>
        </w:rPr>
        <w:t>, пол</w:t>
      </w:r>
      <w:r w:rsidR="00E0630D" w:rsidRPr="004F24DB">
        <w:rPr>
          <w:rFonts w:ascii="Times New Roman" w:hAnsi="Times New Roman"/>
          <w:sz w:val="24"/>
          <w:szCs w:val="24"/>
        </w:rPr>
        <w:t>а,</w:t>
      </w:r>
      <w:r w:rsidR="002B26AE" w:rsidRPr="004F24DB">
        <w:rPr>
          <w:rFonts w:ascii="Times New Roman" w:hAnsi="Times New Roman"/>
          <w:sz w:val="24"/>
          <w:szCs w:val="24"/>
        </w:rPr>
        <w:t xml:space="preserve"> икономически</w:t>
      </w:r>
      <w:r w:rsidR="00E0630D" w:rsidRPr="004F24DB">
        <w:rPr>
          <w:rFonts w:ascii="Times New Roman" w:hAnsi="Times New Roman"/>
          <w:sz w:val="24"/>
          <w:szCs w:val="24"/>
        </w:rPr>
        <w:t>я</w:t>
      </w:r>
      <w:r w:rsidR="002B26AE" w:rsidRPr="004F24DB">
        <w:rPr>
          <w:rFonts w:ascii="Times New Roman" w:hAnsi="Times New Roman"/>
          <w:sz w:val="24"/>
          <w:szCs w:val="24"/>
        </w:rPr>
        <w:t xml:space="preserve"> статус. </w:t>
      </w:r>
      <w:r w:rsidR="00585B03" w:rsidRPr="004F24DB">
        <w:rPr>
          <w:rFonts w:ascii="Times New Roman" w:hAnsi="Times New Roman"/>
          <w:sz w:val="24"/>
          <w:szCs w:val="24"/>
        </w:rPr>
        <w:t xml:space="preserve">Степента на климатично въздействие </w:t>
      </w:r>
      <w:r w:rsidR="002B26AE" w:rsidRPr="004F24DB">
        <w:rPr>
          <w:rFonts w:ascii="Times New Roman" w:hAnsi="Times New Roman"/>
          <w:sz w:val="24"/>
          <w:szCs w:val="24"/>
        </w:rPr>
        <w:t xml:space="preserve">варира </w:t>
      </w:r>
      <w:r w:rsidR="00585B03" w:rsidRPr="004F24DB">
        <w:rPr>
          <w:rFonts w:ascii="Times New Roman" w:hAnsi="Times New Roman"/>
          <w:sz w:val="24"/>
          <w:szCs w:val="24"/>
        </w:rPr>
        <w:t xml:space="preserve">в зависимост от това, къде и как живеем, доколко сме </w:t>
      </w:r>
      <w:r w:rsidR="002B26AE" w:rsidRPr="004F24DB">
        <w:rPr>
          <w:rFonts w:ascii="Times New Roman" w:hAnsi="Times New Roman"/>
          <w:sz w:val="24"/>
          <w:szCs w:val="24"/>
        </w:rPr>
        <w:t xml:space="preserve"> чувствителни </w:t>
      </w:r>
      <w:r w:rsidR="00585B03" w:rsidRPr="004F24DB">
        <w:rPr>
          <w:rFonts w:ascii="Times New Roman" w:hAnsi="Times New Roman"/>
          <w:sz w:val="24"/>
          <w:szCs w:val="24"/>
        </w:rPr>
        <w:t>към</w:t>
      </w:r>
      <w:r w:rsidR="002B26AE" w:rsidRPr="004F24DB">
        <w:rPr>
          <w:rFonts w:ascii="Times New Roman" w:hAnsi="Times New Roman"/>
          <w:sz w:val="24"/>
          <w:szCs w:val="24"/>
        </w:rPr>
        <w:t xml:space="preserve"> здравн</w:t>
      </w:r>
      <w:r w:rsidR="00585B03" w:rsidRPr="004F24DB">
        <w:rPr>
          <w:rFonts w:ascii="Times New Roman" w:hAnsi="Times New Roman"/>
          <w:sz w:val="24"/>
          <w:szCs w:val="24"/>
        </w:rPr>
        <w:t>ите</w:t>
      </w:r>
      <w:r w:rsidR="002B26AE" w:rsidRPr="004F24DB">
        <w:rPr>
          <w:rFonts w:ascii="Times New Roman" w:hAnsi="Times New Roman"/>
          <w:sz w:val="24"/>
          <w:szCs w:val="24"/>
        </w:rPr>
        <w:t xml:space="preserve"> заплахи, </w:t>
      </w:r>
      <w:r w:rsidR="00585B03" w:rsidRPr="004F24DB">
        <w:rPr>
          <w:rFonts w:ascii="Times New Roman" w:hAnsi="Times New Roman"/>
          <w:sz w:val="24"/>
          <w:szCs w:val="24"/>
        </w:rPr>
        <w:t>до</w:t>
      </w:r>
      <w:r w:rsidR="002B26AE" w:rsidRPr="004F24DB">
        <w:rPr>
          <w:rFonts w:ascii="Times New Roman" w:hAnsi="Times New Roman"/>
          <w:sz w:val="24"/>
          <w:szCs w:val="24"/>
        </w:rPr>
        <w:t>колко с</w:t>
      </w:r>
      <w:r w:rsidR="00585B03" w:rsidRPr="004F24DB">
        <w:rPr>
          <w:rFonts w:ascii="Times New Roman" w:hAnsi="Times New Roman"/>
          <w:sz w:val="24"/>
          <w:szCs w:val="24"/>
        </w:rPr>
        <w:t>ме</w:t>
      </w:r>
      <w:r w:rsidR="002B26AE" w:rsidRPr="004F24DB">
        <w:rPr>
          <w:rFonts w:ascii="Times New Roman" w:hAnsi="Times New Roman"/>
          <w:sz w:val="24"/>
          <w:szCs w:val="24"/>
        </w:rPr>
        <w:t xml:space="preserve"> изложени на въздействията </w:t>
      </w:r>
      <w:r w:rsidR="00892F50" w:rsidRPr="004F24DB">
        <w:rPr>
          <w:rFonts w:ascii="Times New Roman" w:hAnsi="Times New Roman"/>
          <w:sz w:val="24"/>
          <w:szCs w:val="24"/>
        </w:rPr>
        <w:t>от</w:t>
      </w:r>
      <w:r w:rsidR="00585B03" w:rsidRPr="004F24DB">
        <w:rPr>
          <w:rFonts w:ascii="Times New Roman" w:hAnsi="Times New Roman"/>
          <w:sz w:val="24"/>
          <w:szCs w:val="24"/>
        </w:rPr>
        <w:t xml:space="preserve"> променящия се климат,  </w:t>
      </w:r>
      <w:r w:rsidR="002B26AE" w:rsidRPr="004F24DB">
        <w:rPr>
          <w:rFonts w:ascii="Times New Roman" w:hAnsi="Times New Roman"/>
          <w:sz w:val="24"/>
          <w:szCs w:val="24"/>
        </w:rPr>
        <w:t xml:space="preserve">и </w:t>
      </w:r>
      <w:r w:rsidR="00585B03" w:rsidRPr="004F24DB">
        <w:rPr>
          <w:rFonts w:ascii="Times New Roman" w:hAnsi="Times New Roman"/>
          <w:sz w:val="24"/>
          <w:szCs w:val="24"/>
        </w:rPr>
        <w:t>до</w:t>
      </w:r>
      <w:r w:rsidR="002B26AE" w:rsidRPr="004F24DB">
        <w:rPr>
          <w:rFonts w:ascii="Times New Roman" w:hAnsi="Times New Roman"/>
          <w:sz w:val="24"/>
          <w:szCs w:val="24"/>
        </w:rPr>
        <w:t xml:space="preserve">колко добре </w:t>
      </w:r>
      <w:r w:rsidR="00585B03" w:rsidRPr="004F24DB">
        <w:rPr>
          <w:rFonts w:ascii="Times New Roman" w:hAnsi="Times New Roman"/>
          <w:sz w:val="24"/>
          <w:szCs w:val="24"/>
        </w:rPr>
        <w:t xml:space="preserve">ние  </w:t>
      </w:r>
      <w:r w:rsidR="002B26AE" w:rsidRPr="004F24DB">
        <w:rPr>
          <w:rFonts w:ascii="Times New Roman" w:hAnsi="Times New Roman"/>
          <w:sz w:val="24"/>
          <w:szCs w:val="24"/>
        </w:rPr>
        <w:t>и общност</w:t>
      </w:r>
      <w:r w:rsidR="00585B03" w:rsidRPr="004F24DB">
        <w:rPr>
          <w:rFonts w:ascii="Times New Roman" w:hAnsi="Times New Roman"/>
          <w:sz w:val="24"/>
          <w:szCs w:val="24"/>
        </w:rPr>
        <w:t>та ни</w:t>
      </w:r>
      <w:r w:rsidR="002B26AE" w:rsidRPr="004F24DB">
        <w:rPr>
          <w:rFonts w:ascii="Times New Roman" w:hAnsi="Times New Roman"/>
          <w:sz w:val="24"/>
          <w:szCs w:val="24"/>
        </w:rPr>
        <w:t xml:space="preserve"> мо</w:t>
      </w:r>
      <w:r w:rsidR="00585B03" w:rsidRPr="004F24DB">
        <w:rPr>
          <w:rFonts w:ascii="Times New Roman" w:hAnsi="Times New Roman"/>
          <w:sz w:val="24"/>
          <w:szCs w:val="24"/>
        </w:rPr>
        <w:t xml:space="preserve">жем </w:t>
      </w:r>
      <w:r w:rsidR="002B26AE" w:rsidRPr="004F24DB">
        <w:rPr>
          <w:rFonts w:ascii="Times New Roman" w:hAnsi="Times New Roman"/>
          <w:sz w:val="24"/>
          <w:szCs w:val="24"/>
        </w:rPr>
        <w:t>да се адаптира</w:t>
      </w:r>
      <w:r w:rsidR="00585B03" w:rsidRPr="004F24DB">
        <w:rPr>
          <w:rFonts w:ascii="Times New Roman" w:hAnsi="Times New Roman"/>
          <w:sz w:val="24"/>
          <w:szCs w:val="24"/>
        </w:rPr>
        <w:t>ме</w:t>
      </w:r>
      <w:r w:rsidR="002B26AE" w:rsidRPr="004F24DB">
        <w:rPr>
          <w:rFonts w:ascii="Times New Roman" w:hAnsi="Times New Roman"/>
          <w:sz w:val="24"/>
          <w:szCs w:val="24"/>
        </w:rPr>
        <w:t xml:space="preserve"> към </w:t>
      </w:r>
      <w:r w:rsidR="00892F50" w:rsidRPr="004F24DB">
        <w:rPr>
          <w:rFonts w:ascii="Times New Roman" w:hAnsi="Times New Roman"/>
          <w:sz w:val="24"/>
          <w:szCs w:val="24"/>
        </w:rPr>
        <w:t>тях</w:t>
      </w:r>
      <w:r w:rsidR="002B26AE" w:rsidRPr="004F24DB">
        <w:rPr>
          <w:rFonts w:ascii="Times New Roman" w:hAnsi="Times New Roman"/>
          <w:sz w:val="24"/>
          <w:szCs w:val="24"/>
        </w:rPr>
        <w:t xml:space="preserve">. </w:t>
      </w:r>
      <w:r w:rsidR="00585B03" w:rsidRPr="004F24DB">
        <w:rPr>
          <w:rFonts w:ascii="Times New Roman" w:hAnsi="Times New Roman"/>
          <w:sz w:val="24"/>
          <w:szCs w:val="24"/>
        </w:rPr>
        <w:t xml:space="preserve">Обединяването </w:t>
      </w:r>
      <w:r w:rsidR="002B26AE" w:rsidRPr="004F24DB">
        <w:rPr>
          <w:rFonts w:ascii="Times New Roman" w:hAnsi="Times New Roman"/>
          <w:sz w:val="24"/>
          <w:szCs w:val="24"/>
        </w:rPr>
        <w:t>на разбиране</w:t>
      </w:r>
      <w:r w:rsidR="00892F50" w:rsidRPr="004F24DB">
        <w:rPr>
          <w:rFonts w:ascii="Times New Roman" w:hAnsi="Times New Roman"/>
          <w:sz w:val="24"/>
          <w:szCs w:val="24"/>
        </w:rPr>
        <w:t>то</w:t>
      </w:r>
      <w:r w:rsidR="002B26AE" w:rsidRPr="004F24DB">
        <w:rPr>
          <w:rFonts w:ascii="Times New Roman" w:hAnsi="Times New Roman"/>
          <w:sz w:val="24"/>
          <w:szCs w:val="24"/>
        </w:rPr>
        <w:t xml:space="preserve"> </w:t>
      </w:r>
      <w:r w:rsidR="00585B03" w:rsidRPr="004F24DB">
        <w:rPr>
          <w:rFonts w:ascii="Times New Roman" w:hAnsi="Times New Roman"/>
          <w:sz w:val="24"/>
          <w:szCs w:val="24"/>
        </w:rPr>
        <w:t xml:space="preserve">относно </w:t>
      </w:r>
      <w:r w:rsidR="002B26AE" w:rsidRPr="004F24DB">
        <w:rPr>
          <w:rFonts w:ascii="Times New Roman" w:hAnsi="Times New Roman"/>
          <w:sz w:val="24"/>
          <w:szCs w:val="24"/>
        </w:rPr>
        <w:t>това</w:t>
      </w:r>
      <w:r w:rsidR="00585B03" w:rsidRPr="004F24DB">
        <w:rPr>
          <w:rFonts w:ascii="Times New Roman" w:hAnsi="Times New Roman"/>
          <w:sz w:val="24"/>
          <w:szCs w:val="24"/>
        </w:rPr>
        <w:t>,</w:t>
      </w:r>
      <w:r w:rsidR="002B26AE" w:rsidRPr="004F24DB">
        <w:rPr>
          <w:rFonts w:ascii="Times New Roman" w:hAnsi="Times New Roman"/>
          <w:sz w:val="24"/>
          <w:szCs w:val="24"/>
        </w:rPr>
        <w:t xml:space="preserve"> как се изменя климат</w:t>
      </w:r>
      <w:r w:rsidR="00892F50" w:rsidRPr="004F24DB">
        <w:rPr>
          <w:rFonts w:ascii="Times New Roman" w:hAnsi="Times New Roman"/>
          <w:sz w:val="24"/>
          <w:szCs w:val="24"/>
        </w:rPr>
        <w:t>ът</w:t>
      </w:r>
      <w:r w:rsidR="00585B03" w:rsidRPr="004F24DB">
        <w:rPr>
          <w:rFonts w:ascii="Times New Roman" w:hAnsi="Times New Roman"/>
          <w:sz w:val="24"/>
          <w:szCs w:val="24"/>
        </w:rPr>
        <w:t>,</w:t>
      </w:r>
      <w:r w:rsidR="002B26AE" w:rsidRPr="004F24DB">
        <w:rPr>
          <w:rFonts w:ascii="Times New Roman" w:hAnsi="Times New Roman"/>
          <w:sz w:val="24"/>
          <w:szCs w:val="24"/>
        </w:rPr>
        <w:t xml:space="preserve"> с разбирането за това</w:t>
      </w:r>
      <w:r w:rsidR="00892F50" w:rsidRPr="004F24DB">
        <w:rPr>
          <w:rFonts w:ascii="Times New Roman" w:hAnsi="Times New Roman"/>
          <w:sz w:val="24"/>
          <w:szCs w:val="24"/>
        </w:rPr>
        <w:t>,</w:t>
      </w:r>
      <w:r w:rsidR="002B26AE" w:rsidRPr="004F24DB">
        <w:rPr>
          <w:rFonts w:ascii="Times New Roman" w:hAnsi="Times New Roman"/>
          <w:sz w:val="24"/>
          <w:szCs w:val="24"/>
        </w:rPr>
        <w:t xml:space="preserve"> как</w:t>
      </w:r>
      <w:r w:rsidR="002B26AE" w:rsidRPr="004F24DB">
        <w:rPr>
          <w:rFonts w:ascii="Times New Roman" w:hAnsi="Times New Roman"/>
          <w:color w:val="FF0000"/>
          <w:sz w:val="24"/>
          <w:szCs w:val="24"/>
        </w:rPr>
        <w:t xml:space="preserve"> </w:t>
      </w:r>
      <w:r w:rsidR="002B26AE" w:rsidRPr="004F24DB">
        <w:rPr>
          <w:rFonts w:ascii="Times New Roman" w:hAnsi="Times New Roman"/>
          <w:sz w:val="24"/>
          <w:szCs w:val="24"/>
        </w:rPr>
        <w:t>тези изменения могат да повлияят върху човешкото здраве</w:t>
      </w:r>
      <w:r w:rsidR="00585B03" w:rsidRPr="004F24DB">
        <w:rPr>
          <w:rFonts w:ascii="Times New Roman" w:hAnsi="Times New Roman"/>
          <w:sz w:val="24"/>
          <w:szCs w:val="24"/>
        </w:rPr>
        <w:t>,</w:t>
      </w:r>
      <w:r w:rsidR="002B26AE" w:rsidRPr="004F24DB">
        <w:rPr>
          <w:rFonts w:ascii="Times New Roman" w:hAnsi="Times New Roman"/>
          <w:sz w:val="24"/>
          <w:szCs w:val="24"/>
        </w:rPr>
        <w:t xml:space="preserve"> може да </w:t>
      </w:r>
      <w:r w:rsidR="00E41054" w:rsidRPr="004F24DB">
        <w:rPr>
          <w:rFonts w:ascii="Times New Roman" w:hAnsi="Times New Roman"/>
          <w:sz w:val="24"/>
          <w:szCs w:val="24"/>
        </w:rPr>
        <w:t>даде</w:t>
      </w:r>
      <w:r w:rsidR="002B26AE" w:rsidRPr="004F24DB">
        <w:rPr>
          <w:rFonts w:ascii="Times New Roman" w:hAnsi="Times New Roman"/>
          <w:sz w:val="24"/>
          <w:szCs w:val="24"/>
        </w:rPr>
        <w:t xml:space="preserve"> решения за адаптиране</w:t>
      </w:r>
      <w:r w:rsidR="00E41054" w:rsidRPr="004F24DB">
        <w:rPr>
          <w:rFonts w:ascii="Times New Roman" w:hAnsi="Times New Roman"/>
          <w:sz w:val="24"/>
          <w:szCs w:val="24"/>
        </w:rPr>
        <w:t>то</w:t>
      </w:r>
      <w:r w:rsidR="002B26AE" w:rsidRPr="004F24DB">
        <w:rPr>
          <w:rFonts w:ascii="Times New Roman" w:hAnsi="Times New Roman"/>
          <w:sz w:val="24"/>
          <w:szCs w:val="24"/>
        </w:rPr>
        <w:t xml:space="preserve"> към настоящи</w:t>
      </w:r>
      <w:r w:rsidR="00E41054" w:rsidRPr="004F24DB">
        <w:rPr>
          <w:rFonts w:ascii="Times New Roman" w:hAnsi="Times New Roman"/>
          <w:sz w:val="24"/>
          <w:szCs w:val="24"/>
        </w:rPr>
        <w:t>те</w:t>
      </w:r>
      <w:r w:rsidR="002B26AE" w:rsidRPr="004F24DB">
        <w:rPr>
          <w:rFonts w:ascii="Times New Roman" w:hAnsi="Times New Roman"/>
          <w:sz w:val="24"/>
          <w:szCs w:val="24"/>
        </w:rPr>
        <w:t xml:space="preserve"> и бъдещи</w:t>
      </w:r>
      <w:r w:rsidR="00E41054" w:rsidRPr="004F24DB">
        <w:rPr>
          <w:rFonts w:ascii="Times New Roman" w:hAnsi="Times New Roman"/>
          <w:sz w:val="24"/>
          <w:szCs w:val="24"/>
        </w:rPr>
        <w:t>те</w:t>
      </w:r>
      <w:r w:rsidR="002B26AE" w:rsidRPr="004F24DB">
        <w:rPr>
          <w:rFonts w:ascii="Times New Roman" w:hAnsi="Times New Roman"/>
          <w:sz w:val="24"/>
          <w:szCs w:val="24"/>
        </w:rPr>
        <w:t xml:space="preserve"> изменения на климата и </w:t>
      </w:r>
      <w:r w:rsidR="00E41054" w:rsidRPr="004F24DB">
        <w:rPr>
          <w:rFonts w:ascii="Times New Roman" w:hAnsi="Times New Roman"/>
          <w:sz w:val="24"/>
          <w:szCs w:val="24"/>
        </w:rPr>
        <w:t xml:space="preserve">да </w:t>
      </w:r>
      <w:r w:rsidR="002B26AE" w:rsidRPr="004F24DB">
        <w:rPr>
          <w:rFonts w:ascii="Times New Roman" w:hAnsi="Times New Roman"/>
          <w:sz w:val="24"/>
          <w:szCs w:val="24"/>
        </w:rPr>
        <w:t>предложи приоритети за защита на общественото здраве</w:t>
      </w:r>
      <w:r w:rsidR="00E41054" w:rsidRPr="004F24DB">
        <w:rPr>
          <w:rFonts w:ascii="Times New Roman" w:hAnsi="Times New Roman"/>
          <w:sz w:val="24"/>
          <w:szCs w:val="24"/>
        </w:rPr>
        <w:t xml:space="preserve">, </w:t>
      </w:r>
      <w:r w:rsidR="00892F50" w:rsidRPr="004F24DB">
        <w:rPr>
          <w:rFonts w:ascii="Times New Roman" w:hAnsi="Times New Roman"/>
          <w:sz w:val="24"/>
          <w:szCs w:val="24"/>
        </w:rPr>
        <w:t xml:space="preserve">както </w:t>
      </w:r>
      <w:r w:rsidR="00E41054" w:rsidRPr="004F24DB">
        <w:rPr>
          <w:rFonts w:ascii="Times New Roman" w:hAnsi="Times New Roman"/>
          <w:sz w:val="24"/>
          <w:szCs w:val="24"/>
        </w:rPr>
        <w:t>и</w:t>
      </w:r>
      <w:r w:rsidR="002B26AE" w:rsidRPr="004F24DB">
        <w:rPr>
          <w:rFonts w:ascii="Times New Roman" w:hAnsi="Times New Roman"/>
          <w:sz w:val="24"/>
          <w:szCs w:val="24"/>
        </w:rPr>
        <w:t xml:space="preserve"> да помогне за идентифициране на съответните пропуски в знанията, не</w:t>
      </w:r>
      <w:r w:rsidR="00585B03" w:rsidRPr="004F24DB">
        <w:rPr>
          <w:rFonts w:ascii="Times New Roman" w:hAnsi="Times New Roman"/>
          <w:sz w:val="24"/>
          <w:szCs w:val="24"/>
        </w:rPr>
        <w:t>известностите</w:t>
      </w:r>
      <w:r w:rsidR="002B26AE" w:rsidRPr="004F24DB">
        <w:rPr>
          <w:rFonts w:ascii="Times New Roman" w:hAnsi="Times New Roman"/>
          <w:sz w:val="24"/>
          <w:szCs w:val="24"/>
        </w:rPr>
        <w:t>, предизвикателства</w:t>
      </w:r>
      <w:r w:rsidR="00585B03" w:rsidRPr="004F24DB">
        <w:rPr>
          <w:rFonts w:ascii="Times New Roman" w:hAnsi="Times New Roman"/>
          <w:sz w:val="24"/>
          <w:szCs w:val="24"/>
        </w:rPr>
        <w:t>та</w:t>
      </w:r>
      <w:r w:rsidR="002B26AE" w:rsidRPr="004F24DB">
        <w:rPr>
          <w:rFonts w:ascii="Times New Roman" w:hAnsi="Times New Roman"/>
          <w:sz w:val="24"/>
          <w:szCs w:val="24"/>
        </w:rPr>
        <w:t xml:space="preserve"> и възможности</w:t>
      </w:r>
      <w:r w:rsidR="00585B03" w:rsidRPr="004F24DB">
        <w:rPr>
          <w:rFonts w:ascii="Times New Roman" w:hAnsi="Times New Roman"/>
          <w:sz w:val="24"/>
          <w:szCs w:val="24"/>
        </w:rPr>
        <w:t>те</w:t>
      </w:r>
      <w:r w:rsidR="002B26AE" w:rsidRPr="004F24DB">
        <w:rPr>
          <w:rFonts w:ascii="Times New Roman" w:hAnsi="Times New Roman"/>
          <w:sz w:val="24"/>
          <w:szCs w:val="24"/>
        </w:rPr>
        <w:t>.</w:t>
      </w:r>
    </w:p>
    <w:p w14:paraId="40B277F0" w14:textId="77777777" w:rsidR="002B26AE" w:rsidRPr="004F24DB" w:rsidRDefault="002B26AE" w:rsidP="004E3305">
      <w:pPr>
        <w:widowControl w:val="0"/>
        <w:numPr>
          <w:ilvl w:val="0"/>
          <w:numId w:val="29"/>
        </w:numPr>
        <w:spacing w:before="60" w:line="276" w:lineRule="auto"/>
        <w:ind w:left="0" w:firstLine="0"/>
        <w:jc w:val="both"/>
        <w:rPr>
          <w:rFonts w:ascii="Times New Roman" w:hAnsi="Times New Roman"/>
          <w:sz w:val="24"/>
          <w:szCs w:val="24"/>
        </w:rPr>
      </w:pPr>
      <w:r w:rsidRPr="004F24DB">
        <w:rPr>
          <w:rFonts w:ascii="Times New Roman" w:hAnsi="Times New Roman"/>
          <w:sz w:val="24"/>
          <w:szCs w:val="24"/>
        </w:rPr>
        <w:t xml:space="preserve">Тази глава е предназначена да разгледа секторните характеристики и тенденции, чувствителните към метеорологичните условия болести и съответните ответни действия </w:t>
      </w:r>
      <w:r w:rsidR="00A25EC2" w:rsidRPr="004F24DB">
        <w:rPr>
          <w:rFonts w:ascii="Times New Roman" w:hAnsi="Times New Roman"/>
          <w:sz w:val="24"/>
          <w:szCs w:val="24"/>
        </w:rPr>
        <w:t xml:space="preserve">на </w:t>
      </w:r>
      <w:r w:rsidRPr="004F24DB">
        <w:rPr>
          <w:rFonts w:ascii="Times New Roman" w:hAnsi="Times New Roman"/>
          <w:sz w:val="24"/>
          <w:szCs w:val="24"/>
        </w:rPr>
        <w:t xml:space="preserve">сектора, както и свързаните с изменението на климата рискове и уязвимости </w:t>
      </w:r>
      <w:r w:rsidR="00A25EC2" w:rsidRPr="004F24DB">
        <w:rPr>
          <w:rFonts w:ascii="Times New Roman" w:hAnsi="Times New Roman"/>
          <w:sz w:val="24"/>
          <w:szCs w:val="24"/>
        </w:rPr>
        <w:t xml:space="preserve">на този </w:t>
      </w:r>
      <w:r w:rsidRPr="004F24DB">
        <w:rPr>
          <w:rFonts w:ascii="Times New Roman" w:hAnsi="Times New Roman"/>
          <w:sz w:val="24"/>
          <w:szCs w:val="24"/>
        </w:rPr>
        <w:t>сектор.</w:t>
      </w:r>
    </w:p>
    <w:p w14:paraId="19B00F53" w14:textId="77777777" w:rsidR="002B26AE" w:rsidRPr="00271F4E" w:rsidRDefault="00710EBD" w:rsidP="00A10C3E">
      <w:pPr>
        <w:pStyle w:val="Heading2"/>
        <w:rPr>
          <w:lang w:val="bg-BG"/>
        </w:rPr>
      </w:pPr>
      <w:bookmarkStart w:id="47" w:name="_Toc488687453"/>
      <w:bookmarkStart w:id="48" w:name="_Toc508963581"/>
      <w:bookmarkStart w:id="49" w:name="_Toc522466673"/>
      <w:bookmarkStart w:id="50" w:name="_Toc522468543"/>
      <w:bookmarkStart w:id="51" w:name="_Toc478368423"/>
      <w:r w:rsidRPr="00271F4E">
        <w:rPr>
          <w:lang w:val="bg-BG"/>
        </w:rPr>
        <w:t>1.1.</w:t>
      </w:r>
      <w:r w:rsidR="005B6F13" w:rsidRPr="00271F4E">
        <w:rPr>
          <w:lang w:val="bg-BG"/>
        </w:rPr>
        <w:t xml:space="preserve"> </w:t>
      </w:r>
      <w:r w:rsidR="00920BE9" w:rsidRPr="00271F4E">
        <w:rPr>
          <w:lang w:val="bg-BG"/>
        </w:rPr>
        <w:tab/>
      </w:r>
      <w:r w:rsidR="002B26AE" w:rsidRPr="00271F4E">
        <w:rPr>
          <w:lang w:val="bg-BG"/>
        </w:rPr>
        <w:t>Секторни характеристики и тенденции</w:t>
      </w:r>
      <w:bookmarkEnd w:id="47"/>
      <w:bookmarkEnd w:id="48"/>
      <w:bookmarkEnd w:id="49"/>
      <w:bookmarkEnd w:id="50"/>
    </w:p>
    <w:bookmarkEnd w:id="51"/>
    <w:p w14:paraId="1248B487" w14:textId="18453A2C" w:rsidR="00A10C3E" w:rsidRPr="00043C7A" w:rsidRDefault="002B26AE" w:rsidP="00043C7A">
      <w:pPr>
        <w:pStyle w:val="Body"/>
      </w:pPr>
      <w:r w:rsidRPr="00271F4E">
        <w:lastRenderedPageBreak/>
        <w:t>Предоставянето на висококачествена и устойчива</w:t>
      </w:r>
      <w:r w:rsidR="00F333A2" w:rsidRPr="00271F4E">
        <w:t>, дългосрочна</w:t>
      </w:r>
      <w:r w:rsidR="00271F4E">
        <w:t xml:space="preserve"> </w:t>
      </w:r>
      <w:r w:rsidRPr="00271F4E">
        <w:t xml:space="preserve">здравна грижа представлява важен елемент на политиката в областта на социалната защита в България. </w:t>
      </w:r>
      <w:r w:rsidR="0057041C" w:rsidRPr="00271F4E">
        <w:t xml:space="preserve">Обществените </w:t>
      </w:r>
      <w:r w:rsidRPr="00271F4E">
        <w:t xml:space="preserve">разходи </w:t>
      </w:r>
      <w:r w:rsidR="0057041C" w:rsidRPr="00271F4E">
        <w:t xml:space="preserve">за здраве </w:t>
      </w:r>
      <w:r w:rsidRPr="00271F4E">
        <w:t>на глава от населението в България са нараснали от 60 щ.д. през 1995 г. на 291 щ.д. през 2012 г., но все още са значително по-ниски от средните стойности за ЕС-12 (777 щ.д.) и за ЕС-15 (3</w:t>
      </w:r>
      <w:r w:rsidR="00984DE7" w:rsidRPr="00271F4E">
        <w:t xml:space="preserve"> </w:t>
      </w:r>
      <w:r w:rsidRPr="00271F4E">
        <w:t xml:space="preserve">404 щ.д.) </w:t>
      </w:r>
      <w:r w:rsidR="00984DE7" w:rsidRPr="00271F4E">
        <w:rPr>
          <w:b/>
          <w:i/>
        </w:rPr>
        <w:t>(ф</w:t>
      </w:r>
      <w:r w:rsidRPr="00271F4E">
        <w:rPr>
          <w:b/>
          <w:i/>
        </w:rPr>
        <w:t>игура 5</w:t>
      </w:r>
      <w:r w:rsidR="00DA79CA" w:rsidRPr="00271F4E">
        <w:rPr>
          <w:b/>
          <w:i/>
        </w:rPr>
        <w:t>)</w:t>
      </w:r>
      <w:r w:rsidRPr="00271F4E">
        <w:t xml:space="preserve">. Като дял от </w:t>
      </w:r>
      <w:r w:rsidR="00984DE7" w:rsidRPr="00271F4E">
        <w:t>брутния вътрешен продукт (</w:t>
      </w:r>
      <w:r w:rsidRPr="00271F4E">
        <w:t>БВП</w:t>
      </w:r>
      <w:r w:rsidR="00984DE7" w:rsidRPr="00271F4E">
        <w:t>)</w:t>
      </w:r>
      <w:r w:rsidRPr="00271F4E">
        <w:t>, разходите за обществено здраве са се увеличили от</w:t>
      </w:r>
      <w:r w:rsidR="00043C7A">
        <w:t xml:space="preserve"> 3,9 процента през 1995 г. до 4,</w:t>
      </w:r>
      <w:r w:rsidRPr="00271F4E">
        <w:t>1 процента през 2012 г., докато частните здравни ра</w:t>
      </w:r>
      <w:r w:rsidR="005B6F13" w:rsidRPr="00271F4E">
        <w:t>зходи са нараснали съответно от</w:t>
      </w:r>
      <w:r w:rsidR="00A10C3E" w:rsidRPr="00271F4E">
        <w:t xml:space="preserve"> </w:t>
      </w:r>
      <w:r w:rsidR="00F92302" w:rsidRPr="00271F4E">
        <w:t>1,</w:t>
      </w:r>
      <w:r w:rsidR="00043C7A">
        <w:t>4 процента до 3,</w:t>
      </w:r>
      <w:r w:rsidRPr="00271F4E">
        <w:t>9 процента (</w:t>
      </w:r>
      <w:r w:rsidR="00984DE7" w:rsidRPr="00271F4E">
        <w:rPr>
          <w:b/>
          <w:i/>
        </w:rPr>
        <w:t>ф</w:t>
      </w:r>
      <w:r w:rsidRPr="00271F4E">
        <w:rPr>
          <w:b/>
          <w:i/>
        </w:rPr>
        <w:t>игура 6</w:t>
      </w:r>
      <w:r w:rsidR="00DA79CA" w:rsidRPr="00271F4E">
        <w:t>)</w:t>
      </w:r>
      <w:r w:rsidRPr="00271F4E">
        <w:t xml:space="preserve">. </w:t>
      </w:r>
      <w:r w:rsidR="00F92302" w:rsidRPr="00271F4E">
        <w:t>През същия период от време се е изменил и с</w:t>
      </w:r>
      <w:r w:rsidRPr="00271F4E">
        <w:t>ъставът на здравните разходи</w:t>
      </w:r>
      <w:r w:rsidR="00F92302" w:rsidRPr="00271F4E">
        <w:t>.</w:t>
      </w:r>
      <w:r w:rsidRPr="00271F4E">
        <w:t xml:space="preserve"> През 2012 г. делът на публичните </w:t>
      </w:r>
      <w:r w:rsidR="00840CC3">
        <w:t>спрямо</w:t>
      </w:r>
      <w:r w:rsidR="00840CC3" w:rsidRPr="00271F4E">
        <w:t xml:space="preserve"> </w:t>
      </w:r>
      <w:r w:rsidRPr="00271F4E">
        <w:t>общите з</w:t>
      </w:r>
      <w:r w:rsidR="00043C7A">
        <w:t>дравни разходи е съставлявал 51,</w:t>
      </w:r>
      <w:r w:rsidRPr="00271F4E">
        <w:t>4 процента</w:t>
      </w:r>
      <w:r w:rsidR="00F92302" w:rsidRPr="00271F4E">
        <w:t>,</w:t>
      </w:r>
      <w:r w:rsidRPr="00271F4E">
        <w:t xml:space="preserve"> в сравнение с почти 74 процента през 1995 г. В резултат на това частните здравни разходи са се увеличили от</w:t>
      </w:r>
      <w:r w:rsidR="00043C7A">
        <w:t xml:space="preserve"> 26 процента през 1995 г. до 48,</w:t>
      </w:r>
      <w:r w:rsidRPr="00271F4E">
        <w:t xml:space="preserve">6 процента през 2012 г., като делът на плащанията от </w:t>
      </w:r>
      <w:r w:rsidR="00043C7A" w:rsidRPr="00271F4E">
        <w:rPr>
          <w:noProof/>
          <w:lang w:val="en-US"/>
        </w:rPr>
        <mc:AlternateContent>
          <mc:Choice Requires="wps">
            <w:drawing>
              <wp:anchor distT="0" distB="0" distL="114300" distR="0" simplePos="0" relativeHeight="251657728" behindDoc="1" locked="0" layoutInCell="1" allowOverlap="1" wp14:anchorId="38A56FE1" wp14:editId="58CF8A21">
                <wp:simplePos x="0" y="0"/>
                <wp:positionH relativeFrom="column">
                  <wp:posOffset>2818765</wp:posOffset>
                </wp:positionH>
                <wp:positionV relativeFrom="paragraph">
                  <wp:posOffset>327660</wp:posOffset>
                </wp:positionV>
                <wp:extent cx="3094355" cy="2967990"/>
                <wp:effectExtent l="0" t="0" r="10795" b="3810"/>
                <wp:wrapTight wrapText="bothSides">
                  <wp:wrapPolygon edited="0">
                    <wp:start x="0" y="0"/>
                    <wp:lineTo x="0" y="21489"/>
                    <wp:lineTo x="21542" y="21489"/>
                    <wp:lineTo x="21542" y="0"/>
                    <wp:lineTo x="0" y="0"/>
                  </wp:wrapPolygon>
                </wp:wrapTight>
                <wp:docPr id="54"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355" cy="296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C62A97" w14:textId="7C1C87B1" w:rsidR="00F70DFE" w:rsidRPr="00291C4B" w:rsidRDefault="00F70DFE" w:rsidP="00043C7A">
                            <w:pPr>
                              <w:pStyle w:val="Caption"/>
                              <w:spacing w:after="120"/>
                              <w:rPr>
                                <w:rFonts w:eastAsia="Calibri"/>
                              </w:rPr>
                            </w:pPr>
                            <w:bookmarkStart w:id="52" w:name="_Toc508571377"/>
                            <w:bookmarkStart w:id="53" w:name="_Toc519611612"/>
                            <w:bookmarkStart w:id="54" w:name="_Toc522467114"/>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5</w:t>
                            </w:r>
                            <w:r w:rsidRPr="009C4B15">
                              <w:rPr>
                                <w:rFonts w:eastAsia="Calibri"/>
                              </w:rPr>
                              <w:fldChar w:fldCharType="end"/>
                            </w:r>
                            <w:r w:rsidRPr="00291C4B">
                              <w:rPr>
                                <w:rFonts w:eastAsia="Calibri"/>
                              </w:rPr>
                              <w:t xml:space="preserve">. </w:t>
                            </w:r>
                            <w:r w:rsidRPr="009C4B15">
                              <w:rPr>
                                <w:rFonts w:eastAsia="Calibri"/>
                              </w:rPr>
                              <w:t>Здравни</w:t>
                            </w:r>
                            <w:r w:rsidRPr="00291C4B">
                              <w:rPr>
                                <w:rFonts w:eastAsia="Calibri"/>
                              </w:rPr>
                              <w:t xml:space="preserve"> разходи като дял от БВП</w:t>
                            </w:r>
                            <w:r w:rsidRPr="009C4B15">
                              <w:rPr>
                                <w:rFonts w:eastAsia="Calibri"/>
                              </w:rPr>
                              <w:t>, България, 1995-2012 г.</w:t>
                            </w:r>
                            <w:bookmarkEnd w:id="52"/>
                            <w:bookmarkEnd w:id="53"/>
                            <w:bookmarkEnd w:id="54"/>
                            <w:r>
                              <w:rPr>
                                <w:rFonts w:eastAsia="Calibri"/>
                              </w:rPr>
                              <w:br/>
                            </w:r>
                          </w:p>
                          <w:p w14:paraId="245CAAF0" w14:textId="77777777" w:rsidR="00F70DFE" w:rsidRPr="00530C98" w:rsidRDefault="00F70DFE" w:rsidP="00A10C3E">
                            <w:pPr>
                              <w:shd w:val="clear" w:color="auto" w:fill="FFFFFF"/>
                              <w:spacing w:after="0"/>
                              <w:jc w:val="center"/>
                              <w:rPr>
                                <w:szCs w:val="20"/>
                              </w:rPr>
                            </w:pPr>
                            <w:r>
                              <w:rPr>
                                <w:noProof/>
                                <w:szCs w:val="20"/>
                                <w:lang w:val="en-US"/>
                              </w:rPr>
                              <w:drawing>
                                <wp:inline distT="0" distB="0" distL="0" distR="0" wp14:anchorId="4CA80B9A" wp14:editId="65D1F027">
                                  <wp:extent cx="2909193" cy="2008800"/>
                                  <wp:effectExtent l="0" t="0" r="5715" b="0"/>
                                  <wp:docPr id="10" name="Picture 10" descr="C:\Users\WB507560\AppData\Local\Microsoft\Windows\INetCache\Content.Word\Health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Health - Figure 6 - BG.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7130" cy="2048806"/>
                                          </a:xfrm>
                                          <a:prstGeom prst="rect">
                                            <a:avLst/>
                                          </a:prstGeom>
                                          <a:noFill/>
                                          <a:ln>
                                            <a:noFill/>
                                          </a:ln>
                                        </pic:spPr>
                                      </pic:pic>
                                    </a:graphicData>
                                  </a:graphic>
                                </wp:inline>
                              </w:drawing>
                            </w:r>
                          </w:p>
                          <w:p w14:paraId="121688FD" w14:textId="77777777" w:rsidR="00F70DFE" w:rsidRPr="00A10C3E" w:rsidRDefault="00F70DFE" w:rsidP="00A10C3E">
                            <w:pPr>
                              <w:tabs>
                                <w:tab w:val="left" w:pos="990"/>
                              </w:tabs>
                              <w:spacing w:after="0"/>
                              <w:jc w:val="center"/>
                              <w:rPr>
                                <w:rFonts w:ascii="Calibri" w:hAnsi="Calibri" w:cs="Arial"/>
                                <w:i/>
                                <w:szCs w:val="20"/>
                                <w:vertAlign w:val="superscript"/>
                                <w:lang w:val="ru-RU"/>
                              </w:rPr>
                            </w:pPr>
                            <w:proofErr w:type="spellStart"/>
                            <w:r w:rsidRPr="00A10C3E">
                              <w:rPr>
                                <w:rFonts w:ascii="Calibri" w:hAnsi="Calibri" w:cs="Arial"/>
                                <w:i/>
                                <w:szCs w:val="20"/>
                                <w:lang w:val="ru-RU"/>
                              </w:rPr>
                              <w:t>Източник</w:t>
                            </w:r>
                            <w:proofErr w:type="spellEnd"/>
                            <w:r w:rsidRPr="00A10C3E">
                              <w:rPr>
                                <w:rFonts w:ascii="Calibri" w:hAnsi="Calibri" w:cs="Arial"/>
                                <w:i/>
                                <w:szCs w:val="20"/>
                                <w:lang w:val="ru-RU"/>
                              </w:rPr>
                              <w:t xml:space="preserve">: </w:t>
                            </w:r>
                            <w:r w:rsidRPr="00A10C3E">
                              <w:rPr>
                                <w:rFonts w:ascii="Calibri" w:hAnsi="Calibri" w:cs="Arial"/>
                                <w:i/>
                                <w:szCs w:val="20"/>
                              </w:rPr>
                              <w:t>Световни показатели за развитие</w:t>
                            </w:r>
                            <w:r w:rsidRPr="00A10C3E">
                              <w:rPr>
                                <w:rFonts w:ascii="Calibri" w:hAnsi="Calibri" w:cs="Arial"/>
                                <w:i/>
                                <w:szCs w:val="20"/>
                                <w:lang w:val="ru-RU"/>
                              </w:rPr>
                              <w:t xml:space="preserve"> и СЗО/</w:t>
                            </w:r>
                            <w:r w:rsidRPr="00A10C3E">
                              <w:rPr>
                                <w:rFonts w:ascii="Calibri" w:hAnsi="Calibri" w:cs="Arial"/>
                                <w:i/>
                                <w:szCs w:val="20"/>
                              </w:rPr>
                              <w:t>НЗО</w:t>
                            </w:r>
                            <w:r>
                              <w:rPr>
                                <w:rFonts w:ascii="Calibri" w:hAnsi="Calibri" w:cs="Arial"/>
                                <w:i/>
                                <w:szCs w:val="20"/>
                              </w:rPr>
                              <w:t>,</w:t>
                            </w:r>
                            <w:r w:rsidRPr="00A10C3E">
                              <w:rPr>
                                <w:rFonts w:ascii="Calibri" w:hAnsi="Calibri" w:cs="Arial"/>
                                <w:i/>
                                <w:szCs w:val="20"/>
                              </w:rPr>
                              <w:t xml:space="preserve"> </w:t>
                            </w:r>
                            <w:r w:rsidRPr="00A10C3E">
                              <w:rPr>
                                <w:rFonts w:ascii="Calibri" w:hAnsi="Calibri" w:cs="Arial"/>
                                <w:i/>
                                <w:szCs w:val="20"/>
                                <w:lang w:val="ru-RU"/>
                              </w:rPr>
                              <w:t>2014</w:t>
                            </w:r>
                            <w:r>
                              <w:rPr>
                                <w:rFonts w:ascii="Calibri" w:hAnsi="Calibri" w:cs="Arial"/>
                                <w:i/>
                                <w:szCs w:val="20"/>
                                <w:lang w:val="ru-RU"/>
                              </w:rPr>
                              <w:t xml:space="preserve"> г.</w:t>
                            </w:r>
                          </w:p>
                        </w:txbxContent>
                      </wps:txbx>
                      <wps:bodyPr rot="0" vert="horz" wrap="square" lIns="3600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45" type="#_x0000_t202" style="position:absolute;left:0;text-align:left;margin-left:221.95pt;margin-top:25.8pt;width:243.65pt;height:233.7pt;z-index:-251658752;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" filled="f" stroked="f" strokeweight=".5pt">
                <v:textbox inset="1mm,1mm,0,1mm">
                  <w:txbxContent>
                    <w:p w14:paraId="43C62A97" w14:textId="7C1C87B1" w:rsidR="00F70DFE" w:rsidRPr="00291C4B" w:rsidRDefault="00F70DFE" w:rsidP="00043C7A">
                      <w:pPr>
                        <w:pStyle w:val="Caption"/>
                        <w:spacing w:after="120"/>
                        <w:rPr>
                          <w:rFonts w:eastAsia="Calibri"/>
                        </w:rPr>
                      </w:pPr>
                      <w:bookmarkStart w:id="69" w:name="_Toc508571377"/>
                      <w:bookmarkStart w:id="70" w:name="_Toc519611612"/>
                      <w:bookmarkStart w:id="71" w:name="_Toc522467114"/>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5</w:t>
                      </w:r>
                      <w:r w:rsidRPr="009C4B15">
                        <w:rPr>
                          <w:rFonts w:eastAsia="Calibri"/>
                        </w:rPr>
                        <w:fldChar w:fldCharType="end"/>
                      </w:r>
                      <w:r w:rsidRPr="00291C4B">
                        <w:rPr>
                          <w:rFonts w:eastAsia="Calibri"/>
                        </w:rPr>
                        <w:t xml:space="preserve">. </w:t>
                      </w:r>
                      <w:r w:rsidRPr="009C4B15">
                        <w:rPr>
                          <w:rFonts w:eastAsia="Calibri"/>
                        </w:rPr>
                        <w:t>Здравни</w:t>
                      </w:r>
                      <w:r w:rsidRPr="00291C4B">
                        <w:rPr>
                          <w:rFonts w:eastAsia="Calibri"/>
                        </w:rPr>
                        <w:t xml:space="preserve"> разходи като дял от БВП</w:t>
                      </w:r>
                      <w:r w:rsidRPr="009C4B15">
                        <w:rPr>
                          <w:rFonts w:eastAsia="Calibri"/>
                        </w:rPr>
                        <w:t>, България, 1995-2012 г.</w:t>
                      </w:r>
                      <w:bookmarkEnd w:id="69"/>
                      <w:bookmarkEnd w:id="70"/>
                      <w:bookmarkEnd w:id="71"/>
                      <w:r>
                        <w:rPr>
                          <w:rFonts w:eastAsia="Calibri"/>
                        </w:rPr>
                        <w:br/>
                      </w:r>
                    </w:p>
                    <w:p w14:paraId="245CAAF0" w14:textId="77777777" w:rsidR="00F70DFE" w:rsidRPr="00530C98" w:rsidRDefault="00F70DFE" w:rsidP="00A10C3E">
                      <w:pPr>
                        <w:shd w:val="clear" w:color="auto" w:fill="FFFFFF"/>
                        <w:spacing w:after="0"/>
                        <w:jc w:val="center"/>
                        <w:rPr>
                          <w:szCs w:val="20"/>
                        </w:rPr>
                      </w:pPr>
                      <w:r>
                        <w:rPr>
                          <w:noProof/>
                          <w:szCs w:val="20"/>
                          <w:lang w:val="en-US"/>
                        </w:rPr>
                        <w:drawing>
                          <wp:inline distT="0" distB="0" distL="0" distR="0" wp14:anchorId="4CA80B9A" wp14:editId="65D1F027">
                            <wp:extent cx="2909193" cy="2008800"/>
                            <wp:effectExtent l="0" t="0" r="5715" b="0"/>
                            <wp:docPr id="10" name="Picture 10" descr="C:\Users\WB507560\AppData\Local\Microsoft\Windows\INetCache\Content.Word\Health - Figure 6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507560\AppData\Local\Microsoft\Windows\INetCache\Content.Word\Health - Figure 6 - BG.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7130" cy="2048806"/>
                                    </a:xfrm>
                                    <a:prstGeom prst="rect">
                                      <a:avLst/>
                                    </a:prstGeom>
                                    <a:noFill/>
                                    <a:ln>
                                      <a:noFill/>
                                    </a:ln>
                                  </pic:spPr>
                                </pic:pic>
                              </a:graphicData>
                            </a:graphic>
                          </wp:inline>
                        </w:drawing>
                      </w:r>
                    </w:p>
                    <w:p w14:paraId="121688FD" w14:textId="77777777" w:rsidR="00F70DFE" w:rsidRPr="00A10C3E" w:rsidRDefault="00F70DFE" w:rsidP="00A10C3E">
                      <w:pPr>
                        <w:tabs>
                          <w:tab w:val="left" w:pos="990"/>
                        </w:tabs>
                        <w:spacing w:after="0"/>
                        <w:jc w:val="center"/>
                        <w:rPr>
                          <w:rFonts w:ascii="Calibri" w:hAnsi="Calibri" w:cs="Arial"/>
                          <w:i/>
                          <w:szCs w:val="20"/>
                          <w:vertAlign w:val="superscript"/>
                          <w:lang w:val="ru-RU"/>
                        </w:rPr>
                      </w:pPr>
                      <w:proofErr w:type="spellStart"/>
                      <w:r w:rsidRPr="00A10C3E">
                        <w:rPr>
                          <w:rFonts w:ascii="Calibri" w:hAnsi="Calibri" w:cs="Arial"/>
                          <w:i/>
                          <w:szCs w:val="20"/>
                          <w:lang w:val="ru-RU"/>
                        </w:rPr>
                        <w:t>Източник</w:t>
                      </w:r>
                      <w:proofErr w:type="spellEnd"/>
                      <w:r w:rsidRPr="00A10C3E">
                        <w:rPr>
                          <w:rFonts w:ascii="Calibri" w:hAnsi="Calibri" w:cs="Arial"/>
                          <w:i/>
                          <w:szCs w:val="20"/>
                          <w:lang w:val="ru-RU"/>
                        </w:rPr>
                        <w:t xml:space="preserve">: </w:t>
                      </w:r>
                      <w:r w:rsidRPr="00A10C3E">
                        <w:rPr>
                          <w:rFonts w:ascii="Calibri" w:hAnsi="Calibri" w:cs="Arial"/>
                          <w:i/>
                          <w:szCs w:val="20"/>
                        </w:rPr>
                        <w:t>Световни показатели за развитие</w:t>
                      </w:r>
                      <w:r w:rsidRPr="00A10C3E">
                        <w:rPr>
                          <w:rFonts w:ascii="Calibri" w:hAnsi="Calibri" w:cs="Arial"/>
                          <w:i/>
                          <w:szCs w:val="20"/>
                          <w:lang w:val="ru-RU"/>
                        </w:rPr>
                        <w:t xml:space="preserve"> и СЗО/</w:t>
                      </w:r>
                      <w:r w:rsidRPr="00A10C3E">
                        <w:rPr>
                          <w:rFonts w:ascii="Calibri" w:hAnsi="Calibri" w:cs="Arial"/>
                          <w:i/>
                          <w:szCs w:val="20"/>
                        </w:rPr>
                        <w:t>НЗО</w:t>
                      </w:r>
                      <w:r>
                        <w:rPr>
                          <w:rFonts w:ascii="Calibri" w:hAnsi="Calibri" w:cs="Arial"/>
                          <w:i/>
                          <w:szCs w:val="20"/>
                        </w:rPr>
                        <w:t>,</w:t>
                      </w:r>
                      <w:r w:rsidRPr="00A10C3E">
                        <w:rPr>
                          <w:rFonts w:ascii="Calibri" w:hAnsi="Calibri" w:cs="Arial"/>
                          <w:i/>
                          <w:szCs w:val="20"/>
                        </w:rPr>
                        <w:t xml:space="preserve"> </w:t>
                      </w:r>
                      <w:r w:rsidRPr="00A10C3E">
                        <w:rPr>
                          <w:rFonts w:ascii="Calibri" w:hAnsi="Calibri" w:cs="Arial"/>
                          <w:i/>
                          <w:szCs w:val="20"/>
                          <w:lang w:val="ru-RU"/>
                        </w:rPr>
                        <w:t>2014</w:t>
                      </w:r>
                      <w:r>
                        <w:rPr>
                          <w:rFonts w:ascii="Calibri" w:hAnsi="Calibri" w:cs="Arial"/>
                          <w:i/>
                          <w:szCs w:val="20"/>
                          <w:lang w:val="ru-RU"/>
                        </w:rPr>
                        <w:t xml:space="preserve"> г.</w:t>
                      </w:r>
                    </w:p>
                  </w:txbxContent>
                </v:textbox>
                <w10:wrap type="tight"/>
              </v:shape>
            </w:pict>
          </mc:Fallback>
        </mc:AlternateContent>
      </w:r>
      <w:r w:rsidR="00A83FE8" w:rsidRPr="00271F4E">
        <w:rPr>
          <w:noProof/>
          <w:lang w:val="en-US"/>
        </w:rPr>
        <mc:AlternateContent>
          <mc:Choice Requires="wps">
            <w:drawing>
              <wp:anchor distT="0" distB="0" distL="114300" distR="0" simplePos="0" relativeHeight="251658752" behindDoc="1" locked="0" layoutInCell="1" allowOverlap="1" wp14:anchorId="5284B246" wp14:editId="10947952">
                <wp:simplePos x="0" y="0"/>
                <wp:positionH relativeFrom="column">
                  <wp:posOffset>-86360</wp:posOffset>
                </wp:positionH>
                <wp:positionV relativeFrom="paragraph">
                  <wp:posOffset>326835</wp:posOffset>
                </wp:positionV>
                <wp:extent cx="2796540" cy="3051810"/>
                <wp:effectExtent l="0" t="0" r="3810" b="0"/>
                <wp:wrapTight wrapText="bothSides">
                  <wp:wrapPolygon edited="0">
                    <wp:start x="0" y="0"/>
                    <wp:lineTo x="0" y="21438"/>
                    <wp:lineTo x="21482" y="21438"/>
                    <wp:lineTo x="21482" y="0"/>
                    <wp:lineTo x="0" y="0"/>
                  </wp:wrapPolygon>
                </wp:wrapTight>
                <wp:docPr id="5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05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77BB05" w14:textId="6D8E82AB" w:rsidR="00F70DFE" w:rsidRPr="009C4B15" w:rsidRDefault="00F70DFE" w:rsidP="00A83FE8">
                            <w:pPr>
                              <w:pStyle w:val="Caption"/>
                              <w:spacing w:after="60"/>
                              <w:rPr>
                                <w:rFonts w:eastAsia="Calibri"/>
                                <w:b w:val="0"/>
                              </w:rPr>
                            </w:pPr>
                            <w:bookmarkStart w:id="55" w:name="_Toc508571378"/>
                            <w:bookmarkStart w:id="56" w:name="_Toc519611611"/>
                            <w:bookmarkStart w:id="57" w:name="_Toc522467115"/>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6</w:t>
                            </w:r>
                            <w:r w:rsidRPr="009C4B15">
                              <w:rPr>
                                <w:rFonts w:eastAsia="Calibri"/>
                              </w:rPr>
                              <w:fldChar w:fldCharType="end"/>
                            </w:r>
                            <w:r w:rsidRPr="00291C4B">
                              <w:rPr>
                                <w:rFonts w:eastAsia="Calibri"/>
                              </w:rPr>
                              <w:t>. Обществени разходи за здраве на глава от населението (щ.д.): Сравнение по страни; 1995-2012 г.</w:t>
                            </w:r>
                            <w:bookmarkEnd w:id="55"/>
                            <w:bookmarkEnd w:id="56"/>
                            <w:bookmarkEnd w:id="57"/>
                          </w:p>
                          <w:p w14:paraId="1C4E9792" w14:textId="77777777" w:rsidR="00F70DFE" w:rsidRPr="00530C98" w:rsidRDefault="00F70DFE" w:rsidP="00A10C3E">
                            <w:pPr>
                              <w:shd w:val="clear" w:color="auto" w:fill="FFFFFF"/>
                              <w:spacing w:after="0"/>
                              <w:jc w:val="center"/>
                              <w:rPr>
                                <w:szCs w:val="20"/>
                              </w:rPr>
                            </w:pPr>
                            <w:r>
                              <w:rPr>
                                <w:noProof/>
                                <w:szCs w:val="20"/>
                                <w:lang w:val="en-US"/>
                              </w:rPr>
                              <w:drawing>
                                <wp:inline distT="0" distB="0" distL="0" distR="0" wp14:anchorId="41F706DF" wp14:editId="3CCF78C5">
                                  <wp:extent cx="2764155" cy="2051072"/>
                                  <wp:effectExtent l="0" t="0" r="0" b="6350"/>
                                  <wp:docPr id="11" name="Picture 11" descr="C:\Users\WB507560\AppData\Local\Microsoft\Windows\INetCache\Content.Word\Health - Figure 5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507560\AppData\Local\Microsoft\Windows\INetCache\Content.Word\Health - Figure 5 - BG.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798"/>
                                          <a:stretch/>
                                        </pic:blipFill>
                                        <pic:spPr bwMode="auto">
                                          <a:xfrm>
                                            <a:off x="0" y="0"/>
                                            <a:ext cx="2764155" cy="2051072"/>
                                          </a:xfrm>
                                          <a:prstGeom prst="rect">
                                            <a:avLst/>
                                          </a:prstGeom>
                                          <a:noFill/>
                                          <a:ln>
                                            <a:noFill/>
                                          </a:ln>
                                          <a:extLst>
                                            <a:ext uri="{53640926-AAD7-44D8-BBD7-CCE9431645EC}">
                                              <a14:shadowObscured xmlns:a14="http://schemas.microsoft.com/office/drawing/2010/main"/>
                                            </a:ext>
                                          </a:extLst>
                                        </pic:spPr>
                                      </pic:pic>
                                    </a:graphicData>
                                  </a:graphic>
                                </wp:inline>
                              </w:drawing>
                            </w:r>
                          </w:p>
                          <w:p w14:paraId="0E196CF8" w14:textId="77777777" w:rsidR="00F70DFE" w:rsidRPr="00082EFE" w:rsidRDefault="00F70DFE" w:rsidP="00A10C3E">
                            <w:pPr>
                              <w:tabs>
                                <w:tab w:val="left" w:pos="990"/>
                              </w:tabs>
                              <w:spacing w:after="0"/>
                              <w:jc w:val="center"/>
                            </w:pPr>
                            <w:proofErr w:type="spellStart"/>
                            <w:r w:rsidRPr="008C27B3">
                              <w:rPr>
                                <w:rFonts w:ascii="Calibri" w:hAnsi="Calibri" w:cs="Arial"/>
                                <w:i/>
                                <w:szCs w:val="20"/>
                                <w:lang w:val="ru-RU"/>
                              </w:rPr>
                              <w:t>Източник</w:t>
                            </w:r>
                            <w:proofErr w:type="spellEnd"/>
                            <w:r w:rsidRPr="008C27B3">
                              <w:rPr>
                                <w:rFonts w:ascii="Calibri" w:hAnsi="Calibri" w:cs="Arial"/>
                                <w:i/>
                                <w:szCs w:val="20"/>
                                <w:lang w:val="ru-RU"/>
                              </w:rPr>
                              <w:t xml:space="preserve">: </w:t>
                            </w:r>
                            <w:r>
                              <w:rPr>
                                <w:rFonts w:ascii="Calibri" w:hAnsi="Calibri" w:cs="Arial"/>
                                <w:i/>
                                <w:szCs w:val="20"/>
                              </w:rPr>
                              <w:t>Световни показатели за развитие</w:t>
                            </w:r>
                            <w:r w:rsidRPr="008C27B3">
                              <w:rPr>
                                <w:rFonts w:ascii="Calibri" w:hAnsi="Calibri" w:cs="Arial"/>
                                <w:i/>
                                <w:szCs w:val="20"/>
                                <w:lang w:val="ru-RU"/>
                              </w:rPr>
                              <w:t xml:space="preserve"> и </w:t>
                            </w:r>
                            <w:r>
                              <w:rPr>
                                <w:rFonts w:ascii="Calibri" w:hAnsi="Calibri" w:cs="Arial"/>
                                <w:i/>
                                <w:szCs w:val="20"/>
                                <w:lang w:val="ru-RU"/>
                              </w:rPr>
                              <w:t>СЗО/</w:t>
                            </w:r>
                            <w:r>
                              <w:rPr>
                                <w:rFonts w:ascii="Calibri" w:hAnsi="Calibri" w:cs="Arial"/>
                                <w:i/>
                                <w:szCs w:val="20"/>
                              </w:rPr>
                              <w:t>НЗО</w:t>
                            </w:r>
                            <w:r w:rsidRPr="009C4B15">
                              <w:rPr>
                                <w:rFonts w:ascii="Calibri" w:hAnsi="Calibri" w:cs="Arial"/>
                                <w:i/>
                                <w:szCs w:val="20"/>
                              </w:rPr>
                              <w:t>,</w:t>
                            </w:r>
                            <w:r>
                              <w:rPr>
                                <w:rFonts w:ascii="Calibri" w:hAnsi="Calibri" w:cs="Arial"/>
                                <w:i/>
                                <w:szCs w:val="20"/>
                              </w:rPr>
                              <w:t xml:space="preserve"> </w:t>
                            </w:r>
                            <w:r w:rsidRPr="008C27B3">
                              <w:rPr>
                                <w:rFonts w:ascii="Calibri" w:hAnsi="Calibri" w:cs="Arial"/>
                                <w:i/>
                                <w:szCs w:val="20"/>
                                <w:lang w:val="ru-RU"/>
                              </w:rPr>
                              <w:t>2014</w:t>
                            </w:r>
                            <w:r w:rsidRPr="009C4B15">
                              <w:rPr>
                                <w:rFonts w:ascii="Calibri" w:hAnsi="Calibri" w:cs="Arial"/>
                                <w:i/>
                                <w:szCs w:val="20"/>
                              </w:rPr>
                              <w:t xml:space="preserve"> г.</w:t>
                            </w:r>
                          </w:p>
                        </w:txbxContent>
                      </wps:txbx>
                      <wps:bodyPr rot="0" vert="horz" wrap="square" lIns="3600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46" type="#_x0000_t202" style="position:absolute;left:0;text-align:left;margin-left:-6.8pt;margin-top:25.75pt;width:220.2pt;height:240.3pt;z-index:-251657728;visibility:visible;mso-wrap-style:square;mso-width-percent:0;mso-height-percent:0;mso-wrap-distance-left:9pt;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" filled="f" stroked="f" strokeweight=".5pt">
                <v:textbox inset="1mm,1mm,0,1mm">
                  <w:txbxContent>
                    <w:p w14:paraId="5077BB05" w14:textId="6D8E82AB" w:rsidR="00F70DFE" w:rsidRPr="009C4B15" w:rsidRDefault="00F70DFE" w:rsidP="00A83FE8">
                      <w:pPr>
                        <w:pStyle w:val="Caption"/>
                        <w:spacing w:after="60"/>
                        <w:rPr>
                          <w:rFonts w:eastAsia="Calibri"/>
                          <w:b w:val="0"/>
                        </w:rPr>
                      </w:pPr>
                      <w:bookmarkStart w:id="75" w:name="_Toc508571378"/>
                      <w:bookmarkStart w:id="76" w:name="_Toc519611611"/>
                      <w:bookmarkStart w:id="77" w:name="_Toc522467115"/>
                      <w:r w:rsidRPr="00291C4B">
                        <w:rPr>
                          <w:rFonts w:eastAsia="Calibri"/>
                        </w:rPr>
                        <w:t xml:space="preserve">Фигура </w:t>
                      </w:r>
                      <w:r w:rsidRPr="009C4B15">
                        <w:rPr>
                          <w:rFonts w:eastAsia="Calibri"/>
                        </w:rPr>
                        <w:fldChar w:fldCharType="begin"/>
                      </w:r>
                      <w:r w:rsidRPr="00291C4B">
                        <w:rPr>
                          <w:rFonts w:eastAsia="Calibri"/>
                        </w:rPr>
                        <w:instrText xml:space="preserve"> SEQ Figure \* ARABIC </w:instrText>
                      </w:r>
                      <w:r w:rsidRPr="009C4B15">
                        <w:rPr>
                          <w:rFonts w:eastAsia="Calibri"/>
                        </w:rPr>
                        <w:fldChar w:fldCharType="separate"/>
                      </w:r>
                      <w:r>
                        <w:rPr>
                          <w:rFonts w:eastAsia="Calibri"/>
                          <w:noProof/>
                        </w:rPr>
                        <w:t>6</w:t>
                      </w:r>
                      <w:r w:rsidRPr="009C4B15">
                        <w:rPr>
                          <w:rFonts w:eastAsia="Calibri"/>
                        </w:rPr>
                        <w:fldChar w:fldCharType="end"/>
                      </w:r>
                      <w:r w:rsidRPr="00291C4B">
                        <w:rPr>
                          <w:rFonts w:eastAsia="Calibri"/>
                        </w:rPr>
                        <w:t>. Обществени разходи за здраве на глава от населението (щ.д.): Сравнение по страни; 1995-2012 г.</w:t>
                      </w:r>
                      <w:bookmarkEnd w:id="75"/>
                      <w:bookmarkEnd w:id="76"/>
                      <w:bookmarkEnd w:id="77"/>
                    </w:p>
                    <w:p w14:paraId="1C4E9792" w14:textId="77777777" w:rsidR="00F70DFE" w:rsidRPr="00530C98" w:rsidRDefault="00F70DFE" w:rsidP="00A10C3E">
                      <w:pPr>
                        <w:shd w:val="clear" w:color="auto" w:fill="FFFFFF"/>
                        <w:spacing w:after="0"/>
                        <w:jc w:val="center"/>
                        <w:rPr>
                          <w:szCs w:val="20"/>
                        </w:rPr>
                      </w:pPr>
                      <w:r>
                        <w:rPr>
                          <w:noProof/>
                          <w:szCs w:val="20"/>
                          <w:lang w:val="en-US"/>
                        </w:rPr>
                        <w:drawing>
                          <wp:inline distT="0" distB="0" distL="0" distR="0" wp14:anchorId="41F706DF" wp14:editId="3CCF78C5">
                            <wp:extent cx="2764155" cy="2051072"/>
                            <wp:effectExtent l="0" t="0" r="0" b="6350"/>
                            <wp:docPr id="11" name="Picture 11" descr="C:\Users\WB507560\AppData\Local\Microsoft\Windows\INetCache\Content.Word\Health - Figure 5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507560\AppData\Local\Microsoft\Windows\INetCache\Content.Word\Health - Figure 5 - BG.PNG"/>
                                    <pic:cNvPicPr>
                                      <a:picLocks noChangeAspect="1" noChangeArrowheads="1"/>
                                    </pic:cNvPicPr>
                                  </pic:nvPicPr>
                                  <pic:blipFill rotWithShape="1">
                                    <a:blip r:embed="rId31">
                                      <a:extLst>
                                        <a:ext uri="{28A0092B-C50C-407E-A947-70E740481C1C}">
                                          <a14:useLocalDpi xmlns:a14="http://schemas.microsoft.com/office/drawing/2010/main" val="0"/>
                                        </a:ext>
                                      </a:extLst>
                                    </a:blip>
                                    <a:srcRect b="798"/>
                                    <a:stretch/>
                                  </pic:blipFill>
                                  <pic:spPr bwMode="auto">
                                    <a:xfrm>
                                      <a:off x="0" y="0"/>
                                      <a:ext cx="2764155" cy="2051072"/>
                                    </a:xfrm>
                                    <a:prstGeom prst="rect">
                                      <a:avLst/>
                                    </a:prstGeom>
                                    <a:noFill/>
                                    <a:ln>
                                      <a:noFill/>
                                    </a:ln>
                                    <a:extLst>
                                      <a:ext uri="{53640926-AAD7-44D8-BBD7-CCE9431645EC}">
                                        <a14:shadowObscured xmlns:a14="http://schemas.microsoft.com/office/drawing/2010/main"/>
                                      </a:ext>
                                    </a:extLst>
                                  </pic:spPr>
                                </pic:pic>
                              </a:graphicData>
                            </a:graphic>
                          </wp:inline>
                        </w:drawing>
                      </w:r>
                    </w:p>
                    <w:p w14:paraId="0E196CF8" w14:textId="77777777" w:rsidR="00F70DFE" w:rsidRPr="00082EFE" w:rsidRDefault="00F70DFE" w:rsidP="00A10C3E">
                      <w:pPr>
                        <w:tabs>
                          <w:tab w:val="left" w:pos="990"/>
                        </w:tabs>
                        <w:spacing w:after="0"/>
                        <w:jc w:val="center"/>
                      </w:pPr>
                      <w:proofErr w:type="spellStart"/>
                      <w:r w:rsidRPr="008C27B3">
                        <w:rPr>
                          <w:rFonts w:ascii="Calibri" w:hAnsi="Calibri" w:cs="Arial"/>
                          <w:i/>
                          <w:szCs w:val="20"/>
                          <w:lang w:val="ru-RU"/>
                        </w:rPr>
                        <w:t>Източник</w:t>
                      </w:r>
                      <w:proofErr w:type="spellEnd"/>
                      <w:r w:rsidRPr="008C27B3">
                        <w:rPr>
                          <w:rFonts w:ascii="Calibri" w:hAnsi="Calibri" w:cs="Arial"/>
                          <w:i/>
                          <w:szCs w:val="20"/>
                          <w:lang w:val="ru-RU"/>
                        </w:rPr>
                        <w:t xml:space="preserve">: </w:t>
                      </w:r>
                      <w:r>
                        <w:rPr>
                          <w:rFonts w:ascii="Calibri" w:hAnsi="Calibri" w:cs="Arial"/>
                          <w:i/>
                          <w:szCs w:val="20"/>
                        </w:rPr>
                        <w:t>Световни показатели за развитие</w:t>
                      </w:r>
                      <w:r w:rsidRPr="008C27B3">
                        <w:rPr>
                          <w:rFonts w:ascii="Calibri" w:hAnsi="Calibri" w:cs="Arial"/>
                          <w:i/>
                          <w:szCs w:val="20"/>
                          <w:lang w:val="ru-RU"/>
                        </w:rPr>
                        <w:t xml:space="preserve"> и </w:t>
                      </w:r>
                      <w:r>
                        <w:rPr>
                          <w:rFonts w:ascii="Calibri" w:hAnsi="Calibri" w:cs="Arial"/>
                          <w:i/>
                          <w:szCs w:val="20"/>
                          <w:lang w:val="ru-RU"/>
                        </w:rPr>
                        <w:t>СЗО/</w:t>
                      </w:r>
                      <w:r>
                        <w:rPr>
                          <w:rFonts w:ascii="Calibri" w:hAnsi="Calibri" w:cs="Arial"/>
                          <w:i/>
                          <w:szCs w:val="20"/>
                        </w:rPr>
                        <w:t>НЗО</w:t>
                      </w:r>
                      <w:r w:rsidRPr="009C4B15">
                        <w:rPr>
                          <w:rFonts w:ascii="Calibri" w:hAnsi="Calibri" w:cs="Arial"/>
                          <w:i/>
                          <w:szCs w:val="20"/>
                        </w:rPr>
                        <w:t>,</w:t>
                      </w:r>
                      <w:r>
                        <w:rPr>
                          <w:rFonts w:ascii="Calibri" w:hAnsi="Calibri" w:cs="Arial"/>
                          <w:i/>
                          <w:szCs w:val="20"/>
                        </w:rPr>
                        <w:t xml:space="preserve"> </w:t>
                      </w:r>
                      <w:r w:rsidRPr="008C27B3">
                        <w:rPr>
                          <w:rFonts w:ascii="Calibri" w:hAnsi="Calibri" w:cs="Arial"/>
                          <w:i/>
                          <w:szCs w:val="20"/>
                          <w:lang w:val="ru-RU"/>
                        </w:rPr>
                        <w:t>2014</w:t>
                      </w:r>
                      <w:r w:rsidRPr="009C4B15">
                        <w:rPr>
                          <w:rFonts w:ascii="Calibri" w:hAnsi="Calibri" w:cs="Arial"/>
                          <w:i/>
                          <w:szCs w:val="20"/>
                        </w:rPr>
                        <w:t xml:space="preserve"> г.</w:t>
                      </w:r>
                    </w:p>
                  </w:txbxContent>
                </v:textbox>
                <w10:wrap type="tight"/>
              </v:shape>
            </w:pict>
          </mc:Fallback>
        </mc:AlternateContent>
      </w:r>
      <w:r w:rsidRPr="00271F4E">
        <w:t>джоба е нараснал съответно от 26 процента до 47</w:t>
      </w:r>
      <w:r w:rsidR="00043C7A">
        <w:t>,</w:t>
      </w:r>
      <w:r w:rsidRPr="00271F4E">
        <w:t>5 процента</w:t>
      </w:r>
      <w:r w:rsidRPr="00271F4E">
        <w:rPr>
          <w:rStyle w:val="FootnoteReference"/>
        </w:rPr>
        <w:footnoteReference w:id="2"/>
      </w:r>
      <w:r w:rsidRPr="00271F4E">
        <w:t>.</w:t>
      </w:r>
      <w:r w:rsidR="008A40DC" w:rsidRPr="00271F4E">
        <w:rPr>
          <w:noProof/>
          <w:lang w:val="en-US"/>
        </w:rPr>
        <mc:AlternateContent>
          <mc:Choice Requires="wps">
            <w:drawing>
              <wp:anchor distT="0" distB="0" distL="114300" distR="114300" simplePos="0" relativeHeight="251656704" behindDoc="1" locked="0" layoutInCell="1" allowOverlap="1" wp14:anchorId="79352450" wp14:editId="06BF09DA">
                <wp:simplePos x="0" y="0"/>
                <wp:positionH relativeFrom="column">
                  <wp:posOffset>2971800</wp:posOffset>
                </wp:positionH>
                <wp:positionV relativeFrom="paragraph">
                  <wp:posOffset>2653030</wp:posOffset>
                </wp:positionV>
                <wp:extent cx="2932430" cy="39052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43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437F3B" w14:textId="77777777" w:rsidR="00F70DFE" w:rsidRPr="008C27B3" w:rsidRDefault="00F70DFE" w:rsidP="008C27B3">
                            <w:pPr>
                              <w:tabs>
                                <w:tab w:val="left" w:pos="990"/>
                              </w:tabs>
                              <w:spacing w:after="0"/>
                              <w:jc w:val="both"/>
                              <w:rPr>
                                <w:rFonts w:ascii="Calibri" w:hAnsi="Calibri" w:cs="Arial"/>
                                <w:b/>
                                <w:szCs w:val="20"/>
                                <w:lang w:val="ru-RU"/>
                              </w:rPr>
                            </w:pP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7" type="#_x0000_t202" style="position:absolute;left:0;text-align:left;margin-left:234pt;margin-top:208.9pt;width:230.9pt;height:3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" stroked="f">
                <v:textbox inset="0,,0">
                  <w:txbxContent>
                    <w:p w14:paraId="51437F3B" w14:textId="77777777" w:rsidR="00F70DFE" w:rsidRPr="008C27B3" w:rsidRDefault="00F70DFE" w:rsidP="008C27B3">
                      <w:pPr>
                        <w:tabs>
                          <w:tab w:val="left" w:pos="990"/>
                        </w:tabs>
                        <w:spacing w:after="0"/>
                        <w:jc w:val="both"/>
                        <w:rPr>
                          <w:rFonts w:ascii="Calibri" w:hAnsi="Calibri" w:cs="Arial"/>
                          <w:b/>
                          <w:szCs w:val="20"/>
                          <w:lang w:val="ru-RU"/>
                        </w:rPr>
                      </w:pPr>
                    </w:p>
                  </w:txbxContent>
                </v:textbox>
              </v:shape>
            </w:pict>
          </mc:Fallback>
        </mc:AlternateContent>
      </w:r>
    </w:p>
    <w:p w14:paraId="0A425C90" w14:textId="72C49F56" w:rsidR="002B26AE" w:rsidRPr="009A36EC" w:rsidRDefault="002B26AE" w:rsidP="00043C7A">
      <w:pPr>
        <w:pStyle w:val="Body"/>
        <w:spacing w:before="200"/>
      </w:pPr>
      <w:r w:rsidRPr="009A36EC">
        <w:t>През последните 20 години, демографското развитие се е характеризирало с намал</w:t>
      </w:r>
      <w:r w:rsidR="00F92302" w:rsidRPr="009A36EC">
        <w:t>яване</w:t>
      </w:r>
      <w:r w:rsidRPr="0085188D">
        <w:t xml:space="preserve"> на населението, нисък коефициент на раждаемост, нисък коефициент на </w:t>
      </w:r>
      <w:r w:rsidR="00F92302" w:rsidRPr="00E73ECC">
        <w:t>фертилитет</w:t>
      </w:r>
      <w:r w:rsidRPr="00E73ECC">
        <w:t xml:space="preserve">, висока </w:t>
      </w:r>
      <w:r w:rsidR="00F92302" w:rsidRPr="00E73ECC">
        <w:t xml:space="preserve">степен </w:t>
      </w:r>
      <w:r w:rsidRPr="00E73ECC">
        <w:t>на смъртност</w:t>
      </w:r>
      <w:r w:rsidR="00F92302" w:rsidRPr="009A36EC">
        <w:t>, както</w:t>
      </w:r>
      <w:r w:rsidRPr="009A36EC">
        <w:t xml:space="preserve"> и на застарява</w:t>
      </w:r>
      <w:r w:rsidR="00840CC3" w:rsidRPr="009A36EC">
        <w:t>не на</w:t>
      </w:r>
      <w:r w:rsidRPr="009A36EC">
        <w:t xml:space="preserve"> население</w:t>
      </w:r>
      <w:r w:rsidR="00840CC3" w:rsidRPr="009A36EC">
        <w:t>то</w:t>
      </w:r>
      <w:r w:rsidRPr="009A36EC">
        <w:t xml:space="preserve">. Стабилизиращата се политическа ситуация от началото на 2000-те и икономическият подем от средата на 2000-те бяха важни фактори за слабото </w:t>
      </w:r>
      <w:r w:rsidR="00F92302" w:rsidRPr="009A36EC">
        <w:t xml:space="preserve">нарастване </w:t>
      </w:r>
      <w:r w:rsidRPr="009A36EC">
        <w:t>на  раждаемост</w:t>
      </w:r>
      <w:r w:rsidR="00F92302" w:rsidRPr="009A36EC">
        <w:t>та</w:t>
      </w:r>
      <w:r w:rsidRPr="009A36EC">
        <w:t xml:space="preserve"> и </w:t>
      </w:r>
      <w:r w:rsidR="00F92302" w:rsidRPr="009A36EC">
        <w:t>фертилитета</w:t>
      </w:r>
      <w:r w:rsidRPr="009A36EC">
        <w:t xml:space="preserve"> и </w:t>
      </w:r>
      <w:r w:rsidR="00F92302" w:rsidRPr="009A36EC">
        <w:t xml:space="preserve">понижаване </w:t>
      </w:r>
      <w:r w:rsidRPr="009A36EC">
        <w:t>на смъртността. Очакваната предстояща продължителност на живота достигна 7</w:t>
      </w:r>
      <w:r w:rsidR="00043C7A" w:rsidRPr="009A36EC">
        <w:t>4,</w:t>
      </w:r>
      <w:r w:rsidR="00A269E8">
        <w:t>7</w:t>
      </w:r>
      <w:r w:rsidRPr="00A269E8">
        <w:t xml:space="preserve"> години през 20</w:t>
      </w:r>
      <w:r w:rsidR="00DA79CA" w:rsidRPr="00A269E8">
        <w:t>16</w:t>
      </w:r>
      <w:r w:rsidRPr="00A269E8">
        <w:t xml:space="preserve"> г. По принцип, България изостава спрямо средните стойности за ЕС най-вече п</w:t>
      </w:r>
      <w:r w:rsidRPr="00E73ECC">
        <w:t xml:space="preserve">о отношение на </w:t>
      </w:r>
      <w:r w:rsidR="00F078D3" w:rsidRPr="00E73ECC">
        <w:t>показатели</w:t>
      </w:r>
      <w:r w:rsidRPr="00E73ECC">
        <w:t xml:space="preserve">те за смъртност и </w:t>
      </w:r>
      <w:r w:rsidR="00840CC3" w:rsidRPr="009A36EC">
        <w:t>заболяемост</w:t>
      </w:r>
      <w:r w:rsidRPr="009A36EC">
        <w:t xml:space="preserve">. </w:t>
      </w:r>
      <w:r w:rsidR="00B43B2B" w:rsidRPr="009A36EC">
        <w:t xml:space="preserve">През последното десетилетие </w:t>
      </w:r>
      <w:r w:rsidRPr="009A36EC">
        <w:t xml:space="preserve">детската смъртност и смъртността под 5-годишна възраст са намалявали с 5–6% годишно </w:t>
      </w:r>
      <w:r w:rsidR="00663E74" w:rsidRPr="009A36EC">
        <w:t xml:space="preserve">(абсолютните числа в България са 720 </w:t>
      </w:r>
      <w:r w:rsidR="00663E74" w:rsidRPr="009A36EC">
        <w:lastRenderedPageBreak/>
        <w:t>през 2006 г. и 423 през 2016 г.),</w:t>
      </w:r>
      <w:r w:rsidRPr="009A36EC">
        <w:t xml:space="preserve"> </w:t>
      </w:r>
      <w:r w:rsidR="00B43B2B" w:rsidRPr="009A36EC">
        <w:t xml:space="preserve">но въпреки това </w:t>
      </w:r>
      <w:r w:rsidRPr="009A36EC">
        <w:t>този</w:t>
      </w:r>
      <w:r w:rsidR="00663E74" w:rsidRPr="009A36EC">
        <w:t xml:space="preserve"> показател</w:t>
      </w:r>
      <w:r w:rsidRPr="009A36EC">
        <w:t xml:space="preserve"> все още изостава</w:t>
      </w:r>
      <w:r w:rsidR="00B43B2B" w:rsidRPr="009A36EC">
        <w:t>,</w:t>
      </w:r>
      <w:r w:rsidRPr="009A36EC">
        <w:t xml:space="preserve"> в сравнение със средните стойности на ЕС</w:t>
      </w:r>
      <w:r w:rsidR="00043C7A" w:rsidRPr="009A36EC">
        <w:t xml:space="preserve"> (8,</w:t>
      </w:r>
      <w:r w:rsidR="00663E74" w:rsidRPr="009A36EC">
        <w:t xml:space="preserve">5 / 1000 за България </w:t>
      </w:r>
      <w:r w:rsidR="00B43B2B" w:rsidRPr="009A36EC">
        <w:t xml:space="preserve"> и към </w:t>
      </w:r>
      <w:r w:rsidR="00663E74" w:rsidRPr="009A36EC">
        <w:t>3</w:t>
      </w:r>
      <w:r w:rsidR="00043C7A" w:rsidRPr="009A36EC">
        <w:t>,</w:t>
      </w:r>
      <w:r w:rsidR="00663E74" w:rsidRPr="009A36EC">
        <w:t>6 / 1000 за ЕС през 2016 г.)</w:t>
      </w:r>
      <w:r w:rsidRPr="009A36EC">
        <w:t>, а</w:t>
      </w:r>
      <w:r w:rsidR="00B43B2B" w:rsidRPr="009A36EC">
        <w:t xml:space="preserve"> при подвидовете смъртност </w:t>
      </w:r>
      <w:r w:rsidRPr="009A36EC">
        <w:t xml:space="preserve">степента на </w:t>
      </w:r>
      <w:r w:rsidR="00B43B2B" w:rsidRPr="009A36EC">
        <w:t xml:space="preserve">подобрение </w:t>
      </w:r>
      <w:r w:rsidRPr="009A36EC">
        <w:t>варира съществено</w:t>
      </w:r>
      <w:r w:rsidR="00E73ECC">
        <w:rPr>
          <w:rStyle w:val="FootnoteReference"/>
        </w:rPr>
        <w:footnoteReference w:id="3"/>
      </w:r>
      <w:r w:rsidRPr="00E73ECC">
        <w:t xml:space="preserve">. </w:t>
      </w:r>
    </w:p>
    <w:p w14:paraId="2EE5B8A9" w14:textId="77777777" w:rsidR="002B26AE" w:rsidRPr="00271F4E" w:rsidRDefault="002B26AE" w:rsidP="004F24DB">
      <w:pPr>
        <w:pStyle w:val="Body"/>
      </w:pPr>
      <w:r w:rsidRPr="00271F4E">
        <w:t xml:space="preserve">Здравната система в България е изправена пред сериозни предизвикателства. Подобно на здравните системи в други страни на ЕС, тя се характеризира с </w:t>
      </w:r>
      <w:r w:rsidR="00724C8B" w:rsidRPr="00271F4E">
        <w:t>планиране и контрол, ограничени от държавата</w:t>
      </w:r>
      <w:r w:rsidRPr="00271F4E">
        <w:t>. Системата се е развила в пазарни условия, но при значителната роля на държавата, чиито органи носят отговорността за здравните грижи</w:t>
      </w:r>
      <w:r w:rsidR="00EF6895" w:rsidRPr="00271F4E">
        <w:t xml:space="preserve"> (Popov, 2007 г.)</w:t>
      </w:r>
      <w:r w:rsidRPr="00271F4E">
        <w:t xml:space="preserve">. Съществува </w:t>
      </w:r>
      <w:r w:rsidR="00724C8B" w:rsidRPr="00271F4E">
        <w:t xml:space="preserve">и обществена, </w:t>
      </w:r>
      <w:r w:rsidRPr="00271F4E">
        <w:t xml:space="preserve">и </w:t>
      </w:r>
      <w:r w:rsidR="00724C8B" w:rsidRPr="00271F4E">
        <w:t xml:space="preserve">частна форма </w:t>
      </w:r>
      <w:r w:rsidRPr="00271F4E">
        <w:t xml:space="preserve">на собственост върху физическите ресурси и средствата. </w:t>
      </w:r>
      <w:r w:rsidR="00724C8B" w:rsidRPr="00271F4E">
        <w:t>На местно ниво управлението на здравните ресурси и организации се намира под влиянието на р</w:t>
      </w:r>
      <w:r w:rsidRPr="00271F4E">
        <w:t>егионални</w:t>
      </w:r>
      <w:r w:rsidR="00724C8B" w:rsidRPr="00271F4E">
        <w:t>те</w:t>
      </w:r>
      <w:r w:rsidRPr="00271F4E">
        <w:t xml:space="preserve">, </w:t>
      </w:r>
      <w:r w:rsidR="00B73DEF" w:rsidRPr="00271F4E">
        <w:t>суб-</w:t>
      </w:r>
      <w:r w:rsidRPr="00271F4E">
        <w:t>регионални</w:t>
      </w:r>
      <w:r w:rsidR="00724C8B" w:rsidRPr="00271F4E">
        <w:t>те</w:t>
      </w:r>
      <w:r w:rsidRPr="00271F4E">
        <w:t xml:space="preserve"> и общински</w:t>
      </w:r>
      <w:r w:rsidR="00724C8B" w:rsidRPr="00271F4E">
        <w:t>те</w:t>
      </w:r>
      <w:r w:rsidRPr="00271F4E">
        <w:t xml:space="preserve"> власти</w:t>
      </w:r>
      <w:r w:rsidR="00724C8B" w:rsidRPr="00271F4E">
        <w:t>.</w:t>
      </w:r>
      <w:r w:rsidRPr="00271F4E">
        <w:t xml:space="preserve"> Доставчиците на здравни грижи и професионалните асоциации са автономни участници. Здравната система се финансира от различни източници, а именно здравноосигурителни фондове, държавни и местни бюджети и </w:t>
      </w:r>
      <w:r w:rsidR="007E730D" w:rsidRPr="00271F4E">
        <w:t xml:space="preserve">“out-of-pocket” </w:t>
      </w:r>
      <w:r w:rsidRPr="00271F4E">
        <w:t>плащания. Пазарните механизми се прилагат независимо от формите на собственост. Здравните нужди на населението се покриват от задължително здравно осигуряване.</w:t>
      </w:r>
    </w:p>
    <w:p w14:paraId="3DE9F5A6" w14:textId="77777777" w:rsidR="002B26AE" w:rsidRPr="00271F4E" w:rsidRDefault="002B26AE" w:rsidP="00E15522">
      <w:pPr>
        <w:pStyle w:val="Body"/>
      </w:pPr>
      <w:r w:rsidRPr="00271F4E">
        <w:t xml:space="preserve">Според едно детайлно проучване за </w:t>
      </w:r>
      <w:r w:rsidR="00EF6895" w:rsidRPr="00271F4E">
        <w:t>Световната здравна организация (</w:t>
      </w:r>
      <w:r w:rsidRPr="00271F4E">
        <w:t>СЗО</w:t>
      </w:r>
      <w:r w:rsidR="00EF6895" w:rsidRPr="00271F4E">
        <w:t xml:space="preserve">) и </w:t>
      </w:r>
      <w:r w:rsidRPr="00271F4E">
        <w:t>Европейска обсерватория на  здравни системи и политики</w:t>
      </w:r>
      <w:r w:rsidR="00EF6895" w:rsidRPr="00271F4E">
        <w:t xml:space="preserve"> (Dimova и колектив, 2012 г.)</w:t>
      </w:r>
      <w:r w:rsidRPr="00271F4E">
        <w:t xml:space="preserve">, здравната система в България е икономически нестабилна. Заведенията за здравни грижи, най-вече болниците, страдат от недостатъчно финансиране. Липсва прозрачна регулаторна рамка за ценообразуване. Формирането на цената не се основава на действителни разходи, а на налично финансиране в бюджета на Националната здравноосигурителна каса (НЗОК). Поради монополния статут на НЗОК, пазарните механизми не играят роля в общественото осигуряване, макар че това е било цел на цялостната система на здравеопазване. Понастоящем, голям брой лица не са обхванати от задължителното здравно осигуряване, а пазарът на </w:t>
      </w:r>
      <w:r w:rsidR="00EF6895" w:rsidRPr="00271F4E">
        <w:t>доброволно здравно осигуряване (</w:t>
      </w:r>
      <w:r w:rsidRPr="00271F4E">
        <w:t>ДЗО</w:t>
      </w:r>
      <w:r w:rsidR="00EF6895" w:rsidRPr="00271F4E">
        <w:t>)</w:t>
      </w:r>
      <w:r w:rsidRPr="00271F4E">
        <w:t xml:space="preserve"> е недоразвит.</w:t>
      </w:r>
    </w:p>
    <w:p w14:paraId="5381BB5E" w14:textId="6C53887F" w:rsidR="002B26AE" w:rsidRPr="00271F4E" w:rsidRDefault="002B26AE" w:rsidP="00840CC3">
      <w:pPr>
        <w:pStyle w:val="Body"/>
      </w:pPr>
      <w:r w:rsidRPr="00271F4E">
        <w:t xml:space="preserve">От 1989 г. насам, здравната реформа е преминала през три етапа. Първият етап (1989–1996 г.) се характеризира с премахване на държавния монопол в здравната система, създаване на децентрализирана администрация за здравни грижи и с </w:t>
      </w:r>
      <w:r w:rsidR="007E730D" w:rsidRPr="00271F4E">
        <w:t>изплуване на</w:t>
      </w:r>
      <w:r w:rsidRPr="00271F4E">
        <w:t xml:space="preserve"> идея</w:t>
      </w:r>
      <w:r w:rsidR="007E730D" w:rsidRPr="00271F4E">
        <w:t>та</w:t>
      </w:r>
      <w:r w:rsidRPr="00271F4E">
        <w:t xml:space="preserve"> за въвеждане на здравноосигурителна система. През втория етап (1997–2001 г.) е въведена новата здравноосигурителна система</w:t>
      </w:r>
      <w:r w:rsidR="007E730D" w:rsidRPr="00271F4E">
        <w:t>,</w:t>
      </w:r>
      <w:r w:rsidRPr="00271F4E">
        <w:t xml:space="preserve"> чрез важни закони за здравно</w:t>
      </w:r>
      <w:r w:rsidR="007E730D" w:rsidRPr="00271F4E">
        <w:t>то</w:t>
      </w:r>
      <w:r w:rsidRPr="00271F4E">
        <w:t xml:space="preserve"> осигуряване, заведения</w:t>
      </w:r>
      <w:r w:rsidR="007E730D" w:rsidRPr="00271F4E">
        <w:t>та</w:t>
      </w:r>
      <w:r w:rsidRPr="00271F4E">
        <w:t xml:space="preserve"> за здравни грижи и професионални</w:t>
      </w:r>
      <w:r w:rsidR="007E730D" w:rsidRPr="00271F4E">
        <w:t>те</w:t>
      </w:r>
      <w:r w:rsidRPr="00271F4E">
        <w:t xml:space="preserve"> организации на лекари и </w:t>
      </w:r>
      <w:r w:rsidR="00840CC3" w:rsidRPr="00840CC3">
        <w:t>лекари по дентална медицина</w:t>
      </w:r>
      <w:r w:rsidRPr="00271F4E">
        <w:t>. През третия етап (</w:t>
      </w:r>
      <w:r w:rsidR="007E730D" w:rsidRPr="00271F4E">
        <w:t xml:space="preserve">от </w:t>
      </w:r>
      <w:r w:rsidRPr="00271F4E">
        <w:t>2002–до момента) е била завършена законодателната основа на здравната реформа</w:t>
      </w:r>
      <w:r w:rsidR="007E730D" w:rsidRPr="00271F4E">
        <w:t>,</w:t>
      </w:r>
      <w:r w:rsidRPr="00271F4E">
        <w:t xml:space="preserve"> с приемането на нови закони</w:t>
      </w:r>
      <w:r w:rsidR="007E730D" w:rsidRPr="00271F4E">
        <w:t xml:space="preserve"> и</w:t>
      </w:r>
      <w:r w:rsidRPr="00271F4E">
        <w:t xml:space="preserve"> изменения</w:t>
      </w:r>
      <w:r w:rsidR="007E730D" w:rsidRPr="00271F4E">
        <w:t>,</w:t>
      </w:r>
      <w:r w:rsidRPr="00271F4E">
        <w:t xml:space="preserve"> и допълнения на съществуващи регулаторни актове. Усилията целят намаляване </w:t>
      </w:r>
      <w:r w:rsidR="007E730D" w:rsidRPr="00271F4E">
        <w:t xml:space="preserve">на </w:t>
      </w:r>
      <w:r w:rsidRPr="00271F4E">
        <w:t xml:space="preserve">броя на лицата без покритие за социално здравно осигуряване и </w:t>
      </w:r>
      <w:r w:rsidRPr="00271F4E">
        <w:lastRenderedPageBreak/>
        <w:t xml:space="preserve">гарантиране на финансовата стабилност на системата (основно чрез повишаване на здравноосигурителния принос от 6% на 8%). </w:t>
      </w:r>
      <w:r w:rsidR="007E730D" w:rsidRPr="00271F4E">
        <w:t>Но, тези у</w:t>
      </w:r>
      <w:r w:rsidRPr="00271F4E">
        <w:t xml:space="preserve">силия не довеждат до желаните резултати и двете основни цели, определени в началото на процеса на реформата през 1990 г. – подобряване здравето на населението и установяване на здравна система, която </w:t>
      </w:r>
      <w:r w:rsidR="00D1382D" w:rsidRPr="00271F4E">
        <w:t xml:space="preserve">да </w:t>
      </w:r>
      <w:r w:rsidRPr="00271F4E">
        <w:t>съответства на здравните нужди на населението</w:t>
      </w:r>
      <w:r w:rsidR="00D1382D" w:rsidRPr="00271F4E">
        <w:t xml:space="preserve"> и да</w:t>
      </w:r>
      <w:r w:rsidRPr="00271F4E">
        <w:t xml:space="preserve"> се базира на демократични и пазарни принципи, все още не са осъществени.</w:t>
      </w:r>
    </w:p>
    <w:p w14:paraId="32FDEBBA" w14:textId="2F8B714D" w:rsidR="002B26AE" w:rsidRPr="00271F4E" w:rsidRDefault="00D1382D" w:rsidP="00BF5F4F">
      <w:pPr>
        <w:pStyle w:val="Body"/>
      </w:pPr>
      <w:r w:rsidRPr="00271F4E">
        <w:t>Въз основа на това</w:t>
      </w:r>
      <w:r w:rsidR="002B26AE" w:rsidRPr="00271F4E">
        <w:t xml:space="preserve">, необходимостта от </w:t>
      </w:r>
      <w:r w:rsidR="002B26AE" w:rsidRPr="00271F4E">
        <w:rPr>
          <w:color w:val="000000"/>
        </w:rPr>
        <w:t>по-нататъшна реформа изглежда дори по-голяма</w:t>
      </w:r>
      <w:r w:rsidRPr="00271F4E">
        <w:rPr>
          <w:color w:val="000000"/>
        </w:rPr>
        <w:t>,</w:t>
      </w:r>
      <w:r w:rsidR="002B26AE" w:rsidRPr="00271F4E">
        <w:rPr>
          <w:color w:val="000000"/>
        </w:rPr>
        <w:t xml:space="preserve"> в сравнение с ранните години на 1990-те. Основно</w:t>
      </w:r>
      <w:r w:rsidR="00BA71CF" w:rsidRPr="00271F4E">
        <w:rPr>
          <w:color w:val="000000"/>
        </w:rPr>
        <w:t>то</w:t>
      </w:r>
      <w:r w:rsidR="002B26AE" w:rsidRPr="00271F4E">
        <w:t xml:space="preserve"> предизвикателство остава подобряване здравето на населението. Това включва не само </w:t>
      </w:r>
      <w:r w:rsidR="00271F4E" w:rsidRPr="00271F4E">
        <w:t>подобрени</w:t>
      </w:r>
      <w:r w:rsidR="002B26AE" w:rsidRPr="00271F4E">
        <w:t xml:space="preserve">  здравни </w:t>
      </w:r>
      <w:r w:rsidR="00F078D3" w:rsidRPr="00271F4E">
        <w:t>показатели</w:t>
      </w:r>
      <w:r w:rsidR="002B26AE" w:rsidRPr="00271F4E">
        <w:t>, но и намаляване на неравенствата, свързани със здравето и достъпа</w:t>
      </w:r>
      <w:r w:rsidR="00BA71CF" w:rsidRPr="00271F4E">
        <w:t xml:space="preserve"> до здравни услуги</w:t>
      </w:r>
      <w:r w:rsidR="002B26AE" w:rsidRPr="00271F4E">
        <w:t xml:space="preserve">. </w:t>
      </w:r>
      <w:r w:rsidR="00BF5F4F">
        <w:t>Д</w:t>
      </w:r>
      <w:r w:rsidR="00BF5F4F" w:rsidRPr="00BF5F4F">
        <w:t xml:space="preserve">ействащата Национална здравна стратегия 2014–2020 г. както и </w:t>
      </w:r>
      <w:r w:rsidR="002B26AE" w:rsidRPr="00271F4E">
        <w:t>Националната здравна стратегия 2008–2013 г.</w:t>
      </w:r>
      <w:r w:rsidR="00BA71CF" w:rsidRPr="00271F4E">
        <w:t>,</w:t>
      </w:r>
      <w:r w:rsidR="000C1549" w:rsidRPr="00271F4E">
        <w:t xml:space="preserve"> ,</w:t>
      </w:r>
      <w:r w:rsidR="002B26AE" w:rsidRPr="00271F4E">
        <w:t xml:space="preserve"> очертава</w:t>
      </w:r>
      <w:r w:rsidR="00BA71CF" w:rsidRPr="00271F4E">
        <w:t>т</w:t>
      </w:r>
      <w:r w:rsidR="002B26AE" w:rsidRPr="00271F4E">
        <w:t xml:space="preserve"> </w:t>
      </w:r>
      <w:r w:rsidR="00710EBD" w:rsidRPr="00271F4E">
        <w:t xml:space="preserve">прилагането </w:t>
      </w:r>
      <w:r w:rsidR="002B26AE" w:rsidRPr="00271F4E">
        <w:t xml:space="preserve">на </w:t>
      </w:r>
      <w:r w:rsidR="000C1549" w:rsidRPr="00271F4E">
        <w:t>няколко</w:t>
      </w:r>
      <w:r w:rsidR="002B26AE" w:rsidRPr="00271F4E">
        <w:t xml:space="preserve"> национални целеви програми с фокус върху лечението и превенцията на социално значими болести</w:t>
      </w:r>
      <w:r w:rsidR="00BA71CF" w:rsidRPr="00271F4E">
        <w:t>,</w:t>
      </w:r>
      <w:r w:rsidR="002B26AE" w:rsidRPr="00271F4E">
        <w:t xml:space="preserve"> повишаване на обществената </w:t>
      </w:r>
      <w:r w:rsidR="003F6287" w:rsidRPr="00271F4E">
        <w:t xml:space="preserve">осведоменост </w:t>
      </w:r>
      <w:r w:rsidR="002B26AE" w:rsidRPr="00271F4E">
        <w:t>за здравословни начини на живот</w:t>
      </w:r>
      <w:r w:rsidR="00BA71CF" w:rsidRPr="00271F4E">
        <w:t>,</w:t>
      </w:r>
      <w:r w:rsidR="002B26AE" w:rsidRPr="00271F4E">
        <w:t xml:space="preserve"> подобряване на мрежата за обществено здраве. Най-голямото предизвикателство на тази сфера</w:t>
      </w:r>
      <w:r w:rsidR="00474C5F" w:rsidRPr="00271F4E">
        <w:t>,</w:t>
      </w:r>
      <w:r w:rsidR="002B26AE" w:rsidRPr="00271F4E">
        <w:t xml:space="preserve"> обаче, е систем</w:t>
      </w:r>
      <w:r w:rsidR="00474C5F" w:rsidRPr="00271F4E">
        <w:t>ният</w:t>
      </w:r>
      <w:r w:rsidR="002B26AE" w:rsidRPr="00271F4E">
        <w:t xml:space="preserve"> мониторинг и регистрация на здравния статус на населението. </w:t>
      </w:r>
    </w:p>
    <w:p w14:paraId="52490B99" w14:textId="77777777" w:rsidR="002B26AE" w:rsidRPr="00271F4E" w:rsidRDefault="00474C5F" w:rsidP="00E15522">
      <w:pPr>
        <w:pStyle w:val="Body"/>
      </w:pPr>
      <w:r w:rsidRPr="00271F4E">
        <w:t>Понастоящем</w:t>
      </w:r>
      <w:r w:rsidR="002B26AE" w:rsidRPr="00271F4E">
        <w:t xml:space="preserve"> системата на здравеопазването се ръководи от три основни приоритета и </w:t>
      </w:r>
      <w:r w:rsidRPr="00271F4E">
        <w:t xml:space="preserve">съответни </w:t>
      </w:r>
      <w:r w:rsidR="002B26AE" w:rsidRPr="00271F4E">
        <w:t>политики за преодоляване на нарастващите предизвикателства за здравето на българските граждани, а именно</w:t>
      </w:r>
      <w:r w:rsidR="00243C33" w:rsidRPr="00271F4E">
        <w:t>:</w:t>
      </w:r>
      <w:r w:rsidR="002B26AE" w:rsidRPr="00271F4E">
        <w:t xml:space="preserve"> създа</w:t>
      </w:r>
      <w:r w:rsidR="00F64E2A" w:rsidRPr="00271F4E">
        <w:t xml:space="preserve">ване на </w:t>
      </w:r>
      <w:r w:rsidR="002B26AE" w:rsidRPr="00271F4E">
        <w:t>необходимите здравословни</w:t>
      </w:r>
      <w:r w:rsidRPr="00271F4E">
        <w:t xml:space="preserve"> жизнени</w:t>
      </w:r>
      <w:r w:rsidR="002B26AE" w:rsidRPr="00271F4E">
        <w:t xml:space="preserve"> условия  за всеки</w:t>
      </w:r>
      <w:r w:rsidRPr="00271F4E">
        <w:t xml:space="preserve"> гражданин</w:t>
      </w:r>
      <w:r w:rsidR="002B26AE" w:rsidRPr="00271F4E">
        <w:t xml:space="preserve"> през целия  живот; развива</w:t>
      </w:r>
      <w:r w:rsidR="00F64E2A" w:rsidRPr="00271F4E">
        <w:t>не</w:t>
      </w:r>
      <w:r w:rsidR="002B26AE" w:rsidRPr="00271F4E">
        <w:t xml:space="preserve"> и управл</w:t>
      </w:r>
      <w:r w:rsidR="00F64E2A" w:rsidRPr="00271F4E">
        <w:t xml:space="preserve">ение на </w:t>
      </w:r>
      <w:r w:rsidR="002B26AE" w:rsidRPr="00271F4E">
        <w:t>справедлива, устойчива и ефикасна система на здравеопазване, съсредоточена върху качеството и резултатите;  укреп</w:t>
      </w:r>
      <w:r w:rsidR="00F64E2A" w:rsidRPr="00271F4E">
        <w:t xml:space="preserve">ване </w:t>
      </w:r>
      <w:r w:rsidR="002B26AE" w:rsidRPr="00271F4E">
        <w:t xml:space="preserve">капацитета на общественото здраве. Политиките за опазване и  подобряване на здравето се </w:t>
      </w:r>
      <w:r w:rsidR="00243C33" w:rsidRPr="00271F4E">
        <w:t xml:space="preserve">фокусират </w:t>
      </w:r>
      <w:r w:rsidR="002B26AE" w:rsidRPr="00271F4E">
        <w:t xml:space="preserve">върху генерирането на дългосрочен икономически растеж на национално и регионално равнище, </w:t>
      </w:r>
      <w:r w:rsidR="00243C33" w:rsidRPr="00271F4E">
        <w:t xml:space="preserve">както </w:t>
      </w:r>
      <w:r w:rsidR="002B26AE" w:rsidRPr="00271F4E">
        <w:t>и върху осигуряването на ефективно изпълнение на механизми</w:t>
      </w:r>
      <w:r w:rsidR="00243C33" w:rsidRPr="00271F4E">
        <w:t xml:space="preserve"> за </w:t>
      </w:r>
      <w:r w:rsidR="00271F4E" w:rsidRPr="00271F4E">
        <w:t>защита</w:t>
      </w:r>
      <w:r w:rsidR="002B26AE" w:rsidRPr="00271F4E">
        <w:t xml:space="preserve"> </w:t>
      </w:r>
      <w:r w:rsidR="00243C33" w:rsidRPr="00271F4E">
        <w:t xml:space="preserve">в обществения </w:t>
      </w:r>
      <w:r w:rsidR="002B26AE" w:rsidRPr="00271F4E">
        <w:t>сектор по отношение на социалното приобщаване и борбата с бедността. Националната здравна стратегия за 2020 г. се основава на разбирането за междусекторно сътрудничество, т.е. реализиране на съществуващите възможности за обединяване на усилията на хората, работещи в различните сфери на социално-икономическия живот, но и на регионалните общности, за да се постигнат очакваните резултати за запазване и подобряване на здравето на нацията (</w:t>
      </w:r>
      <w:r w:rsidR="00082EFE" w:rsidRPr="00271F4E">
        <w:t>HiT профил на България</w:t>
      </w:r>
      <w:r w:rsidR="00082EFE" w:rsidRPr="00271F4E">
        <w:rPr>
          <w:rStyle w:val="FootnoteReference"/>
        </w:rPr>
        <w:footnoteReference w:id="4"/>
      </w:r>
      <w:r w:rsidR="002B26AE" w:rsidRPr="00271F4E">
        <w:t>).</w:t>
      </w:r>
    </w:p>
    <w:p w14:paraId="574EBBEE" w14:textId="5BA85836" w:rsidR="002B26AE" w:rsidRPr="00271F4E" w:rsidRDefault="002B26AE" w:rsidP="00E15522">
      <w:pPr>
        <w:pStyle w:val="Body"/>
      </w:pPr>
      <w:r w:rsidRPr="00271F4E">
        <w:t>За извършване на устойчива реформа политиката за здравни грижи трябва да бъде одобрена от основните политическа партии, представени в Народното събрание, а не ексклузивно</w:t>
      </w:r>
      <w:r w:rsidR="00243C33" w:rsidRPr="00271F4E">
        <w:t>,</w:t>
      </w:r>
      <w:r w:rsidRPr="00271F4E">
        <w:t xml:space="preserve"> на базата на правителствени концепции, които обикновено се пропускат от следващото правителство. Националната важност на здравната реформа изисква за тези решения да има съгласие и широка подкрепа от </w:t>
      </w:r>
      <w:r w:rsidR="00A711E9" w:rsidRPr="00271F4E">
        <w:t>многобройни</w:t>
      </w:r>
      <w:r w:rsidRPr="00271F4E">
        <w:t xml:space="preserve"> поддръжници, включително граждански организации, </w:t>
      </w:r>
      <w:r w:rsidRPr="00271F4E">
        <w:lastRenderedPageBreak/>
        <w:t>синдикати, общини</w:t>
      </w:r>
      <w:r w:rsidR="00A711E9" w:rsidRPr="00271F4E">
        <w:t>, както и от</w:t>
      </w:r>
      <w:r w:rsidRPr="00271F4E">
        <w:t xml:space="preserve"> научн</w:t>
      </w:r>
      <w:r w:rsidR="000C1549" w:rsidRPr="00271F4E">
        <w:t>ата</w:t>
      </w:r>
      <w:r w:rsidRPr="00271F4E">
        <w:t xml:space="preserve"> общност</w:t>
      </w:r>
      <w:r w:rsidR="00EF6895" w:rsidRPr="00271F4E">
        <w:t xml:space="preserve"> (</w:t>
      </w:r>
      <w:r w:rsidR="00031FF8">
        <w:t>Национална програма за развитие: България 2020</w:t>
      </w:r>
      <w:r w:rsidR="00EF6895" w:rsidRPr="00271F4E">
        <w:t>)</w:t>
      </w:r>
      <w:r w:rsidRPr="00271F4E">
        <w:t>.</w:t>
      </w:r>
    </w:p>
    <w:p w14:paraId="028C8104" w14:textId="77777777" w:rsidR="002B26AE" w:rsidRPr="00271F4E" w:rsidRDefault="002B26AE" w:rsidP="00E15522">
      <w:pPr>
        <w:pStyle w:val="Body"/>
      </w:pPr>
      <w:r w:rsidRPr="00271F4E">
        <w:t>Всички трудности, с които се сблъсква българската здравна система, усложняват процеса на адаптация към изменението на климата и изискват допълнителни усилия за разрешаване на адаптационни задачи.</w:t>
      </w:r>
    </w:p>
    <w:p w14:paraId="3C936548" w14:textId="77777777" w:rsidR="00440AB4" w:rsidRDefault="00440AB4">
      <w:pPr>
        <w:spacing w:after="0"/>
        <w:rPr>
          <w:rFonts w:ascii="Times New Roman" w:hAnsi="Times New Roman"/>
          <w:b/>
          <w:sz w:val="24"/>
          <w:szCs w:val="24"/>
          <w:u w:val="single"/>
        </w:rPr>
      </w:pPr>
      <w:r>
        <w:rPr>
          <w:b/>
          <w:u w:val="single"/>
        </w:rPr>
        <w:br w:type="page"/>
      </w:r>
    </w:p>
    <w:p w14:paraId="7DA148EE" w14:textId="06C55EB6" w:rsidR="002B26AE" w:rsidRPr="00271F4E" w:rsidRDefault="002B26AE" w:rsidP="00E15522">
      <w:pPr>
        <w:pStyle w:val="Body"/>
        <w:numPr>
          <w:ilvl w:val="0"/>
          <w:numId w:val="0"/>
        </w:numPr>
      </w:pPr>
      <w:r w:rsidRPr="00271F4E">
        <w:rPr>
          <w:b/>
          <w:u w:val="single"/>
        </w:rPr>
        <w:lastRenderedPageBreak/>
        <w:t>Препоръки свързани с раздел 1.1</w:t>
      </w:r>
      <w:r w:rsidRPr="00271F4E">
        <w:rPr>
          <w:b/>
        </w:rPr>
        <w:t>:</w:t>
      </w:r>
      <w:r w:rsidRPr="00271F4E">
        <w:t xml:space="preserve"> Съществува нужда от комплексно оздравяване на българската здравна система, така че да се намали нейната чувствителност към прояв</w:t>
      </w:r>
      <w:r w:rsidR="00AC34E9" w:rsidRPr="00271F4E">
        <w:t xml:space="preserve">ите на </w:t>
      </w:r>
      <w:r w:rsidRPr="00271F4E">
        <w:t xml:space="preserve"> </w:t>
      </w:r>
      <w:r w:rsidR="00AC34E9" w:rsidRPr="00271F4E">
        <w:t>изменящия се</w:t>
      </w:r>
      <w:r w:rsidRPr="00271F4E">
        <w:t xml:space="preserve"> климат и да </w:t>
      </w:r>
      <w:r w:rsidR="00AC34E9" w:rsidRPr="00271F4E">
        <w:t xml:space="preserve">бъде </w:t>
      </w:r>
      <w:r w:rsidRPr="00271F4E">
        <w:t>достигн</w:t>
      </w:r>
      <w:r w:rsidR="00AC34E9" w:rsidRPr="00271F4E">
        <w:t>ат</w:t>
      </w:r>
      <w:r w:rsidRPr="00271F4E">
        <w:t xml:space="preserve"> максималния  капацитет за адаптация. </w:t>
      </w:r>
    </w:p>
    <w:p w14:paraId="2F77C122" w14:textId="77777777" w:rsidR="002B26AE" w:rsidRPr="00271F4E" w:rsidRDefault="002B26AE" w:rsidP="00A10C3E">
      <w:pPr>
        <w:pStyle w:val="Heading2"/>
        <w:rPr>
          <w:lang w:val="bg-BG"/>
        </w:rPr>
      </w:pPr>
      <w:bookmarkStart w:id="58" w:name="_Toc508963582"/>
      <w:bookmarkStart w:id="59" w:name="_Toc522466674"/>
      <w:bookmarkStart w:id="60" w:name="_Toc522468544"/>
      <w:bookmarkStart w:id="61" w:name="_Toc488687454"/>
      <w:r w:rsidRPr="00271F4E">
        <w:rPr>
          <w:lang w:val="bg-BG"/>
        </w:rPr>
        <w:t>1.2</w:t>
      </w:r>
      <w:r w:rsidR="00D5717C" w:rsidRPr="00271F4E">
        <w:rPr>
          <w:lang w:val="bg-BG"/>
        </w:rPr>
        <w:t>.</w:t>
      </w:r>
      <w:r w:rsidRPr="00271F4E">
        <w:rPr>
          <w:lang w:val="bg-BG"/>
        </w:rPr>
        <w:t xml:space="preserve">   </w:t>
      </w:r>
      <w:r w:rsidR="00751165" w:rsidRPr="00271F4E">
        <w:rPr>
          <w:lang w:val="bg-BG"/>
        </w:rPr>
        <w:tab/>
      </w:r>
      <w:r w:rsidR="00A25EC2" w:rsidRPr="00271F4E">
        <w:rPr>
          <w:lang w:val="bg-BG"/>
        </w:rPr>
        <w:t>Здравни последици от изменението на климата</w:t>
      </w:r>
      <w:bookmarkEnd w:id="58"/>
      <w:bookmarkEnd w:id="59"/>
      <w:bookmarkEnd w:id="60"/>
      <w:r w:rsidR="00A25EC2" w:rsidRPr="00271F4E" w:rsidDel="00A25EC2">
        <w:rPr>
          <w:lang w:val="bg-BG"/>
        </w:rPr>
        <w:t xml:space="preserve"> </w:t>
      </w:r>
      <w:bookmarkEnd w:id="61"/>
      <w:r w:rsidRPr="00271F4E">
        <w:rPr>
          <w:lang w:val="bg-BG"/>
        </w:rPr>
        <w:t xml:space="preserve"> </w:t>
      </w:r>
    </w:p>
    <w:p w14:paraId="2038F3C5" w14:textId="77777777" w:rsidR="008C2CC0" w:rsidRPr="00271F4E" w:rsidRDefault="008C2CC0" w:rsidP="004E3305">
      <w:pPr>
        <w:widowControl w:val="0"/>
        <w:numPr>
          <w:ilvl w:val="0"/>
          <w:numId w:val="29"/>
        </w:numPr>
        <w:spacing w:before="60" w:after="40" w:line="276" w:lineRule="auto"/>
        <w:ind w:left="0" w:firstLine="0"/>
        <w:jc w:val="both"/>
        <w:rPr>
          <w:rFonts w:ascii="Times New Roman" w:hAnsi="Times New Roman"/>
          <w:sz w:val="24"/>
          <w:szCs w:val="24"/>
        </w:rPr>
      </w:pPr>
      <w:r w:rsidRPr="00271F4E">
        <w:rPr>
          <w:rFonts w:ascii="Times New Roman" w:hAnsi="Times New Roman"/>
          <w:sz w:val="24"/>
          <w:szCs w:val="24"/>
        </w:rPr>
        <w:t>Промените на времето и климата</w:t>
      </w:r>
      <w:r w:rsidR="00926672" w:rsidRPr="00271F4E">
        <w:rPr>
          <w:rFonts w:ascii="Times New Roman" w:hAnsi="Times New Roman"/>
          <w:sz w:val="24"/>
          <w:szCs w:val="24"/>
        </w:rPr>
        <w:t>, случващи се през последните десетилетия,</w:t>
      </w:r>
      <w:r w:rsidRPr="00271F4E">
        <w:rPr>
          <w:rFonts w:ascii="Times New Roman" w:hAnsi="Times New Roman"/>
          <w:sz w:val="24"/>
          <w:szCs w:val="24"/>
        </w:rPr>
        <w:t xml:space="preserve"> застрашават човешкото здраве и благоденствие по многобройни начини. Сред най-въздействащите</w:t>
      </w:r>
      <w:r w:rsidR="00926672" w:rsidRPr="00271F4E">
        <w:rPr>
          <w:rFonts w:ascii="Times New Roman" w:hAnsi="Times New Roman"/>
          <w:sz w:val="24"/>
          <w:szCs w:val="24"/>
        </w:rPr>
        <w:t xml:space="preserve"> прояви на променящия се климат</w:t>
      </w:r>
      <w:r w:rsidRPr="00271F4E">
        <w:rPr>
          <w:rFonts w:ascii="Times New Roman" w:hAnsi="Times New Roman"/>
          <w:sz w:val="24"/>
          <w:szCs w:val="24"/>
        </w:rPr>
        <w:t xml:space="preserve"> са </w:t>
      </w:r>
      <w:r w:rsidR="00926672" w:rsidRPr="00271F4E">
        <w:rPr>
          <w:rFonts w:ascii="Times New Roman" w:hAnsi="Times New Roman"/>
          <w:sz w:val="24"/>
          <w:szCs w:val="24"/>
        </w:rPr>
        <w:t xml:space="preserve">неговото затопляне и </w:t>
      </w:r>
      <w:r w:rsidRPr="00271F4E">
        <w:rPr>
          <w:rFonts w:ascii="Times New Roman" w:hAnsi="Times New Roman"/>
          <w:sz w:val="24"/>
          <w:szCs w:val="24"/>
        </w:rPr>
        <w:t>нарастването на периодите с екстремни максимални и минимални температури, увеличаването на продължителните и интензивни валежи, повишаването на честотата на бедствените метеорологични прояви (бури, циклони, наводнения), сушите, влошаването на качеството на атмосферния въздух, изчерпването на озоновия слой,/нарастването на UV-радиацията. Ефектите от въздействието на климатичните промени се проявяват в  следните здравни аспекти:</w:t>
      </w:r>
    </w:p>
    <w:p w14:paraId="43EC8BCE" w14:textId="45687230"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топлинно обу</w:t>
      </w:r>
      <w:r w:rsidR="00926672" w:rsidRPr="00271F4E">
        <w:rPr>
          <w:rFonts w:ascii="Times New Roman" w:hAnsi="Times New Roman"/>
          <w:sz w:val="24"/>
          <w:szCs w:val="24"/>
        </w:rPr>
        <w:t>с</w:t>
      </w:r>
      <w:r w:rsidRPr="00271F4E">
        <w:rPr>
          <w:rFonts w:ascii="Times New Roman" w:hAnsi="Times New Roman"/>
          <w:sz w:val="24"/>
          <w:szCs w:val="24"/>
        </w:rPr>
        <w:t>ловени забол</w:t>
      </w:r>
      <w:r w:rsidR="00465C67">
        <w:rPr>
          <w:rFonts w:ascii="Times New Roman" w:hAnsi="Times New Roman"/>
          <w:sz w:val="24"/>
          <w:szCs w:val="24"/>
        </w:rPr>
        <w:t>я</w:t>
      </w:r>
      <w:r w:rsidRPr="00271F4E">
        <w:rPr>
          <w:rFonts w:ascii="Times New Roman" w:hAnsi="Times New Roman"/>
          <w:sz w:val="24"/>
          <w:szCs w:val="24"/>
        </w:rPr>
        <w:t>емост и смъртност;</w:t>
      </w:r>
    </w:p>
    <w:p w14:paraId="64BC435D"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заболявания и смъртност, обусловени от  бедствени метеорологични явления;</w:t>
      </w:r>
    </w:p>
    <w:p w14:paraId="25712559"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сърдечно-съдови заболявания, вкл. инсулти;</w:t>
      </w:r>
    </w:p>
    <w:p w14:paraId="00B283A7"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астма, респираторни алергии и заболявания на дихателните пътища;</w:t>
      </w:r>
    </w:p>
    <w:p w14:paraId="5B71599C"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карциноми;</w:t>
      </w:r>
    </w:p>
    <w:p w14:paraId="26879B81" w14:textId="52F168EA"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векторно-</w:t>
      </w:r>
      <w:r w:rsidR="00465C67" w:rsidRPr="00465C67">
        <w:rPr>
          <w:rFonts w:ascii="Times New Roman" w:hAnsi="Times New Roman"/>
          <w:sz w:val="24"/>
          <w:szCs w:val="24"/>
        </w:rPr>
        <w:t xml:space="preserve"> предавани</w:t>
      </w:r>
      <w:r w:rsidR="00465C67">
        <w:rPr>
          <w:rFonts w:ascii="Times New Roman" w:hAnsi="Times New Roman"/>
          <w:sz w:val="24"/>
          <w:szCs w:val="24"/>
        </w:rPr>
        <w:t xml:space="preserve"> </w:t>
      </w:r>
      <w:r w:rsidR="00465C67" w:rsidRPr="00465C67">
        <w:rPr>
          <w:rFonts w:ascii="Times New Roman" w:hAnsi="Times New Roman"/>
          <w:sz w:val="24"/>
          <w:szCs w:val="24"/>
        </w:rPr>
        <w:t>трансмисивни инфекции</w:t>
      </w:r>
      <w:r w:rsidRPr="00271F4E">
        <w:rPr>
          <w:rFonts w:ascii="Times New Roman" w:hAnsi="Times New Roman"/>
          <w:sz w:val="24"/>
          <w:szCs w:val="24"/>
        </w:rPr>
        <w:t>;</w:t>
      </w:r>
    </w:p>
    <w:p w14:paraId="3B655D09"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болести, свързани с храните и изхранването;</w:t>
      </w:r>
    </w:p>
    <w:p w14:paraId="3AAEEC73"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водно-преносими болести;</w:t>
      </w:r>
    </w:p>
    <w:p w14:paraId="63B1CADF" w14:textId="77777777" w:rsidR="008C2CC0" w:rsidRPr="00271F4E" w:rsidRDefault="008C2CC0" w:rsidP="004E3305">
      <w:pPr>
        <w:widowControl w:val="0"/>
        <w:numPr>
          <w:ilvl w:val="0"/>
          <w:numId w:val="30"/>
        </w:numPr>
        <w:spacing w:after="40" w:line="276" w:lineRule="auto"/>
        <w:rPr>
          <w:rFonts w:ascii="Times New Roman" w:hAnsi="Times New Roman"/>
          <w:sz w:val="24"/>
          <w:szCs w:val="24"/>
        </w:rPr>
      </w:pPr>
      <w:r w:rsidRPr="00271F4E">
        <w:rPr>
          <w:rFonts w:ascii="Times New Roman" w:hAnsi="Times New Roman"/>
          <w:sz w:val="24"/>
          <w:szCs w:val="24"/>
        </w:rPr>
        <w:t>психично здраве и стрес-свързани разстройства;</w:t>
      </w:r>
    </w:p>
    <w:p w14:paraId="36C0B7B6" w14:textId="77777777" w:rsidR="008C2CC0" w:rsidRPr="00271F4E" w:rsidRDefault="008C2CC0" w:rsidP="004E3305">
      <w:pPr>
        <w:widowControl w:val="0"/>
        <w:numPr>
          <w:ilvl w:val="0"/>
          <w:numId w:val="30"/>
        </w:numPr>
        <w:spacing w:line="276" w:lineRule="auto"/>
        <w:rPr>
          <w:rFonts w:ascii="Times New Roman" w:hAnsi="Times New Roman"/>
          <w:sz w:val="24"/>
          <w:szCs w:val="24"/>
        </w:rPr>
      </w:pPr>
      <w:r w:rsidRPr="00271F4E">
        <w:rPr>
          <w:rFonts w:ascii="Times New Roman" w:hAnsi="Times New Roman"/>
          <w:sz w:val="24"/>
          <w:szCs w:val="24"/>
        </w:rPr>
        <w:t>неврологични заболявания и разстройства.</w:t>
      </w:r>
    </w:p>
    <w:p w14:paraId="1A548DC5" w14:textId="1252ABCF" w:rsidR="002B26AE" w:rsidRPr="00271F4E" w:rsidRDefault="00694356" w:rsidP="00C26B15">
      <w:pPr>
        <w:pStyle w:val="Heading3"/>
        <w:spacing w:before="160"/>
        <w:rPr>
          <w:rStyle w:val="Heading3Char"/>
          <w:b/>
          <w:bCs/>
          <w:i/>
        </w:rPr>
      </w:pPr>
      <w:bookmarkStart w:id="62" w:name="_Toc488687455"/>
      <w:bookmarkStart w:id="63" w:name="_Toc508963583"/>
      <w:bookmarkStart w:id="64" w:name="_Toc522466675"/>
      <w:bookmarkStart w:id="65" w:name="_Toc522468545"/>
      <w:r w:rsidRPr="00271F4E">
        <w:rPr>
          <w:rStyle w:val="Heading3Char"/>
          <w:b/>
          <w:bCs/>
          <w:i/>
        </w:rPr>
        <w:t xml:space="preserve">1.2.1. </w:t>
      </w:r>
      <w:r w:rsidR="00926672" w:rsidRPr="00271F4E">
        <w:t xml:space="preserve">Топлинно обусловени </w:t>
      </w:r>
      <w:r w:rsidR="00465C67" w:rsidRPr="00271F4E">
        <w:t>забол</w:t>
      </w:r>
      <w:r w:rsidR="00465C67">
        <w:t>я</w:t>
      </w:r>
      <w:r w:rsidR="00465C67" w:rsidRPr="00271F4E">
        <w:t>емост</w:t>
      </w:r>
      <w:r w:rsidR="00465C67" w:rsidRPr="00271F4E" w:rsidDel="00465C67">
        <w:t xml:space="preserve"> </w:t>
      </w:r>
      <w:r w:rsidR="00926672" w:rsidRPr="00271F4E">
        <w:t>и смъртност</w:t>
      </w:r>
      <w:r w:rsidR="00926672" w:rsidRPr="00271F4E" w:rsidDel="00926672">
        <w:t xml:space="preserve"> </w:t>
      </w:r>
      <w:r w:rsidR="002B26AE" w:rsidRPr="00271F4E">
        <w:rPr>
          <w:rStyle w:val="Heading3Char"/>
          <w:b/>
          <w:bCs/>
          <w:i/>
          <w:vertAlign w:val="superscript"/>
        </w:rPr>
        <w:footnoteReference w:id="5"/>
      </w:r>
      <w:bookmarkEnd w:id="62"/>
      <w:bookmarkEnd w:id="63"/>
      <w:bookmarkEnd w:id="64"/>
      <w:bookmarkEnd w:id="65"/>
    </w:p>
    <w:p w14:paraId="38CF9170" w14:textId="77777777" w:rsidR="002B26AE" w:rsidRPr="00271F4E" w:rsidRDefault="00926672" w:rsidP="00E15522">
      <w:pPr>
        <w:pStyle w:val="Body"/>
      </w:pPr>
      <w:r w:rsidRPr="00271F4E">
        <w:t>Въз основа</w:t>
      </w:r>
      <w:r w:rsidR="002B26AE" w:rsidRPr="00271F4E">
        <w:t xml:space="preserve"> на ежедневни стойности на индекса за магнитуд на топлинните вълни (HWMId) е </w:t>
      </w:r>
      <w:r w:rsidRPr="00271F4E">
        <w:t>установено</w:t>
      </w:r>
      <w:r w:rsidR="002B26AE" w:rsidRPr="00271F4E">
        <w:t xml:space="preserve">, че </w:t>
      </w:r>
      <w:r w:rsidRPr="00271F4E">
        <w:t xml:space="preserve">в периода 1950- 2015 </w:t>
      </w:r>
      <w:r w:rsidR="002B26AE" w:rsidRPr="00271F4E">
        <w:t xml:space="preserve">Европа е преживяла интензивни и продължителни </w:t>
      </w:r>
      <w:r w:rsidRPr="00271F4E">
        <w:t>такива събития.</w:t>
      </w:r>
      <w:r w:rsidR="002B26AE" w:rsidRPr="00271F4E">
        <w:t xml:space="preserve">, </w:t>
      </w:r>
      <w:r w:rsidRPr="00271F4E">
        <w:t>П</w:t>
      </w:r>
      <w:r w:rsidR="002B26AE" w:rsidRPr="00271F4E">
        <w:t xml:space="preserve">овечето от </w:t>
      </w:r>
      <w:r w:rsidRPr="00271F4E">
        <w:t xml:space="preserve">тях </w:t>
      </w:r>
      <w:r w:rsidR="002B26AE" w:rsidRPr="00271F4E">
        <w:t>са възникнали след 2000</w:t>
      </w:r>
      <w:r w:rsidRPr="00271F4E">
        <w:t xml:space="preserve"> г.</w:t>
      </w:r>
      <w:r w:rsidR="002B26AE" w:rsidRPr="00271F4E">
        <w:t xml:space="preserve"> (през 2003, 2006, 2007, 2010, 2014 и 2015 г.)</w:t>
      </w:r>
      <w:r w:rsidR="00082EFE" w:rsidRPr="00271F4E">
        <w:t xml:space="preserve"> (Russo и колектив</w:t>
      </w:r>
      <w:r w:rsidR="0058516B" w:rsidRPr="00271F4E">
        <w:t>,</w:t>
      </w:r>
      <w:r w:rsidR="00082EFE" w:rsidRPr="00271F4E">
        <w:t xml:space="preserve"> 2015 г.)</w:t>
      </w:r>
      <w:r w:rsidR="002B26AE" w:rsidRPr="00271F4E">
        <w:t>. Индексите за екстремни температури, включително максимална годишна стойност на дневната температура (Txx), са показали значителни тенденции на нарастване в Европа от 1950-те</w:t>
      </w:r>
      <w:r w:rsidR="00082EFE" w:rsidRPr="00271F4E">
        <w:t xml:space="preserve"> (Donat и колектив, 2013 г.)</w:t>
      </w:r>
      <w:r w:rsidR="002B26AE" w:rsidRPr="00271F4E">
        <w:t xml:space="preserve">. Броят на необичайно горещите дни (Tx90p) се е увеличил </w:t>
      </w:r>
      <w:r w:rsidRPr="00271F4E">
        <w:t xml:space="preserve"> в рамките на </w:t>
      </w:r>
      <w:r w:rsidR="002B26AE" w:rsidRPr="00271F4E">
        <w:t xml:space="preserve">до 10 дни на десетилетие след 1960 г. </w:t>
      </w:r>
      <w:r w:rsidR="00254A30" w:rsidRPr="00271F4E">
        <w:t xml:space="preserve">За </w:t>
      </w:r>
      <w:r w:rsidR="002B26AE" w:rsidRPr="00271F4E">
        <w:t xml:space="preserve">България </w:t>
      </w:r>
      <w:r w:rsidR="00254A30" w:rsidRPr="00271F4E">
        <w:t xml:space="preserve">този показател също има </w:t>
      </w:r>
      <w:r w:rsidR="002B26AE" w:rsidRPr="00271F4E">
        <w:t xml:space="preserve"> значителни </w:t>
      </w:r>
      <w:r w:rsidR="00271F4E" w:rsidRPr="00271F4E">
        <w:t>стойности</w:t>
      </w:r>
      <w:r w:rsidR="00254A30" w:rsidRPr="00271F4E">
        <w:t xml:space="preserve">, достигайки </w:t>
      </w:r>
      <w:r w:rsidR="002B26AE" w:rsidRPr="00271F4E">
        <w:t>7-8 дни на десетилетие (</w:t>
      </w:r>
      <w:r w:rsidR="00082EFE" w:rsidRPr="00271F4E">
        <w:rPr>
          <w:b/>
          <w:i/>
        </w:rPr>
        <w:t>ф</w:t>
      </w:r>
      <w:r w:rsidR="002B26AE" w:rsidRPr="00271F4E">
        <w:rPr>
          <w:b/>
          <w:i/>
        </w:rPr>
        <w:t>иг</w:t>
      </w:r>
      <w:r w:rsidR="00E920F9" w:rsidRPr="00271F4E">
        <w:rPr>
          <w:b/>
          <w:i/>
        </w:rPr>
        <w:t xml:space="preserve">ура </w:t>
      </w:r>
      <w:r w:rsidR="002B26AE" w:rsidRPr="00271F4E">
        <w:rPr>
          <w:b/>
          <w:i/>
        </w:rPr>
        <w:t>1</w:t>
      </w:r>
      <w:r w:rsidR="00082EFE" w:rsidRPr="00271F4E">
        <w:rPr>
          <w:b/>
          <w:i/>
        </w:rPr>
        <w:t>3</w:t>
      </w:r>
      <w:r w:rsidR="00E920F9" w:rsidRPr="00271F4E">
        <w:rPr>
          <w:b/>
          <w:i/>
        </w:rPr>
        <w:t xml:space="preserve"> </w:t>
      </w:r>
      <w:r w:rsidR="00082EFE" w:rsidRPr="00271F4E">
        <w:rPr>
          <w:b/>
          <w:i/>
        </w:rPr>
        <w:t>в</w:t>
      </w:r>
      <w:r w:rsidR="00E920F9" w:rsidRPr="00271F4E">
        <w:rPr>
          <w:b/>
          <w:i/>
        </w:rPr>
        <w:t xml:space="preserve"> </w:t>
      </w:r>
      <w:r w:rsidR="00082EFE" w:rsidRPr="00271F4E">
        <w:rPr>
          <w:b/>
          <w:i/>
        </w:rPr>
        <w:t>п</w:t>
      </w:r>
      <w:r w:rsidR="00E920F9" w:rsidRPr="00271F4E">
        <w:rPr>
          <w:b/>
          <w:i/>
        </w:rPr>
        <w:t xml:space="preserve">риложение </w:t>
      </w:r>
      <w:r w:rsidR="0004080C">
        <w:rPr>
          <w:b/>
          <w:i/>
        </w:rPr>
        <w:t>4</w:t>
      </w:r>
      <w:r w:rsidR="002B26AE" w:rsidRPr="00271F4E">
        <w:t>).</w:t>
      </w:r>
    </w:p>
    <w:p w14:paraId="0E0B4B7C" w14:textId="5CCF0EBC" w:rsidR="002B26AE" w:rsidRPr="00271F4E" w:rsidRDefault="002B26AE" w:rsidP="00211E16">
      <w:pPr>
        <w:pStyle w:val="Body"/>
      </w:pPr>
      <w:r w:rsidRPr="00271F4E">
        <w:t xml:space="preserve">Температурата, особено </w:t>
      </w:r>
      <w:r w:rsidR="00877E48" w:rsidRPr="00271F4E">
        <w:t xml:space="preserve">температурните </w:t>
      </w:r>
      <w:r w:rsidRPr="00271F4E">
        <w:t>екстрем</w:t>
      </w:r>
      <w:r w:rsidR="00877E48" w:rsidRPr="00271F4E">
        <w:t>уми</w:t>
      </w:r>
      <w:r w:rsidRPr="00271F4E">
        <w:t xml:space="preserve">, </w:t>
      </w:r>
      <w:r w:rsidR="00877E48" w:rsidRPr="00271F4E">
        <w:t xml:space="preserve">са свързани </w:t>
      </w:r>
      <w:r w:rsidRPr="00271F4E">
        <w:t>с широк диапазон от въздействия върху здравето</w:t>
      </w:r>
      <w:r w:rsidR="00877E48" w:rsidRPr="00271F4E">
        <w:t xml:space="preserve"> на човека</w:t>
      </w:r>
      <w:r w:rsidRPr="00271F4E">
        <w:t xml:space="preserve">. Здравните </w:t>
      </w:r>
      <w:r w:rsidR="00877E48" w:rsidRPr="00271F4E">
        <w:t xml:space="preserve">ефекти </w:t>
      </w:r>
      <w:r w:rsidRPr="00271F4E">
        <w:t xml:space="preserve">от </w:t>
      </w:r>
      <w:r w:rsidRPr="00271F4E">
        <w:lastRenderedPageBreak/>
        <w:t xml:space="preserve">продължително излагане на </w:t>
      </w:r>
      <w:r w:rsidR="00877E48" w:rsidRPr="00271F4E">
        <w:t xml:space="preserve">високи температури могат д бъдат </w:t>
      </w:r>
      <w:r w:rsidRPr="00271F4E">
        <w:t xml:space="preserve">топлинно изтощение, топлинни крампи, топлинен удар и </w:t>
      </w:r>
      <w:r w:rsidR="00877E48" w:rsidRPr="00271F4E">
        <w:t>дори летален изход</w:t>
      </w:r>
      <w:r w:rsidR="008A2868" w:rsidRPr="00271F4E">
        <w:t xml:space="preserve"> (Ellis, 1976 г.; Kilbourne и колектив, 1982 г.)</w:t>
      </w:r>
      <w:r w:rsidRPr="00271F4E">
        <w:t xml:space="preserve">. Екстремните топлинни </w:t>
      </w:r>
      <w:r w:rsidR="00877E48" w:rsidRPr="00271F4E">
        <w:t xml:space="preserve">прояви </w:t>
      </w:r>
      <w:r w:rsidRPr="00271F4E">
        <w:t>предизвикват повече смъртни случаи годишно, отколкото всички други екстремни метеорологични събития</w:t>
      </w:r>
      <w:r w:rsidR="00877E48" w:rsidRPr="00271F4E">
        <w:t>,</w:t>
      </w:r>
      <w:r w:rsidRPr="00271F4E">
        <w:t xml:space="preserve"> взети заедно</w:t>
      </w:r>
      <w:r w:rsidR="008A2868" w:rsidRPr="00271F4E">
        <w:t xml:space="preserve"> (Lubeer и колектив, 2008 г.)</w:t>
      </w:r>
      <w:r w:rsidRPr="00271F4E">
        <w:t xml:space="preserve">. </w:t>
      </w:r>
      <w:r w:rsidR="00877E48" w:rsidRPr="00271F4E">
        <w:t>При  продължително излагане на топлина възниква нарушаване на терморегулационната способност на тялото. Това</w:t>
      </w:r>
      <w:r w:rsidRPr="00271F4E">
        <w:t xml:space="preserve"> може да доведе </w:t>
      </w:r>
      <w:r w:rsidR="00877E48" w:rsidRPr="00271F4E">
        <w:t xml:space="preserve">и </w:t>
      </w:r>
      <w:r w:rsidRPr="00271F4E">
        <w:t xml:space="preserve">до допълнително изостряне на </w:t>
      </w:r>
      <w:r w:rsidR="00877E48" w:rsidRPr="00271F4E">
        <w:t xml:space="preserve">вече </w:t>
      </w:r>
      <w:r w:rsidRPr="00271F4E">
        <w:t xml:space="preserve">съществуващи хронични </w:t>
      </w:r>
      <w:r w:rsidR="00877E48" w:rsidRPr="00271F4E">
        <w:t xml:space="preserve">заболявания - </w:t>
      </w:r>
      <w:r w:rsidRPr="00271F4E">
        <w:t>различни респираторни, церебрални и сърдечносъдови болести</w:t>
      </w:r>
      <w:r w:rsidR="008A2868" w:rsidRPr="00271F4E">
        <w:t xml:space="preserve"> (Kovats и колектив, 2008 г.)</w:t>
      </w:r>
      <w:r w:rsidRPr="00271F4E">
        <w:t>,</w:t>
      </w:r>
      <w:r w:rsidRPr="00271F4E">
        <w:rPr>
          <w:vertAlign w:val="superscript"/>
        </w:rPr>
        <w:t xml:space="preserve"> </w:t>
      </w:r>
      <w:r w:rsidRPr="00271F4E">
        <w:t>както и до</w:t>
      </w:r>
      <w:r w:rsidRPr="00271F4E">
        <w:rPr>
          <w:vertAlign w:val="superscript"/>
        </w:rPr>
        <w:t xml:space="preserve"> </w:t>
      </w:r>
      <w:r w:rsidRPr="00271F4E">
        <w:t>повиш</w:t>
      </w:r>
      <w:r w:rsidR="00877E48" w:rsidRPr="00271F4E">
        <w:t>ен</w:t>
      </w:r>
      <w:r w:rsidRPr="00271F4E">
        <w:t xml:space="preserve"> </w:t>
      </w:r>
      <w:r w:rsidR="00877E48" w:rsidRPr="00271F4E">
        <w:t xml:space="preserve"> </w:t>
      </w:r>
      <w:r w:rsidRPr="00271F4E">
        <w:t xml:space="preserve">риск за пациенти, </w:t>
      </w:r>
      <w:r w:rsidR="00877E48" w:rsidRPr="00271F4E">
        <w:t>приемащи</w:t>
      </w:r>
      <w:r w:rsidRPr="00271F4E">
        <w:t xml:space="preserve"> психотропни лекарства за </w:t>
      </w:r>
      <w:r w:rsidRPr="00271F4E">
        <w:rPr>
          <w:color w:val="000000"/>
        </w:rPr>
        <w:t>ментални разстройства</w:t>
      </w:r>
      <w:r w:rsidR="008A2868" w:rsidRPr="00271F4E">
        <w:rPr>
          <w:color w:val="000000"/>
        </w:rPr>
        <w:t xml:space="preserve"> </w:t>
      </w:r>
      <w:r w:rsidR="008A2868" w:rsidRPr="00271F4E">
        <w:t>(Davido и колектив, 2006 г.)</w:t>
      </w:r>
      <w:r w:rsidRPr="00271F4E">
        <w:rPr>
          <w:color w:val="000000"/>
        </w:rPr>
        <w:t>. Цифрите</w:t>
      </w:r>
      <w:r w:rsidRPr="00271F4E">
        <w:t xml:space="preserve"> за тези заболявания и смъртни случаи могат да бъдат </w:t>
      </w:r>
      <w:r w:rsidR="00877E48" w:rsidRPr="00271F4E">
        <w:t xml:space="preserve">драстично </w:t>
      </w:r>
      <w:r w:rsidRPr="00271F4E">
        <w:t xml:space="preserve">подценени, тъй като </w:t>
      </w:r>
      <w:r w:rsidR="00C508CA" w:rsidRPr="00271F4E">
        <w:t xml:space="preserve">измерването на </w:t>
      </w:r>
      <w:r w:rsidR="00211E16" w:rsidRPr="00211E16">
        <w:t>заболяемост</w:t>
      </w:r>
      <w:r w:rsidR="00211E16" w:rsidRPr="00211E16" w:rsidDel="00211E16">
        <w:t xml:space="preserve"> </w:t>
      </w:r>
      <w:r w:rsidR="00C508CA" w:rsidRPr="00271F4E">
        <w:t>та</w:t>
      </w:r>
      <w:r w:rsidR="00C508CA" w:rsidRPr="00271F4E" w:rsidDel="00C508CA">
        <w:t xml:space="preserve"> </w:t>
      </w:r>
      <w:r w:rsidR="00C508CA" w:rsidRPr="00271F4E">
        <w:t>е трудно и натоварено с недостатъци,</w:t>
      </w:r>
      <w:r w:rsidRPr="00271F4E">
        <w:t xml:space="preserve"> </w:t>
      </w:r>
      <w:r w:rsidR="00C508CA" w:rsidRPr="00271F4E">
        <w:t xml:space="preserve">и </w:t>
      </w:r>
      <w:r w:rsidRPr="00271F4E">
        <w:t xml:space="preserve"> топлината рядко </w:t>
      </w:r>
      <w:r w:rsidR="00C508CA" w:rsidRPr="00271F4E">
        <w:t xml:space="preserve">бива </w:t>
      </w:r>
      <w:r w:rsidRPr="00271F4E">
        <w:t xml:space="preserve">идентифицирана като официална причина за </w:t>
      </w:r>
      <w:r w:rsidR="00C508CA" w:rsidRPr="00271F4E">
        <w:t>леталните изходи</w:t>
      </w:r>
      <w:r w:rsidRPr="00271F4E">
        <w:t xml:space="preserve">. </w:t>
      </w:r>
      <w:r w:rsidR="005D6DB7" w:rsidRPr="00271F4E">
        <w:t>О</w:t>
      </w:r>
      <w:r w:rsidRPr="00271F4E">
        <w:t>рганизации</w:t>
      </w:r>
      <w:r w:rsidR="005D6DB7" w:rsidRPr="00271F4E">
        <w:t>те</w:t>
      </w:r>
      <w:r w:rsidRPr="00271F4E">
        <w:t xml:space="preserve"> за </w:t>
      </w:r>
      <w:r w:rsidR="005D6DB7" w:rsidRPr="00271F4E">
        <w:t xml:space="preserve">обществено </w:t>
      </w:r>
      <w:r w:rsidRPr="00271F4E">
        <w:t>здравеопазване</w:t>
      </w:r>
      <w:r w:rsidR="005D6DB7" w:rsidRPr="00271F4E">
        <w:t>, заедно с експерти-климатолози,</w:t>
      </w:r>
      <w:r w:rsidRPr="00271F4E">
        <w:t xml:space="preserve"> </w:t>
      </w:r>
      <w:r w:rsidR="005D6DB7" w:rsidRPr="00271F4E">
        <w:t xml:space="preserve">следва да </w:t>
      </w:r>
      <w:r w:rsidRPr="00271F4E">
        <w:t xml:space="preserve">да разработят системи за ранно предупреждение </w:t>
      </w:r>
      <w:r w:rsidR="005D6DB7" w:rsidRPr="00271F4E">
        <w:t>при очаквани</w:t>
      </w:r>
      <w:r w:rsidRPr="00271F4E">
        <w:t xml:space="preserve"> топли</w:t>
      </w:r>
      <w:r w:rsidR="00C508CA" w:rsidRPr="00271F4E">
        <w:t>нни</w:t>
      </w:r>
      <w:r w:rsidRPr="00271F4E">
        <w:t xml:space="preserve"> вълни и продължителни горещи периоди.</w:t>
      </w:r>
    </w:p>
    <w:p w14:paraId="625B86B2" w14:textId="0E7518FE" w:rsidR="002B26AE" w:rsidRPr="00271F4E" w:rsidRDefault="00C042A9" w:rsidP="00211E16">
      <w:pPr>
        <w:pStyle w:val="Body"/>
        <w:rPr>
          <w:vertAlign w:val="superscript"/>
        </w:rPr>
      </w:pPr>
      <w:r w:rsidRPr="00271F4E">
        <w:rPr>
          <w:b/>
        </w:rPr>
        <w:t xml:space="preserve">Повишените </w:t>
      </w:r>
      <w:r w:rsidR="002B26AE" w:rsidRPr="00271F4E">
        <w:rPr>
          <w:b/>
        </w:rPr>
        <w:t xml:space="preserve">средни температури </w:t>
      </w:r>
      <w:r w:rsidR="002B26AE" w:rsidRPr="00271F4E">
        <w:t xml:space="preserve">и нарастващата честота на </w:t>
      </w:r>
      <w:r w:rsidR="002B26AE" w:rsidRPr="00271F4E">
        <w:rPr>
          <w:b/>
        </w:rPr>
        <w:t>екстремни топлинни събития</w:t>
      </w:r>
      <w:r w:rsidR="002B26AE" w:rsidRPr="00271F4E">
        <w:t xml:space="preserve"> създават рискове </w:t>
      </w:r>
      <w:r w:rsidR="004663F8" w:rsidRPr="00271F4E">
        <w:t>от въз</w:t>
      </w:r>
      <w:r w:rsidR="00B75D0B" w:rsidRPr="00271F4E">
        <w:t>н</w:t>
      </w:r>
      <w:r w:rsidR="004663F8" w:rsidRPr="00271F4E">
        <w:t xml:space="preserve">икване на повишена, топлинно обусловена </w:t>
      </w:r>
      <w:r w:rsidR="00211E16" w:rsidRPr="00211E16">
        <w:t>заболяемост</w:t>
      </w:r>
      <w:r w:rsidR="004663F8" w:rsidRPr="00271F4E">
        <w:t xml:space="preserve"> и смъртност</w:t>
      </w:r>
      <w:r w:rsidR="002B26AE" w:rsidRPr="00271F4E">
        <w:t>, които могат</w:t>
      </w:r>
      <w:r w:rsidR="00907BB0" w:rsidRPr="00271F4E">
        <w:t xml:space="preserve"> да</w:t>
      </w:r>
      <w:r w:rsidR="002B26AE" w:rsidRPr="00271F4E">
        <w:t xml:space="preserve"> </w:t>
      </w:r>
      <w:r w:rsidR="004663F8" w:rsidRPr="00271F4E">
        <w:t>имат</w:t>
      </w:r>
      <w:r w:rsidR="002B26AE" w:rsidRPr="00271F4E">
        <w:t xml:space="preserve"> значител</w:t>
      </w:r>
      <w:r w:rsidR="004663F8" w:rsidRPr="00271F4E">
        <w:t>ен обхват. Т.</w:t>
      </w:r>
      <w:r w:rsidR="00271F4E">
        <w:t xml:space="preserve"> </w:t>
      </w:r>
      <w:r w:rsidR="004663F8" w:rsidRPr="00271F4E">
        <w:t>напр.</w:t>
      </w:r>
      <w:r w:rsidR="002B26AE" w:rsidRPr="00271F4E">
        <w:t xml:space="preserve"> топлата вълна в Европа през </w:t>
      </w:r>
      <w:r w:rsidR="00B75D0B" w:rsidRPr="00271F4E">
        <w:t xml:space="preserve">лятото на </w:t>
      </w:r>
      <w:r w:rsidR="002B26AE" w:rsidRPr="00271F4E">
        <w:t xml:space="preserve">2003 г. е предизвикала повече от 35 000 </w:t>
      </w:r>
      <w:r w:rsidR="004663F8" w:rsidRPr="00271F4E">
        <w:t>екстра-</w:t>
      </w:r>
      <w:r w:rsidR="002B26AE" w:rsidRPr="00271F4E">
        <w:t>смъртни случа</w:t>
      </w:r>
      <w:r w:rsidR="004663F8" w:rsidRPr="00271F4E">
        <w:t>я</w:t>
      </w:r>
      <w:r w:rsidR="008A2868" w:rsidRPr="00271F4E">
        <w:t xml:space="preserve"> (Vandentorren и колектив, 2006 г.)</w:t>
      </w:r>
      <w:r w:rsidR="002B26AE" w:rsidRPr="00271F4E">
        <w:t>.</w:t>
      </w:r>
      <w:r w:rsidR="002B26AE" w:rsidRPr="00271F4E">
        <w:rPr>
          <w:vertAlign w:val="superscript"/>
        </w:rPr>
        <w:t xml:space="preserve"> </w:t>
      </w:r>
      <w:r w:rsidR="004663F8" w:rsidRPr="00271F4E">
        <w:t xml:space="preserve">Податливостта </w:t>
      </w:r>
      <w:r w:rsidR="002B26AE" w:rsidRPr="00271F4E">
        <w:t xml:space="preserve">към </w:t>
      </w:r>
      <w:r w:rsidR="00B75D0B" w:rsidRPr="00271F4E">
        <w:t>подобни топлинно обусловени рискове</w:t>
      </w:r>
      <w:r w:rsidR="002B26AE" w:rsidRPr="00271F4E">
        <w:t xml:space="preserve"> зависи </w:t>
      </w:r>
      <w:r w:rsidR="00B75D0B" w:rsidRPr="00271F4E">
        <w:t xml:space="preserve">от цяла група фактори - </w:t>
      </w:r>
      <w:r w:rsidR="002B26AE" w:rsidRPr="00271F4E">
        <w:t>от физиологична</w:t>
      </w:r>
      <w:r w:rsidR="00B75D0B" w:rsidRPr="00271F4E">
        <w:t>та</w:t>
      </w:r>
      <w:r w:rsidR="002B26AE" w:rsidRPr="00271F4E">
        <w:t xml:space="preserve"> адаптация </w:t>
      </w:r>
      <w:r w:rsidR="00B75D0B" w:rsidRPr="00271F4E">
        <w:t xml:space="preserve">на организма </w:t>
      </w:r>
      <w:r w:rsidR="002B26AE" w:rsidRPr="00271F4E">
        <w:t>към местната околна среда до социално-икономически</w:t>
      </w:r>
      <w:r w:rsidR="00B75D0B" w:rsidRPr="00271F4E">
        <w:t>я</w:t>
      </w:r>
      <w:r w:rsidR="002B26AE" w:rsidRPr="00271F4E">
        <w:t xml:space="preserve"> статус</w:t>
      </w:r>
      <w:r w:rsidR="00B75D0B" w:rsidRPr="00271F4E">
        <w:t xml:space="preserve"> на човека</w:t>
      </w:r>
      <w:r w:rsidR="002B26AE" w:rsidRPr="00271F4E">
        <w:t>.</w:t>
      </w:r>
    </w:p>
    <w:p w14:paraId="6C4B52C6" w14:textId="77777777" w:rsidR="002B26AE" w:rsidRPr="00271F4E" w:rsidRDefault="00907BB0" w:rsidP="00E15522">
      <w:pPr>
        <w:pStyle w:val="Body"/>
        <w:rPr>
          <w:vertAlign w:val="superscript"/>
        </w:rPr>
      </w:pPr>
      <w:r w:rsidRPr="00271F4E">
        <w:t>Изследванията на г</w:t>
      </w:r>
      <w:r w:rsidR="002B26AE" w:rsidRPr="00271F4E">
        <w:t xml:space="preserve">рупи </w:t>
      </w:r>
      <w:r w:rsidRPr="00271F4E">
        <w:t xml:space="preserve">от </w:t>
      </w:r>
      <w:r w:rsidR="002B26AE" w:rsidRPr="00271F4E">
        <w:t>хора на различна възраст</w:t>
      </w:r>
      <w:r w:rsidR="00977EBC" w:rsidRPr="00271F4E">
        <w:t xml:space="preserve"> </w:t>
      </w:r>
      <w:r w:rsidR="002B26AE" w:rsidRPr="00271F4E">
        <w:t xml:space="preserve">са показали </w:t>
      </w:r>
      <w:r w:rsidRPr="00271F4E">
        <w:t xml:space="preserve">повишена </w:t>
      </w:r>
      <w:r w:rsidR="002B26AE" w:rsidRPr="00271F4E">
        <w:t>чувствителност</w:t>
      </w:r>
      <w:r w:rsidR="00977EBC" w:rsidRPr="00271F4E">
        <w:t xml:space="preserve"> към </w:t>
      </w:r>
      <w:r w:rsidR="00977EBC" w:rsidRPr="00A5263B">
        <w:t>прекомерен топлинен стрес, особено при</w:t>
      </w:r>
      <w:r w:rsidR="002B26AE" w:rsidRPr="00A5263B">
        <w:t xml:space="preserve"> </w:t>
      </w:r>
      <w:r w:rsidR="00977EBC" w:rsidRPr="00A5263B">
        <w:t>възрастни над 65 години, деца и кърмачета</w:t>
      </w:r>
      <w:r w:rsidR="00F76ED0" w:rsidRPr="00A5263B">
        <w:t xml:space="preserve"> (Bytomski и колектив, 2003 г.)</w:t>
      </w:r>
      <w:r w:rsidR="002B26AE" w:rsidRPr="00A5263B">
        <w:t>.</w:t>
      </w:r>
      <w:r w:rsidR="002B26AE" w:rsidRPr="00A5263B">
        <w:rPr>
          <w:vertAlign w:val="superscript"/>
        </w:rPr>
        <w:t xml:space="preserve"> </w:t>
      </w:r>
      <w:r w:rsidR="00977EBC" w:rsidRPr="00A5263B">
        <w:t>Специално при респираторните заболявания, които най-често се свързват с недостиг на топлина, чувствителност е констатирана както при възрастните хора, така и общо за цялото население</w:t>
      </w:r>
      <w:r w:rsidR="00F76ED0" w:rsidRPr="00A5263B">
        <w:rPr>
          <w:vertAlign w:val="superscript"/>
        </w:rPr>
        <w:t xml:space="preserve"> </w:t>
      </w:r>
      <w:r w:rsidR="00F76ED0" w:rsidRPr="00A5263B">
        <w:t>(</w:t>
      </w:r>
      <w:r w:rsidR="000943E0" w:rsidRPr="00A5263B">
        <w:t>Vandentorren и колектив, 2004</w:t>
      </w:r>
      <w:r w:rsidR="00A5263B" w:rsidRPr="00A5263B">
        <w:t xml:space="preserve"> г.</w:t>
      </w:r>
      <w:r w:rsidR="00F76ED0" w:rsidRPr="00A5263B">
        <w:t>)</w:t>
      </w:r>
      <w:r w:rsidR="00977EBC" w:rsidRPr="00A5263B">
        <w:t>.</w:t>
      </w:r>
      <w:r w:rsidR="002B26AE" w:rsidRPr="00A5263B">
        <w:rPr>
          <w:vertAlign w:val="superscript"/>
        </w:rPr>
        <w:t xml:space="preserve"> </w:t>
      </w:r>
      <w:r w:rsidR="002B26AE" w:rsidRPr="00A5263B">
        <w:t xml:space="preserve">По принцип, рискът от </w:t>
      </w:r>
      <w:r w:rsidR="00977EBC" w:rsidRPr="00A5263B">
        <w:t xml:space="preserve">топлинно обусловена </w:t>
      </w:r>
      <w:r w:rsidR="002B26AE" w:rsidRPr="00A5263B">
        <w:t xml:space="preserve">респираторна смърт е по-голям от </w:t>
      </w:r>
      <w:r w:rsidR="00977EBC" w:rsidRPr="00A5263B">
        <w:t xml:space="preserve">риска за </w:t>
      </w:r>
      <w:r w:rsidR="002B26AE" w:rsidRPr="00A5263B">
        <w:t>въздействи</w:t>
      </w:r>
      <w:r w:rsidR="00977EBC" w:rsidRPr="00A5263B">
        <w:t xml:space="preserve">е </w:t>
      </w:r>
      <w:r w:rsidR="002B26AE" w:rsidRPr="00A5263B">
        <w:t xml:space="preserve"> върху сърдечносъдовата система. </w:t>
      </w:r>
      <w:r w:rsidR="007E0BDC" w:rsidRPr="00A5263B">
        <w:t xml:space="preserve">Последният засяга в значителна степен възрастните хора, но </w:t>
      </w:r>
      <w:r w:rsidR="00D241ED" w:rsidRPr="00A5263B">
        <w:t xml:space="preserve">също </w:t>
      </w:r>
      <w:r w:rsidR="00043C7A">
        <w:t xml:space="preserve">и </w:t>
      </w:r>
      <w:r w:rsidR="00D241ED" w:rsidRPr="00271F4E">
        <w:t xml:space="preserve">общото </w:t>
      </w:r>
      <w:r w:rsidR="002B26AE" w:rsidRPr="00271F4E">
        <w:t>население</w:t>
      </w:r>
      <w:r w:rsidR="007E0BDC" w:rsidRPr="00271F4E">
        <w:t xml:space="preserve"> като цяло.</w:t>
      </w:r>
      <w:r w:rsidR="002B26AE" w:rsidRPr="00271F4E">
        <w:t xml:space="preserve"> </w:t>
      </w:r>
      <w:r w:rsidR="007E0BDC" w:rsidRPr="00271F4E">
        <w:t>Т</w:t>
      </w:r>
      <w:r w:rsidR="002B26AE" w:rsidRPr="00271F4E">
        <w:t>оплин</w:t>
      </w:r>
      <w:r w:rsidR="007E0BDC" w:rsidRPr="00271F4E">
        <w:t>ните</w:t>
      </w:r>
      <w:r w:rsidR="002B26AE" w:rsidRPr="00271F4E">
        <w:t xml:space="preserve"> рискове не са </w:t>
      </w:r>
      <w:r w:rsidR="007E0BDC" w:rsidRPr="00271F4E">
        <w:t>еднородно разпределени по територията на страната.</w:t>
      </w:r>
      <w:r w:rsidR="002B26AE" w:rsidRPr="00271F4E">
        <w:t xml:space="preserve"> </w:t>
      </w:r>
      <w:r w:rsidR="007E0BDC" w:rsidRPr="00271F4E">
        <w:t>Демографските процеси в България генерират места с висока концентрация на населението</w:t>
      </w:r>
      <w:r w:rsidR="002B26AE" w:rsidRPr="00271F4E">
        <w:t xml:space="preserve"> </w:t>
      </w:r>
      <w:r w:rsidR="00D241ED" w:rsidRPr="00271F4E">
        <w:t xml:space="preserve">където се </w:t>
      </w:r>
      <w:r w:rsidR="00271F4E" w:rsidRPr="00271F4E">
        <w:t>наблюдава</w:t>
      </w:r>
      <w:r w:rsidR="00D241ED" w:rsidRPr="00271F4E">
        <w:t xml:space="preserve"> и съответна </w:t>
      </w:r>
      <w:r w:rsidR="002B26AE" w:rsidRPr="00271F4E">
        <w:t>повишена</w:t>
      </w:r>
      <w:r w:rsidR="00D241ED" w:rsidRPr="00271F4E">
        <w:t xml:space="preserve"> топлинна</w:t>
      </w:r>
      <w:r w:rsidR="002B26AE" w:rsidRPr="00271F4E">
        <w:t xml:space="preserve"> уязвимост</w:t>
      </w:r>
      <w:r w:rsidR="00F76ED0" w:rsidRPr="00271F4E">
        <w:rPr>
          <w:vertAlign w:val="superscript"/>
        </w:rPr>
        <w:t xml:space="preserve"> </w:t>
      </w:r>
      <w:r w:rsidR="00F76ED0" w:rsidRPr="00271F4E">
        <w:t>(Donat и колектив, 2003 г.)</w:t>
      </w:r>
      <w:r w:rsidR="00D241ED" w:rsidRPr="00271F4E">
        <w:t>. По-често жертви на топлината</w:t>
      </w:r>
      <w:r w:rsidR="002B26AE" w:rsidRPr="00271F4E">
        <w:t xml:space="preserve"> </w:t>
      </w:r>
      <w:r w:rsidR="00D241ED" w:rsidRPr="00271F4E">
        <w:t xml:space="preserve">стават </w:t>
      </w:r>
      <w:r w:rsidR="002B26AE" w:rsidRPr="00271F4E">
        <w:t>икономически уязвимите  и социално изолираните хора</w:t>
      </w:r>
      <w:r w:rsidR="00F76ED0" w:rsidRPr="00271F4E">
        <w:t xml:space="preserve"> (Gosling и колектив, 2009 г.)</w:t>
      </w:r>
      <w:r w:rsidR="002B26AE" w:rsidRPr="00271F4E">
        <w:t xml:space="preserve">. </w:t>
      </w:r>
    </w:p>
    <w:p w14:paraId="20B3564A" w14:textId="77777777" w:rsidR="002B26AE" w:rsidRPr="00271F4E" w:rsidRDefault="00103986" w:rsidP="00E15522">
      <w:pPr>
        <w:pStyle w:val="Body"/>
      </w:pPr>
      <w:r w:rsidRPr="00271F4E">
        <w:t>Топлинните ефекти върху здравето нарастват в градски територии, където климатът и урбанизираната територия си</w:t>
      </w:r>
      <w:r w:rsidR="00377696" w:rsidRPr="00271F4E">
        <w:t xml:space="preserve"> </w:t>
      </w:r>
      <w:r w:rsidRPr="00271F4E">
        <w:t xml:space="preserve">взаимодействат и обуславят </w:t>
      </w:r>
      <w:r w:rsidR="00377696" w:rsidRPr="00271F4E">
        <w:t>променяне</w:t>
      </w:r>
      <w:r w:rsidRPr="00271F4E">
        <w:t xml:space="preserve"> на уязвимостта на градското население към топлинните въздействия,  </w:t>
      </w:r>
      <w:r w:rsidR="002B26AE" w:rsidRPr="00271F4E">
        <w:lastRenderedPageBreak/>
        <w:t>в сравнение със съседните  селски и крайградски места</w:t>
      </w:r>
      <w:r w:rsidR="00F76ED0" w:rsidRPr="00271F4E">
        <w:t xml:space="preserve"> (Brazel и колектив, 2005 г., Patz и колектив, 2005 г.)</w:t>
      </w:r>
      <w:r w:rsidR="00377696" w:rsidRPr="00271F4E">
        <w:t>.</w:t>
      </w:r>
      <w:r w:rsidR="002B26AE" w:rsidRPr="00271F4E">
        <w:t xml:space="preserve"> </w:t>
      </w:r>
      <w:r w:rsidR="00377696" w:rsidRPr="00271F4E">
        <w:t>Застроената г</w:t>
      </w:r>
      <w:r w:rsidR="002B26AE" w:rsidRPr="00271F4E">
        <w:t xml:space="preserve">радска среда може както да  изостри, така и да смекчи топлинните въздействия. Например, високата концентрация на сгради в градските зони обуславя известния ефект на </w:t>
      </w:r>
      <w:r w:rsidR="00377696" w:rsidRPr="00271F4E">
        <w:t xml:space="preserve">трансформиране на </w:t>
      </w:r>
      <w:r w:rsidR="00F652AC" w:rsidRPr="00271F4E">
        <w:t xml:space="preserve">радиационните и </w:t>
      </w:r>
      <w:r w:rsidR="002B26AE" w:rsidRPr="00271F4E">
        <w:t>топлин</w:t>
      </w:r>
      <w:r w:rsidR="00377696" w:rsidRPr="00271F4E">
        <w:t>ите потоци</w:t>
      </w:r>
      <w:r w:rsidR="002B26AE" w:rsidRPr="00271F4E">
        <w:t>, водещ</w:t>
      </w:r>
      <w:r w:rsidR="00F652AC" w:rsidRPr="00271F4E">
        <w:t>о</w:t>
      </w:r>
      <w:r w:rsidR="002B26AE" w:rsidRPr="00271F4E">
        <w:t xml:space="preserve"> до </w:t>
      </w:r>
      <w:r w:rsidR="00377696" w:rsidRPr="00271F4E">
        <w:t>формиране на топлинни „острови“,</w:t>
      </w:r>
      <w:r w:rsidR="002B26AE" w:rsidRPr="00271F4E">
        <w:t xml:space="preserve"> с няколко градуса по-топли от заобикалящите ги зони. </w:t>
      </w:r>
      <w:r w:rsidR="00377696" w:rsidRPr="00271F4E">
        <w:t>Същевременно р</w:t>
      </w:r>
      <w:r w:rsidR="002B26AE" w:rsidRPr="00271F4E">
        <w:t>азширяването на парковете и зелените пространства</w:t>
      </w:r>
      <w:r w:rsidR="00377696" w:rsidRPr="00271F4E">
        <w:t>,</w:t>
      </w:r>
      <w:r w:rsidR="002B26AE" w:rsidRPr="00271F4E">
        <w:t xml:space="preserve"> и увеличаването на гъстотата на дърветата в и около градовете може да намали този ефект</w:t>
      </w:r>
      <w:r w:rsidR="00F76ED0" w:rsidRPr="00271F4E">
        <w:t xml:space="preserve"> (Bolund и колектив, 1999 г.; McPherson и колектив, 1997 г.)</w:t>
      </w:r>
      <w:r w:rsidR="002B26AE" w:rsidRPr="00271F4E">
        <w:t>.</w:t>
      </w:r>
    </w:p>
    <w:p w14:paraId="1B021F24" w14:textId="77777777" w:rsidR="002B26AE" w:rsidRPr="00271F4E" w:rsidRDefault="00411458" w:rsidP="00E15522">
      <w:pPr>
        <w:pStyle w:val="Body"/>
      </w:pPr>
      <w:r w:rsidRPr="00271F4E">
        <w:t xml:space="preserve">На фона на </w:t>
      </w:r>
      <w:r w:rsidR="00271F4E" w:rsidRPr="00271F4E">
        <w:t>покачването</w:t>
      </w:r>
      <w:r w:rsidR="002B26AE" w:rsidRPr="00271F4E">
        <w:t xml:space="preserve"> на средната глобална температура, </w:t>
      </w:r>
      <w:r w:rsidRPr="00271F4E">
        <w:t xml:space="preserve">не рядко </w:t>
      </w:r>
      <w:r w:rsidR="002B26AE" w:rsidRPr="00271F4E">
        <w:t>се наблюдава</w:t>
      </w:r>
      <w:r w:rsidRPr="00271F4E">
        <w:t>т</w:t>
      </w:r>
      <w:r w:rsidR="002B26AE" w:rsidRPr="00271F4E">
        <w:t xml:space="preserve"> </w:t>
      </w:r>
      <w:r w:rsidRPr="00271F4E">
        <w:t xml:space="preserve">и </w:t>
      </w:r>
      <w:r w:rsidR="002B26AE" w:rsidRPr="00271F4E">
        <w:t xml:space="preserve"> </w:t>
      </w:r>
      <w:r w:rsidRPr="00271F4E">
        <w:t xml:space="preserve">явления, </w:t>
      </w:r>
      <w:r w:rsidR="002B26AE" w:rsidRPr="00271F4E">
        <w:t xml:space="preserve">свързани с екстремни студове. </w:t>
      </w:r>
      <w:r w:rsidRPr="00271F4E">
        <w:t>В</w:t>
      </w:r>
      <w:r w:rsidR="002B26AE" w:rsidRPr="00271F4E">
        <w:t xml:space="preserve"> студения сезон с</w:t>
      </w:r>
      <w:r w:rsidRPr="00271F4E">
        <w:t>е</w:t>
      </w:r>
      <w:r w:rsidR="002B26AE" w:rsidRPr="00271F4E">
        <w:t xml:space="preserve"> увеличава</w:t>
      </w:r>
      <w:r w:rsidRPr="00271F4E">
        <w:t>т</w:t>
      </w:r>
      <w:r w:rsidR="002B26AE" w:rsidRPr="00271F4E">
        <w:t xml:space="preserve">е респираторните инфекции, </w:t>
      </w:r>
      <w:r w:rsidRPr="00271F4E">
        <w:t>вкл.</w:t>
      </w:r>
      <w:r w:rsidR="002B26AE" w:rsidRPr="00271F4E">
        <w:t>. грип</w:t>
      </w:r>
      <w:r w:rsidRPr="00271F4E">
        <w:t>ните епидемии</w:t>
      </w:r>
      <w:r w:rsidR="00F76ED0" w:rsidRPr="00271F4E">
        <w:t xml:space="preserve"> (Kiney и колектив, 2015 г.)</w:t>
      </w:r>
      <w:r w:rsidR="002B26AE" w:rsidRPr="00271F4E">
        <w:t xml:space="preserve">. </w:t>
      </w:r>
      <w:r w:rsidRPr="00271F4E">
        <w:t>През този сезон</w:t>
      </w:r>
      <w:r w:rsidR="002B26AE" w:rsidRPr="00271F4E">
        <w:t xml:space="preserve"> тялото може да загуби топлина по-бързо, отколкото да я </w:t>
      </w:r>
      <w:r w:rsidRPr="00271F4E">
        <w:t>генерира</w:t>
      </w:r>
      <w:r w:rsidR="002B26AE" w:rsidRPr="00271F4E">
        <w:t>, което води до изразходване на натрупаната енергия и може да доведе до хипотермия</w:t>
      </w:r>
      <w:r w:rsidRPr="00271F4E">
        <w:t xml:space="preserve"> - </w:t>
      </w:r>
      <w:r w:rsidR="002B26AE" w:rsidRPr="00271F4E">
        <w:t>телесна температура по</w:t>
      </w:r>
      <w:r w:rsidRPr="00271F4E">
        <w:t>д</w:t>
      </w:r>
      <w:r w:rsidR="002B26AE" w:rsidRPr="00271F4E">
        <w:t xml:space="preserve"> от 35°C</w:t>
      </w:r>
      <w:r w:rsidR="002B26AE" w:rsidRPr="00271F4E">
        <w:rPr>
          <w:color w:val="000000"/>
        </w:rPr>
        <w:t xml:space="preserve">. Ниските температури </w:t>
      </w:r>
      <w:r w:rsidRPr="00271F4E">
        <w:rPr>
          <w:color w:val="000000"/>
        </w:rPr>
        <w:t xml:space="preserve">обуславят констрикция на  </w:t>
      </w:r>
      <w:r w:rsidR="002B26AE" w:rsidRPr="00271F4E">
        <w:rPr>
          <w:color w:val="000000"/>
        </w:rPr>
        <w:t>вените и артериите</w:t>
      </w:r>
      <w:r w:rsidRPr="00271F4E">
        <w:rPr>
          <w:color w:val="000000"/>
        </w:rPr>
        <w:t>, както и повишаване на</w:t>
      </w:r>
      <w:r w:rsidR="002B26AE" w:rsidRPr="00271F4E">
        <w:rPr>
          <w:color w:val="000000"/>
        </w:rPr>
        <w:t xml:space="preserve"> кръв</w:t>
      </w:r>
      <w:r w:rsidRPr="00271F4E">
        <w:rPr>
          <w:color w:val="000000"/>
        </w:rPr>
        <w:t>ния</w:t>
      </w:r>
      <w:r w:rsidR="002B26AE" w:rsidRPr="00271F4E">
        <w:rPr>
          <w:color w:val="000000"/>
        </w:rPr>
        <w:t xml:space="preserve"> вискоз</w:t>
      </w:r>
      <w:r w:rsidRPr="00271F4E">
        <w:rPr>
          <w:color w:val="000000"/>
        </w:rPr>
        <w:t>итет</w:t>
      </w:r>
      <w:r w:rsidR="002B26AE" w:rsidRPr="00271F4E">
        <w:rPr>
          <w:color w:val="000000"/>
        </w:rPr>
        <w:t xml:space="preserve">, </w:t>
      </w:r>
      <w:r w:rsidRPr="00271F4E">
        <w:rPr>
          <w:color w:val="000000"/>
        </w:rPr>
        <w:t>което води до</w:t>
      </w:r>
      <w:r w:rsidR="002B26AE" w:rsidRPr="00271F4E">
        <w:rPr>
          <w:color w:val="000000"/>
        </w:rPr>
        <w:t xml:space="preserve"> сърдечното натоварване и </w:t>
      </w:r>
      <w:r w:rsidRPr="00271F4E">
        <w:rPr>
          <w:color w:val="000000"/>
        </w:rPr>
        <w:t>до</w:t>
      </w:r>
      <w:r w:rsidR="002B26AE" w:rsidRPr="00271F4E">
        <w:rPr>
          <w:color w:val="000000"/>
        </w:rPr>
        <w:t xml:space="preserve"> </w:t>
      </w:r>
      <w:r w:rsidRPr="00271F4E">
        <w:rPr>
          <w:color w:val="000000"/>
        </w:rPr>
        <w:t xml:space="preserve">и </w:t>
      </w:r>
      <w:r w:rsidR="002B26AE" w:rsidRPr="00271F4E">
        <w:rPr>
          <w:color w:val="000000"/>
        </w:rPr>
        <w:t>стресове, к</w:t>
      </w:r>
      <w:r w:rsidRPr="00271F4E">
        <w:rPr>
          <w:color w:val="000000"/>
        </w:rPr>
        <w:t xml:space="preserve">акто при ситуации с </w:t>
      </w:r>
      <w:r w:rsidR="00C46520" w:rsidRPr="00271F4E">
        <w:rPr>
          <w:color w:val="000000"/>
        </w:rPr>
        <w:t>високи температури.</w:t>
      </w:r>
      <w:r w:rsidR="002B26AE" w:rsidRPr="00271F4E">
        <w:rPr>
          <w:color w:val="FF0000"/>
        </w:rPr>
        <w:t>.</w:t>
      </w:r>
      <w:r w:rsidR="002B26AE" w:rsidRPr="00271F4E">
        <w:t xml:space="preserve"> При хипотермия допълнително</w:t>
      </w:r>
      <w:r w:rsidR="00C46520" w:rsidRPr="00271F4E">
        <w:t>то</w:t>
      </w:r>
      <w:r w:rsidR="002B26AE" w:rsidRPr="00271F4E">
        <w:t xml:space="preserve"> сърдечно натоварване се съчетава с множество други проблеми, включително увеличена сърдечно-мускулна чувствителност, което може да доведе до аритмии. Освен натоварване на сърцето и </w:t>
      </w:r>
      <w:r w:rsidR="00C46520" w:rsidRPr="00271F4E">
        <w:t xml:space="preserve">на </w:t>
      </w:r>
      <w:r w:rsidR="002B26AE" w:rsidRPr="00271F4E">
        <w:t>други органи, предизвикани</w:t>
      </w:r>
      <w:r w:rsidR="00C46520" w:rsidRPr="00271F4E">
        <w:t>ят</w:t>
      </w:r>
      <w:r w:rsidR="002B26AE" w:rsidRPr="00271F4E">
        <w:t xml:space="preserve"> от ниските температури нарушен кръв</w:t>
      </w:r>
      <w:r w:rsidR="00C46520" w:rsidRPr="00271F4E">
        <w:t>оток</w:t>
      </w:r>
      <w:r w:rsidR="002B26AE" w:rsidRPr="00271F4E">
        <w:t xml:space="preserve"> и намалена</w:t>
      </w:r>
      <w:r w:rsidR="00C46520" w:rsidRPr="00271F4E">
        <w:t>та</w:t>
      </w:r>
      <w:r w:rsidR="002B26AE" w:rsidRPr="00271F4E">
        <w:t xml:space="preserve"> метаболитна дейност могат да засегнат мозъка, правейки </w:t>
      </w:r>
      <w:r w:rsidR="00C46520" w:rsidRPr="00271F4E">
        <w:t>пострадалият неспособен</w:t>
      </w:r>
      <w:r w:rsidR="002B26AE" w:rsidRPr="00271F4E">
        <w:t xml:space="preserve"> да мисли ясно или да се движи добре</w:t>
      </w:r>
      <w:r w:rsidR="00F76ED0" w:rsidRPr="00271F4E">
        <w:t xml:space="preserve"> (Seltenrich, 2015 г.)</w:t>
      </w:r>
      <w:r w:rsidR="002B26AE" w:rsidRPr="00271F4E">
        <w:t>.</w:t>
      </w:r>
    </w:p>
    <w:p w14:paraId="3B715BC7" w14:textId="77777777" w:rsidR="002B26AE" w:rsidRPr="00271F4E" w:rsidRDefault="002B26AE" w:rsidP="00E15522">
      <w:pPr>
        <w:pStyle w:val="Body"/>
      </w:pPr>
      <w:r w:rsidRPr="00271F4E">
        <w:t xml:space="preserve">Хипотермията е най-вероятна при екстремно ниски температури, но също </w:t>
      </w:r>
      <w:r w:rsidR="00C46520" w:rsidRPr="00271F4E">
        <w:t xml:space="preserve">е </w:t>
      </w:r>
      <w:r w:rsidRPr="00271F4E">
        <w:t>възможна и при по-висок</w:t>
      </w:r>
      <w:r w:rsidR="00C46520" w:rsidRPr="00271F4E">
        <w:t>а</w:t>
      </w:r>
      <w:r w:rsidRPr="00271F4E">
        <w:t xml:space="preserve"> температур</w:t>
      </w:r>
      <w:r w:rsidR="00C46520" w:rsidRPr="00271F4E">
        <w:t>а</w:t>
      </w:r>
      <w:r w:rsidRPr="00271F4E">
        <w:t xml:space="preserve">, ако човек се охлади </w:t>
      </w:r>
      <w:r w:rsidR="00C46520" w:rsidRPr="00271F4E">
        <w:t xml:space="preserve">внезапно от </w:t>
      </w:r>
      <w:r w:rsidRPr="00271F4E">
        <w:t xml:space="preserve">дъжд, изпотяване, или потапяне в студена вода. Много </w:t>
      </w:r>
      <w:r w:rsidR="00C46520" w:rsidRPr="00271F4E">
        <w:t xml:space="preserve">от </w:t>
      </w:r>
      <w:r w:rsidRPr="00271F4E">
        <w:t>диагнози</w:t>
      </w:r>
      <w:r w:rsidR="00C46520" w:rsidRPr="00271F4E">
        <w:t>те</w:t>
      </w:r>
      <w:r w:rsidRPr="00271F4E">
        <w:t xml:space="preserve"> за хипотермия се появяват </w:t>
      </w:r>
      <w:r w:rsidR="00F9604C" w:rsidRPr="00271F4E">
        <w:t xml:space="preserve">при </w:t>
      </w:r>
      <w:r w:rsidRPr="00271F4E">
        <w:t xml:space="preserve">комбинация </w:t>
      </w:r>
      <w:r w:rsidR="00F9604C" w:rsidRPr="00271F4E">
        <w:t xml:space="preserve">на </w:t>
      </w:r>
      <w:r w:rsidRPr="00271F4E">
        <w:t xml:space="preserve">други заболявания </w:t>
      </w:r>
      <w:r w:rsidR="00F9604C" w:rsidRPr="00271F4E">
        <w:t xml:space="preserve">с </w:t>
      </w:r>
      <w:r w:rsidRPr="00271F4E">
        <w:t>излаган</w:t>
      </w:r>
      <w:r w:rsidR="00F9604C" w:rsidRPr="00271F4E">
        <w:t>е</w:t>
      </w:r>
      <w:r w:rsidRPr="00271F4E">
        <w:t xml:space="preserve"> на </w:t>
      </w:r>
      <w:r w:rsidR="00F9604C" w:rsidRPr="00271F4E">
        <w:t>температурните влияния на средата..</w:t>
      </w:r>
      <w:r w:rsidRPr="00271F4E">
        <w:t xml:space="preserve"> </w:t>
      </w:r>
      <w:r w:rsidR="00F9604C" w:rsidRPr="00271F4E">
        <w:t>Н</w:t>
      </w:r>
      <w:r w:rsidRPr="00271F4E">
        <w:t>якои пациенти</w:t>
      </w:r>
      <w:r w:rsidR="00F9604C" w:rsidRPr="00271F4E">
        <w:t>,</w:t>
      </w:r>
      <w:r w:rsidRPr="00271F4E">
        <w:t xml:space="preserve"> например, имат системни инфекции, които нарушават терморегулацията и </w:t>
      </w:r>
      <w:r w:rsidR="00F9604C" w:rsidRPr="00271F4E">
        <w:t xml:space="preserve">обуславят </w:t>
      </w:r>
      <w:r w:rsidRPr="00271F4E">
        <w:t>появата на свързани със сепсис хипотермии</w:t>
      </w:r>
      <w:r w:rsidR="00F9604C" w:rsidRPr="00271F4E">
        <w:t>, вкл. и</w:t>
      </w:r>
      <w:r w:rsidRPr="00271F4E">
        <w:t xml:space="preserve"> през лятото. </w:t>
      </w:r>
      <w:r w:rsidR="00F9604C" w:rsidRPr="00271F4E">
        <w:t xml:space="preserve">При </w:t>
      </w:r>
      <w:r w:rsidRPr="00271F4E">
        <w:t xml:space="preserve">свързани със студа </w:t>
      </w:r>
      <w:r w:rsidR="00F9604C" w:rsidRPr="00271F4E">
        <w:t xml:space="preserve">летални </w:t>
      </w:r>
      <w:r w:rsidRPr="00271F4E">
        <w:t>случаи най-често цитираната основна причина е била излагането на прекомерен студ, следвано от неволни наранявания и сърдечно заболяване</w:t>
      </w:r>
      <w:r w:rsidR="00F76ED0" w:rsidRPr="00271F4E">
        <w:rPr>
          <w:vertAlign w:val="superscript"/>
        </w:rPr>
        <w:t xml:space="preserve"> </w:t>
      </w:r>
      <w:r w:rsidRPr="00271F4E">
        <w:t>.</w:t>
      </w:r>
    </w:p>
    <w:p w14:paraId="06DAC7E0" w14:textId="77777777" w:rsidR="002B26AE" w:rsidRPr="00271F4E" w:rsidRDefault="00FB0059" w:rsidP="00E15522">
      <w:pPr>
        <w:pStyle w:val="Body"/>
      </w:pPr>
      <w:r w:rsidRPr="00271F4E">
        <w:t xml:space="preserve">В </w:t>
      </w:r>
      <w:r w:rsidR="002B26AE" w:rsidRPr="00271F4E">
        <w:t>най-голям риск от заболяване или смърт</w:t>
      </w:r>
      <w:r w:rsidR="00667039" w:rsidRPr="00271F4E">
        <w:t>, причинени</w:t>
      </w:r>
      <w:r w:rsidR="002B26AE" w:rsidRPr="00271F4E">
        <w:t xml:space="preserve"> от излагане на високи или ниски температури </w:t>
      </w:r>
      <w:r w:rsidR="00E920F9" w:rsidRPr="00271F4E">
        <w:t xml:space="preserve">са </w:t>
      </w:r>
      <w:r w:rsidR="00667039" w:rsidRPr="00271F4E">
        <w:t>хората с по-ниска терморегулационна способност – деца и възрастни, хора със</w:t>
      </w:r>
      <w:r w:rsidR="002B26AE" w:rsidRPr="00271F4E">
        <w:t xml:space="preserve"> съществуващи </w:t>
      </w:r>
      <w:r w:rsidR="00667039" w:rsidRPr="00271F4E">
        <w:t>заболявания, вкл</w:t>
      </w:r>
      <w:r w:rsidR="00F76ED0" w:rsidRPr="00271F4E">
        <w:t>ючително</w:t>
      </w:r>
      <w:r w:rsidR="00667039" w:rsidRPr="00271F4E">
        <w:t xml:space="preserve"> и хронични</w:t>
      </w:r>
      <w:r w:rsidR="002B26AE" w:rsidRPr="00271F4E">
        <w:t>, и потребители</w:t>
      </w:r>
      <w:r w:rsidR="00667039" w:rsidRPr="00271F4E">
        <w:t>те</w:t>
      </w:r>
      <w:r w:rsidR="002B26AE" w:rsidRPr="00271F4E">
        <w:t xml:space="preserve"> на алкохол или лекарства</w:t>
      </w:r>
      <w:r w:rsidR="00667039" w:rsidRPr="00271F4E">
        <w:t xml:space="preserve"> (в особено висок</w:t>
      </w:r>
      <w:r w:rsidR="00F76ED0" w:rsidRPr="00271F4E">
        <w:t>и</w:t>
      </w:r>
      <w:r w:rsidR="00667039" w:rsidRPr="00271F4E">
        <w:t xml:space="preserve"> количества)</w:t>
      </w:r>
      <w:r w:rsidR="00F76ED0" w:rsidRPr="00271F4E">
        <w:t xml:space="preserve"> (Benmarhnia и колектив, 2015 г., Berko и колектив, 2014 г.)</w:t>
      </w:r>
      <w:r w:rsidR="002B26AE" w:rsidRPr="00271F4E">
        <w:t xml:space="preserve">. </w:t>
      </w:r>
      <w:r w:rsidR="00667039" w:rsidRPr="00271F4E">
        <w:t>У</w:t>
      </w:r>
      <w:r w:rsidR="002B26AE" w:rsidRPr="00271F4E">
        <w:t>становено</w:t>
      </w:r>
      <w:r w:rsidR="00F76ED0" w:rsidRPr="00271F4E">
        <w:t xml:space="preserve"> е</w:t>
      </w:r>
      <w:r w:rsidR="002B26AE" w:rsidRPr="00271F4E">
        <w:t xml:space="preserve">, че индивидуалната уязвимост към топлина и студ  се променя също </w:t>
      </w:r>
      <w:r w:rsidR="00667039" w:rsidRPr="00271F4E">
        <w:t xml:space="preserve">и </w:t>
      </w:r>
      <w:r w:rsidR="002B26AE" w:rsidRPr="00271F4E">
        <w:t>с пола</w:t>
      </w:r>
      <w:r w:rsidR="00667039" w:rsidRPr="00271F4E">
        <w:t>,</w:t>
      </w:r>
      <w:r w:rsidR="002B26AE" w:rsidRPr="00271F4E">
        <w:t xml:space="preserve"> и расата.</w:t>
      </w:r>
    </w:p>
    <w:p w14:paraId="1232830B" w14:textId="0895CCAA" w:rsidR="002B26AE" w:rsidRPr="00271F4E" w:rsidRDefault="00694356" w:rsidP="00C26B15">
      <w:pPr>
        <w:pStyle w:val="Heading3"/>
        <w:spacing w:before="160"/>
      </w:pPr>
      <w:bookmarkStart w:id="66" w:name="_Toc488687456"/>
      <w:bookmarkStart w:id="67" w:name="_Toc508963584"/>
      <w:bookmarkStart w:id="68" w:name="_Toc522466676"/>
      <w:bookmarkStart w:id="69" w:name="_Toc522468546"/>
      <w:r w:rsidRPr="00271F4E">
        <w:lastRenderedPageBreak/>
        <w:t xml:space="preserve">1.2.2. </w:t>
      </w:r>
      <w:r w:rsidR="006F0202">
        <w:t>З</w:t>
      </w:r>
      <w:r w:rsidR="006F0202" w:rsidRPr="00271F4E">
        <w:t>абол</w:t>
      </w:r>
      <w:r w:rsidR="006F0202">
        <w:t>я</w:t>
      </w:r>
      <w:r w:rsidR="006F0202" w:rsidRPr="00271F4E">
        <w:t>емост</w:t>
      </w:r>
      <w:r w:rsidR="00185779" w:rsidRPr="00271F4E">
        <w:t xml:space="preserve"> и смъртност, свързани с бедствени метеорологични ситуации</w:t>
      </w:r>
      <w:bookmarkEnd w:id="66"/>
      <w:bookmarkEnd w:id="67"/>
      <w:bookmarkEnd w:id="68"/>
      <w:bookmarkEnd w:id="69"/>
    </w:p>
    <w:p w14:paraId="36D9E5FC" w14:textId="77777777" w:rsidR="002B26AE" w:rsidRPr="00271F4E" w:rsidRDefault="00185779" w:rsidP="00E15522">
      <w:pPr>
        <w:pStyle w:val="Body"/>
      </w:pPr>
      <w:r w:rsidRPr="00271F4E">
        <w:t>В наши дни</w:t>
      </w:r>
      <w:r w:rsidR="002B26AE" w:rsidRPr="00271F4E">
        <w:t xml:space="preserve"> светът преживява </w:t>
      </w:r>
      <w:r w:rsidRPr="00271F4E">
        <w:t xml:space="preserve">редица </w:t>
      </w:r>
      <w:r w:rsidR="002B26AE" w:rsidRPr="00271F4E">
        <w:t xml:space="preserve"> екстремни метеорологични събития, </w:t>
      </w:r>
      <w:r w:rsidRPr="00271F4E">
        <w:t>като урагани</w:t>
      </w:r>
      <w:r w:rsidR="002B26AE" w:rsidRPr="00271F4E">
        <w:t xml:space="preserve">, циклони, силни валежи, наводнения, виелици и др. Сред </w:t>
      </w:r>
      <w:r w:rsidRPr="00271F4E">
        <w:t xml:space="preserve">тези, с най-силно изразени ефекти, са интензивните  </w:t>
      </w:r>
      <w:r w:rsidR="002B26AE" w:rsidRPr="00271F4E">
        <w:t xml:space="preserve">валежи и наводненията. </w:t>
      </w:r>
      <w:r w:rsidRPr="00271F4E">
        <w:t xml:space="preserve">През последните десетилетия, особено през зимата, в </w:t>
      </w:r>
      <w:r w:rsidR="002B26AE" w:rsidRPr="00271F4E">
        <w:t xml:space="preserve">Европа </w:t>
      </w:r>
      <w:r w:rsidRPr="00271F4E">
        <w:t>се наблюдава</w:t>
      </w:r>
      <w:r w:rsidR="002B26AE" w:rsidRPr="00271F4E">
        <w:t xml:space="preserve"> нарастваща тенденция </w:t>
      </w:r>
      <w:r w:rsidRPr="00271F4E">
        <w:t>на</w:t>
      </w:r>
      <w:r w:rsidR="002B26AE" w:rsidRPr="00271F4E">
        <w:t xml:space="preserve"> </w:t>
      </w:r>
      <w:r w:rsidRPr="00271F4E">
        <w:t xml:space="preserve">честотата и интензитета на </w:t>
      </w:r>
      <w:r w:rsidR="002B26AE" w:rsidRPr="00271F4E">
        <w:rPr>
          <w:b/>
        </w:rPr>
        <w:t>проливни</w:t>
      </w:r>
      <w:r w:rsidRPr="00271F4E">
        <w:rPr>
          <w:b/>
        </w:rPr>
        <w:t>те</w:t>
      </w:r>
      <w:r w:rsidR="002B26AE" w:rsidRPr="00271F4E">
        <w:rPr>
          <w:b/>
        </w:rPr>
        <w:t xml:space="preserve"> валежи</w:t>
      </w:r>
      <w:r w:rsidRPr="00271F4E">
        <w:rPr>
          <w:b/>
        </w:rPr>
        <w:t xml:space="preserve">. </w:t>
      </w:r>
      <w:r w:rsidR="002B1231" w:rsidRPr="00271F4E">
        <w:t>С</w:t>
      </w:r>
      <w:r w:rsidR="002B26AE" w:rsidRPr="00271F4E">
        <w:t>ъществуват</w:t>
      </w:r>
      <w:r w:rsidR="002B1231" w:rsidRPr="00271F4E">
        <w:t>, обаче,</w:t>
      </w:r>
      <w:r w:rsidR="002B26AE" w:rsidRPr="00271F4E">
        <w:t xml:space="preserve"> </w:t>
      </w:r>
      <w:r w:rsidR="002B1231" w:rsidRPr="00271F4E">
        <w:t xml:space="preserve">съществени </w:t>
      </w:r>
      <w:r w:rsidR="002B26AE" w:rsidRPr="00271F4E">
        <w:t xml:space="preserve">различия между регионите, сезоните, времевите периоди, индексите на проливните валежи и </w:t>
      </w:r>
      <w:r w:rsidR="002B1231" w:rsidRPr="00271F4E">
        <w:t>базовите</w:t>
      </w:r>
      <w:r w:rsidR="002B26AE" w:rsidRPr="00271F4E">
        <w:t xml:space="preserve"> данни</w:t>
      </w:r>
      <w:r w:rsidR="00287B67" w:rsidRPr="00271F4E">
        <w:t xml:space="preserve"> (EEA, 2017 г.)</w:t>
      </w:r>
      <w:r w:rsidR="002B26AE" w:rsidRPr="00271F4E">
        <w:t xml:space="preserve">. </w:t>
      </w:r>
      <w:r w:rsidR="002B1231" w:rsidRPr="00271F4E">
        <w:t>И</w:t>
      </w:r>
      <w:r w:rsidR="002B26AE" w:rsidRPr="00271F4E">
        <w:t>ндекс</w:t>
      </w:r>
      <w:r w:rsidR="002B1231" w:rsidRPr="00271F4E">
        <w:t>ът</w:t>
      </w:r>
      <w:r w:rsidR="002B26AE" w:rsidRPr="00271F4E">
        <w:t xml:space="preserve"> за максимал</w:t>
      </w:r>
      <w:r w:rsidR="002B1231" w:rsidRPr="00271F4E">
        <w:t>е</w:t>
      </w:r>
      <w:r w:rsidR="002B26AE" w:rsidRPr="00271F4E">
        <w:t>н годиш</w:t>
      </w:r>
      <w:r w:rsidR="002B1231" w:rsidRPr="00271F4E">
        <w:t>е</w:t>
      </w:r>
      <w:r w:rsidR="002B26AE" w:rsidRPr="00271F4E">
        <w:t xml:space="preserve">н валеж </w:t>
      </w:r>
      <w:r w:rsidR="002B1231" w:rsidRPr="00271F4E">
        <w:t>за</w:t>
      </w:r>
      <w:r w:rsidR="002B26AE" w:rsidRPr="00271F4E">
        <w:t xml:space="preserve"> повече от пет последователни дни (Rx5d) показва по-малки стойности в Централна и Югоизточна Европа. България попада в диапазона от -1 до 1 mm</w:t>
      </w:r>
      <w:r w:rsidR="002B1231" w:rsidRPr="00271F4E">
        <w:t xml:space="preserve"> на </w:t>
      </w:r>
      <w:r w:rsidR="002B26AE" w:rsidRPr="00271F4E">
        <w:t>десетилетие за зимния период и от 1 до 2 mm</w:t>
      </w:r>
      <w:r w:rsidR="002B1231" w:rsidRPr="00271F4E">
        <w:t xml:space="preserve"> на </w:t>
      </w:r>
      <w:r w:rsidR="002B26AE" w:rsidRPr="00271F4E">
        <w:t xml:space="preserve">десетилетие за летния </w:t>
      </w:r>
      <w:r w:rsidR="002B1231" w:rsidRPr="00271F4E">
        <w:t xml:space="preserve">период </w:t>
      </w:r>
      <w:r w:rsidR="002B26AE" w:rsidRPr="00271F4E">
        <w:t>(</w:t>
      </w:r>
      <w:r w:rsidR="00287B67" w:rsidRPr="00271F4E">
        <w:rPr>
          <w:b/>
          <w:i/>
        </w:rPr>
        <w:t>ф</w:t>
      </w:r>
      <w:r w:rsidR="002B26AE" w:rsidRPr="00271F4E">
        <w:rPr>
          <w:b/>
          <w:i/>
        </w:rPr>
        <w:t>иг</w:t>
      </w:r>
      <w:r w:rsidR="00E920F9" w:rsidRPr="00271F4E">
        <w:rPr>
          <w:b/>
          <w:i/>
        </w:rPr>
        <w:t xml:space="preserve">ура </w:t>
      </w:r>
      <w:r w:rsidR="002B26AE" w:rsidRPr="00271F4E">
        <w:rPr>
          <w:b/>
          <w:i/>
        </w:rPr>
        <w:t>1</w:t>
      </w:r>
      <w:r w:rsidR="00287B67" w:rsidRPr="00271F4E">
        <w:rPr>
          <w:b/>
          <w:i/>
        </w:rPr>
        <w:t>4</w:t>
      </w:r>
      <w:r w:rsidR="00E920F9" w:rsidRPr="00271F4E">
        <w:rPr>
          <w:b/>
          <w:i/>
        </w:rPr>
        <w:t xml:space="preserve"> </w:t>
      </w:r>
      <w:r w:rsidR="00287B67" w:rsidRPr="00271F4E">
        <w:rPr>
          <w:b/>
          <w:i/>
        </w:rPr>
        <w:t>в</w:t>
      </w:r>
      <w:r w:rsidR="00E920F9" w:rsidRPr="00271F4E">
        <w:rPr>
          <w:b/>
          <w:i/>
        </w:rPr>
        <w:t xml:space="preserve"> </w:t>
      </w:r>
      <w:r w:rsidR="00287B67" w:rsidRPr="00271F4E">
        <w:rPr>
          <w:b/>
          <w:i/>
        </w:rPr>
        <w:t>п</w:t>
      </w:r>
      <w:r w:rsidR="00E920F9" w:rsidRPr="00271F4E">
        <w:rPr>
          <w:b/>
          <w:i/>
        </w:rPr>
        <w:t xml:space="preserve">риложение </w:t>
      </w:r>
      <w:r w:rsidR="0004080C">
        <w:rPr>
          <w:b/>
          <w:i/>
        </w:rPr>
        <w:t>4</w:t>
      </w:r>
      <w:r w:rsidR="002B26AE" w:rsidRPr="00271F4E">
        <w:t xml:space="preserve">). Щетите, свързани с проливните валежи, често произтичат от </w:t>
      </w:r>
      <w:r w:rsidR="002B26AE" w:rsidRPr="00271F4E">
        <w:rPr>
          <w:color w:val="FF0000"/>
        </w:rPr>
        <w:t xml:space="preserve"> </w:t>
      </w:r>
      <w:r w:rsidR="002B26AE" w:rsidRPr="00271F4E">
        <w:t>локализирани</w:t>
      </w:r>
      <w:r w:rsidR="00C767F1" w:rsidRPr="00271F4E">
        <w:t>,</w:t>
      </w:r>
      <w:r w:rsidR="002B26AE" w:rsidRPr="00271F4E">
        <w:t xml:space="preserve"> </w:t>
      </w:r>
      <w:r w:rsidR="002B1231" w:rsidRPr="00271F4E">
        <w:t>краткотрайни извалявания</w:t>
      </w:r>
      <w:r w:rsidR="002B26AE" w:rsidRPr="00271F4E">
        <w:t xml:space="preserve">, които могат да доведат до </w:t>
      </w:r>
      <w:r w:rsidR="002B26AE" w:rsidRPr="00271F4E">
        <w:rPr>
          <w:b/>
        </w:rPr>
        <w:t>внезапни наводнения</w:t>
      </w:r>
      <w:r w:rsidR="002B26AE" w:rsidRPr="00271F4E">
        <w:t xml:space="preserve">. Екстремните </w:t>
      </w:r>
      <w:r w:rsidR="002B1231" w:rsidRPr="00271F4E">
        <w:t>краткотрайни извалявания</w:t>
      </w:r>
      <w:r w:rsidR="002B26AE" w:rsidRPr="00271F4E">
        <w:t xml:space="preserve"> в Европа</w:t>
      </w:r>
      <w:r w:rsidR="00C767F1" w:rsidRPr="00271F4E">
        <w:t xml:space="preserve"> най-общо нарастват</w:t>
      </w:r>
      <w:r w:rsidR="002B26AE" w:rsidRPr="00271F4E">
        <w:t xml:space="preserve">, дори в региони с </w:t>
      </w:r>
      <w:r w:rsidR="00C767F1" w:rsidRPr="00271F4E">
        <w:t xml:space="preserve">намаляване </w:t>
      </w:r>
      <w:r w:rsidR="002B26AE" w:rsidRPr="00271F4E">
        <w:t xml:space="preserve">на средните </w:t>
      </w:r>
      <w:r w:rsidR="002B1231" w:rsidRPr="00271F4E">
        <w:t xml:space="preserve">годишни </w:t>
      </w:r>
      <w:r w:rsidR="002B26AE" w:rsidRPr="00271F4E">
        <w:t xml:space="preserve">валежи, но съществуват големи различия в зависимост от региона, сезона и продължителността на събитията. </w:t>
      </w:r>
      <w:r w:rsidR="00B712E6" w:rsidRPr="00271F4E">
        <w:t xml:space="preserve">Териториалните </w:t>
      </w:r>
      <w:r w:rsidR="002B26AE" w:rsidRPr="00271F4E">
        <w:t xml:space="preserve">различия в България, изразени чрез средни </w:t>
      </w:r>
      <w:r w:rsidR="002B1231" w:rsidRPr="00271F4E">
        <w:t xml:space="preserve">годишни </w:t>
      </w:r>
      <w:r w:rsidR="002B26AE" w:rsidRPr="00271F4E">
        <w:t xml:space="preserve">стойности на засегнат БВП, са показани на </w:t>
      </w:r>
      <w:r w:rsidR="00287B67" w:rsidRPr="00271F4E">
        <w:rPr>
          <w:b/>
          <w:i/>
        </w:rPr>
        <w:t>ф</w:t>
      </w:r>
      <w:r w:rsidR="002B26AE" w:rsidRPr="00271F4E">
        <w:rPr>
          <w:b/>
          <w:i/>
        </w:rPr>
        <w:t>иг</w:t>
      </w:r>
      <w:r w:rsidR="00E920F9" w:rsidRPr="00271F4E">
        <w:rPr>
          <w:b/>
          <w:i/>
        </w:rPr>
        <w:t xml:space="preserve">ура </w:t>
      </w:r>
      <w:r w:rsidR="00287B67" w:rsidRPr="00271F4E">
        <w:rPr>
          <w:b/>
          <w:i/>
        </w:rPr>
        <w:t>15</w:t>
      </w:r>
      <w:r w:rsidR="00E920F9" w:rsidRPr="00271F4E">
        <w:rPr>
          <w:b/>
          <w:i/>
        </w:rPr>
        <w:t xml:space="preserve"> </w:t>
      </w:r>
      <w:r w:rsidR="00287B67" w:rsidRPr="00271F4E">
        <w:rPr>
          <w:b/>
          <w:i/>
        </w:rPr>
        <w:t>в</w:t>
      </w:r>
      <w:r w:rsidR="00E920F9" w:rsidRPr="00271F4E">
        <w:rPr>
          <w:b/>
          <w:i/>
        </w:rPr>
        <w:t xml:space="preserve"> </w:t>
      </w:r>
      <w:r w:rsidR="00287B67" w:rsidRPr="00271F4E">
        <w:rPr>
          <w:b/>
          <w:i/>
        </w:rPr>
        <w:t>п</w:t>
      </w:r>
      <w:r w:rsidR="00E920F9" w:rsidRPr="00271F4E">
        <w:rPr>
          <w:b/>
          <w:i/>
        </w:rPr>
        <w:t xml:space="preserve">риложение </w:t>
      </w:r>
      <w:r w:rsidR="0004080C">
        <w:rPr>
          <w:b/>
          <w:i/>
        </w:rPr>
        <w:t>4</w:t>
      </w:r>
      <w:r w:rsidR="00E920F9" w:rsidRPr="00271F4E">
        <w:t>.</w:t>
      </w:r>
    </w:p>
    <w:p w14:paraId="6058B5BC" w14:textId="77777777" w:rsidR="002B26AE" w:rsidRPr="00271F4E" w:rsidRDefault="002B26AE" w:rsidP="00E15522">
      <w:pPr>
        <w:pStyle w:val="Body"/>
      </w:pPr>
      <w:r w:rsidRPr="00271F4E">
        <w:t>Наводненията, предизвикани от тези събития, могат да засегнат хора</w:t>
      </w:r>
      <w:r w:rsidR="00B712E6" w:rsidRPr="00271F4E">
        <w:t>та внезапно, в момента на събитието</w:t>
      </w:r>
      <w:r w:rsidRPr="00271F4E">
        <w:t xml:space="preserve"> (напр. чрез удавяния или наранявания), както и </w:t>
      </w:r>
      <w:r w:rsidR="00B712E6" w:rsidRPr="00271F4E">
        <w:t>впоследствие, след</w:t>
      </w:r>
      <w:r w:rsidRPr="00271F4E">
        <w:t xml:space="preserve"> събитие</w:t>
      </w:r>
      <w:r w:rsidR="00B712E6" w:rsidRPr="00271F4E">
        <w:t>то</w:t>
      </w:r>
      <w:r w:rsidRPr="00271F4E">
        <w:t xml:space="preserve"> (напр. чрез преместване, разрушаване на домове, недостиг на вода, прекъсване на основни услуги и финансови загуби, повишен риск от инфекциозни болести). Стресът, на който са изложени хората, може да въздейства </w:t>
      </w:r>
      <w:r w:rsidR="00B712E6" w:rsidRPr="00271F4E">
        <w:t xml:space="preserve">също и </w:t>
      </w:r>
      <w:r w:rsidRPr="00271F4E">
        <w:t>на тяхното психично здраве (</w:t>
      </w:r>
      <w:r w:rsidR="00B712E6" w:rsidRPr="00271F4E">
        <w:t>травматични стресови разстройства</w:t>
      </w:r>
      <w:r w:rsidRPr="00271F4E">
        <w:t xml:space="preserve">, </w:t>
      </w:r>
      <w:r w:rsidR="00B712E6" w:rsidRPr="00271F4E">
        <w:t>сериозни психични заболявания, самоубийства</w:t>
      </w:r>
      <w:r w:rsidRPr="00271F4E">
        <w:t>)</w:t>
      </w:r>
      <w:r w:rsidR="00B712E6" w:rsidRPr="00271F4E">
        <w:t xml:space="preserve">. Той </w:t>
      </w:r>
      <w:r w:rsidRPr="00271F4E">
        <w:t>засяга повече по-млади хора и жени, отколкото мъже</w:t>
      </w:r>
      <w:r w:rsidR="00B712E6" w:rsidRPr="00271F4E">
        <w:t xml:space="preserve"> и възрастни</w:t>
      </w:r>
      <w:r w:rsidRPr="00271F4E">
        <w:t xml:space="preserve">. Психичното въздействие може да продължава дълго време след събитието. Две трети от </w:t>
      </w:r>
      <w:r w:rsidR="00B712E6" w:rsidRPr="00271F4E">
        <w:t xml:space="preserve">смъртните случаи </w:t>
      </w:r>
      <w:r w:rsidR="00BE1784" w:rsidRPr="00271F4E">
        <w:t xml:space="preserve">по света </w:t>
      </w:r>
      <w:r w:rsidR="00B712E6" w:rsidRPr="00271F4E">
        <w:t xml:space="preserve">при </w:t>
      </w:r>
      <w:r w:rsidRPr="00271F4E">
        <w:t xml:space="preserve">наводнения, , са в резултат на удавяния, а една трета – на физически травми, инфаркти, електрически удар, отравяне с въглероден моноксид, пожар и инфекциозни болести. </w:t>
      </w:r>
      <w:r w:rsidR="00B712E6" w:rsidRPr="00271F4E">
        <w:t>З</w:t>
      </w:r>
      <w:r w:rsidRPr="00271F4E">
        <w:t>дравната инфраструктура (напр. болници</w:t>
      </w:r>
      <w:r w:rsidR="00B712E6" w:rsidRPr="00271F4E">
        <w:t>те, здравните пунктове</w:t>
      </w:r>
      <w:r w:rsidRPr="00271F4E">
        <w:t xml:space="preserve">)  също </w:t>
      </w:r>
      <w:r w:rsidR="00B712E6" w:rsidRPr="00271F4E">
        <w:t xml:space="preserve">може </w:t>
      </w:r>
      <w:r w:rsidRPr="00271F4E">
        <w:t xml:space="preserve">да бъде засегната от екстремни метеорологични събития. Прекъсването на услуги, включително </w:t>
      </w:r>
      <w:r w:rsidR="00BE1784" w:rsidRPr="00271F4E">
        <w:t xml:space="preserve">на </w:t>
      </w:r>
      <w:r w:rsidRPr="00271F4E">
        <w:t>здравни</w:t>
      </w:r>
      <w:r w:rsidR="00BE1784" w:rsidRPr="00271F4E">
        <w:t>те</w:t>
      </w:r>
      <w:r w:rsidRPr="00271F4E">
        <w:t xml:space="preserve"> услуги, безопасна</w:t>
      </w:r>
      <w:r w:rsidR="00BE1784" w:rsidRPr="00271F4E">
        <w:t>та</w:t>
      </w:r>
      <w:r w:rsidRPr="00271F4E">
        <w:t xml:space="preserve"> вода, канализация</w:t>
      </w:r>
      <w:r w:rsidR="00BE1784" w:rsidRPr="00271F4E">
        <w:t>та</w:t>
      </w:r>
      <w:r w:rsidRPr="00271F4E">
        <w:t xml:space="preserve"> транспортиране</w:t>
      </w:r>
      <w:r w:rsidR="00BE1784" w:rsidRPr="00271F4E">
        <w:t>то</w:t>
      </w:r>
      <w:r w:rsidRPr="00271F4E">
        <w:t xml:space="preserve">, </w:t>
      </w:r>
      <w:r w:rsidR="00BE1784" w:rsidRPr="00271F4E">
        <w:t xml:space="preserve">играят </w:t>
      </w:r>
      <w:r w:rsidRPr="00271F4E">
        <w:t xml:space="preserve">основна роля за степента, до която екстремните метеорологични условия биха засегнали хората. </w:t>
      </w:r>
    </w:p>
    <w:p w14:paraId="4640C82F" w14:textId="77777777" w:rsidR="002B26AE" w:rsidRPr="00271F4E" w:rsidRDefault="002B26AE" w:rsidP="00E15522">
      <w:pPr>
        <w:pStyle w:val="Body"/>
      </w:pPr>
      <w:r w:rsidRPr="00271F4E">
        <w:t>Броят на големите наводнения в</w:t>
      </w:r>
      <w:r w:rsidR="00AE3D40" w:rsidRPr="00271F4E">
        <w:t>ъв вътрешната част на</w:t>
      </w:r>
      <w:r w:rsidRPr="00271F4E">
        <w:t xml:space="preserve"> Европа нараства от 1980-те. </w:t>
      </w:r>
      <w:r w:rsidR="00AE3D40" w:rsidRPr="00271F4E">
        <w:t xml:space="preserve">Оценките </w:t>
      </w:r>
      <w:r w:rsidRPr="00271F4E">
        <w:t xml:space="preserve">на СЗО за Европейския регион сочат, че </w:t>
      </w:r>
      <w:r w:rsidR="00AE3D40" w:rsidRPr="00271F4E">
        <w:t xml:space="preserve">в периода 2000–2014 г. </w:t>
      </w:r>
      <w:r w:rsidRPr="00271F4E">
        <w:t>крайбрежните и вътрешните наводнения са убили повече от 2 000 души и са засегнали 8.7 милиона</w:t>
      </w:r>
      <w:r w:rsidR="00AE3D40" w:rsidRPr="00271F4E">
        <w:t>.</w:t>
      </w:r>
      <w:r w:rsidRPr="00271F4E">
        <w:t xml:space="preserve"> </w:t>
      </w:r>
      <w:r w:rsidR="00E920F9" w:rsidRPr="00271F4E">
        <w:rPr>
          <w:b/>
          <w:i/>
        </w:rPr>
        <w:t>Фигура</w:t>
      </w:r>
      <w:r w:rsidRPr="00271F4E">
        <w:rPr>
          <w:b/>
          <w:i/>
        </w:rPr>
        <w:t xml:space="preserve"> </w:t>
      </w:r>
      <w:r w:rsidR="00287B67" w:rsidRPr="00271F4E">
        <w:rPr>
          <w:b/>
          <w:i/>
        </w:rPr>
        <w:t>16</w:t>
      </w:r>
      <w:r w:rsidR="00E920F9" w:rsidRPr="00271F4E">
        <w:rPr>
          <w:b/>
          <w:i/>
        </w:rPr>
        <w:t xml:space="preserve"> </w:t>
      </w:r>
      <w:r w:rsidR="00287B67" w:rsidRPr="00271F4E">
        <w:rPr>
          <w:b/>
          <w:i/>
        </w:rPr>
        <w:t>в</w:t>
      </w:r>
      <w:r w:rsidR="00E920F9" w:rsidRPr="00271F4E">
        <w:rPr>
          <w:b/>
          <w:i/>
        </w:rPr>
        <w:t xml:space="preserve"> </w:t>
      </w:r>
      <w:r w:rsidR="00287B67" w:rsidRPr="00271F4E">
        <w:rPr>
          <w:b/>
          <w:i/>
        </w:rPr>
        <w:t>п</w:t>
      </w:r>
      <w:r w:rsidR="00E920F9" w:rsidRPr="00271F4E">
        <w:rPr>
          <w:b/>
          <w:i/>
        </w:rPr>
        <w:t xml:space="preserve">риложение </w:t>
      </w:r>
      <w:r w:rsidR="0004080C">
        <w:rPr>
          <w:b/>
          <w:i/>
        </w:rPr>
        <w:t>4</w:t>
      </w:r>
      <w:r w:rsidRPr="00271F4E">
        <w:rPr>
          <w:b/>
          <w:i/>
        </w:rPr>
        <w:t xml:space="preserve"> </w:t>
      </w:r>
      <w:r w:rsidRPr="00271F4E">
        <w:t>показва броя на смъртните случаи</w:t>
      </w:r>
      <w:r w:rsidR="00AE3D40" w:rsidRPr="00271F4E">
        <w:t xml:space="preserve"> за периода 1991</w:t>
      </w:r>
      <w:r w:rsidR="00287B67" w:rsidRPr="00271F4E">
        <w:t>–</w:t>
      </w:r>
      <w:r w:rsidR="00AE3D40" w:rsidRPr="00271F4E">
        <w:t>2015г.</w:t>
      </w:r>
      <w:r w:rsidRPr="00271F4E">
        <w:t xml:space="preserve">, свързани с наводнения във </w:t>
      </w:r>
      <w:r w:rsidRPr="00271F4E">
        <w:rPr>
          <w:color w:val="000000"/>
        </w:rPr>
        <w:t>държав</w:t>
      </w:r>
      <w:r w:rsidR="00AE3D40" w:rsidRPr="00271F4E">
        <w:rPr>
          <w:color w:val="000000"/>
        </w:rPr>
        <w:t>ите,</w:t>
      </w:r>
      <w:r w:rsidRPr="00271F4E">
        <w:rPr>
          <w:color w:val="000000"/>
        </w:rPr>
        <w:t xml:space="preserve"> </w:t>
      </w:r>
      <w:r w:rsidR="00AE3D40" w:rsidRPr="00271F4E">
        <w:rPr>
          <w:color w:val="000000"/>
        </w:rPr>
        <w:lastRenderedPageBreak/>
        <w:t>кооперирани в</w:t>
      </w:r>
      <w:r w:rsidRPr="00271F4E">
        <w:rPr>
          <w:color w:val="000000"/>
        </w:rPr>
        <w:t xml:space="preserve"> EИП </w:t>
      </w:r>
      <w:r w:rsidRPr="00271F4E">
        <w:t xml:space="preserve">, </w:t>
      </w:r>
      <w:r w:rsidRPr="00271F4E">
        <w:rPr>
          <w:color w:val="000000"/>
        </w:rPr>
        <w:t xml:space="preserve">нормализиран </w:t>
      </w:r>
      <w:r w:rsidR="00AE3D40" w:rsidRPr="00271F4E">
        <w:rPr>
          <w:color w:val="000000"/>
        </w:rPr>
        <w:t>според броя на</w:t>
      </w:r>
      <w:r w:rsidRPr="00271F4E">
        <w:t xml:space="preserve"> население</w:t>
      </w:r>
      <w:r w:rsidR="00AE3D40" w:rsidRPr="00271F4E">
        <w:t>то</w:t>
      </w:r>
      <w:r w:rsidRPr="00271F4E">
        <w:t>. Най-големият брой се свързва с Югоизточна Европа, вкл</w:t>
      </w:r>
      <w:r w:rsidR="00287B67" w:rsidRPr="00271F4E">
        <w:t>ючително</w:t>
      </w:r>
      <w:r w:rsidRPr="00271F4E">
        <w:t xml:space="preserve"> България. Например, поне 50 души са били убити при масивни наводнения в балканските държави през май 2014 г.</w:t>
      </w:r>
    </w:p>
    <w:p w14:paraId="3E4C9994" w14:textId="77777777" w:rsidR="002B26AE" w:rsidRPr="00271F4E" w:rsidRDefault="00694356" w:rsidP="00C26B15">
      <w:pPr>
        <w:pStyle w:val="Heading3"/>
        <w:spacing w:before="160"/>
      </w:pPr>
      <w:bookmarkStart w:id="70" w:name="_Toc488687457"/>
      <w:bookmarkStart w:id="71" w:name="_Toc508963585"/>
      <w:bookmarkStart w:id="72" w:name="_Toc522466677"/>
      <w:bookmarkStart w:id="73" w:name="_Toc522468547"/>
      <w:r w:rsidRPr="00271F4E">
        <w:t xml:space="preserve">1.2.3. </w:t>
      </w:r>
      <w:r w:rsidR="002B26AE" w:rsidRPr="00271F4E">
        <w:t>Сърдечносъдови болести и инсулти</w:t>
      </w:r>
      <w:bookmarkEnd w:id="70"/>
      <w:bookmarkEnd w:id="71"/>
      <w:bookmarkEnd w:id="72"/>
      <w:bookmarkEnd w:id="73"/>
    </w:p>
    <w:p w14:paraId="1BAC88D3" w14:textId="0CE6B12E" w:rsidR="002B26AE" w:rsidRPr="00271F4E" w:rsidRDefault="007155BC" w:rsidP="00211E16">
      <w:pPr>
        <w:pStyle w:val="Body"/>
      </w:pPr>
      <w:r w:rsidRPr="00271F4E">
        <w:t>Ч</w:t>
      </w:r>
      <w:r w:rsidR="002B26AE" w:rsidRPr="00271F4E">
        <w:t>увствителност</w:t>
      </w:r>
      <w:r w:rsidRPr="00271F4E">
        <w:t>та</w:t>
      </w:r>
      <w:r w:rsidR="002B26AE" w:rsidRPr="00271F4E">
        <w:t xml:space="preserve"> </w:t>
      </w:r>
      <w:r w:rsidRPr="00271F4E">
        <w:t>на някои</w:t>
      </w:r>
      <w:r w:rsidR="002B26AE" w:rsidRPr="00271F4E">
        <w:t xml:space="preserve"> сърдечно-съдови заболявания </w:t>
      </w:r>
      <w:r w:rsidRPr="00271F4E">
        <w:t xml:space="preserve">към </w:t>
      </w:r>
      <w:r w:rsidR="002B26AE" w:rsidRPr="00271F4E">
        <w:rPr>
          <w:b/>
        </w:rPr>
        <w:t>екстремен студ или екстремна топлина</w:t>
      </w:r>
      <w:r w:rsidRPr="00271F4E">
        <w:rPr>
          <w:b/>
        </w:rPr>
        <w:t xml:space="preserve"> </w:t>
      </w:r>
      <w:r w:rsidRPr="00271F4E">
        <w:t>е обективно доказана</w:t>
      </w:r>
      <w:r w:rsidRPr="00271F4E">
        <w:rPr>
          <w:b/>
        </w:rPr>
        <w:t xml:space="preserve"> </w:t>
      </w:r>
      <w:r w:rsidRPr="00271F4E">
        <w:t>чрез</w:t>
      </w:r>
      <w:r w:rsidR="002B26AE" w:rsidRPr="00271F4E">
        <w:t xml:space="preserve"> </w:t>
      </w:r>
      <w:r w:rsidRPr="00271F4E">
        <w:t xml:space="preserve">изследване на </w:t>
      </w:r>
      <w:r w:rsidR="002B26AE" w:rsidRPr="00271F4E">
        <w:t>честотата на хоспитализациите п</w:t>
      </w:r>
      <w:r w:rsidRPr="00271F4E">
        <w:t>ри</w:t>
      </w:r>
      <w:r w:rsidR="002B26AE" w:rsidRPr="00271F4E">
        <w:t xml:space="preserve"> гръдна болка, остър коронарен синдром, инсулт и варианти на сърдечни аритмии, </w:t>
      </w:r>
      <w:r w:rsidR="002B26AE" w:rsidRPr="00271F4E">
        <w:rPr>
          <w:color w:val="000000"/>
        </w:rPr>
        <w:t>макар че докладван</w:t>
      </w:r>
      <w:r w:rsidRPr="00271F4E">
        <w:rPr>
          <w:color w:val="000000"/>
        </w:rPr>
        <w:t xml:space="preserve">ата величина </w:t>
      </w:r>
      <w:r w:rsidR="002B26AE" w:rsidRPr="00271F4E">
        <w:rPr>
          <w:color w:val="000000"/>
        </w:rPr>
        <w:t>на връзката „</w:t>
      </w:r>
      <w:r w:rsidRPr="00271F4E">
        <w:rPr>
          <w:color w:val="000000"/>
        </w:rPr>
        <w:t xml:space="preserve">климатична експозиция </w:t>
      </w:r>
      <w:r w:rsidR="002B26AE" w:rsidRPr="00271F4E">
        <w:rPr>
          <w:color w:val="000000"/>
        </w:rPr>
        <w:t>–</w:t>
      </w:r>
      <w:r w:rsidRPr="00271F4E">
        <w:rPr>
          <w:color w:val="000000"/>
        </w:rPr>
        <w:t>сърдечносъдов ефект</w:t>
      </w:r>
      <w:r w:rsidR="002B26AE" w:rsidRPr="00271F4E">
        <w:rPr>
          <w:color w:val="000000"/>
        </w:rPr>
        <w:t>” е променлив</w:t>
      </w:r>
      <w:r w:rsidRPr="00271F4E">
        <w:rPr>
          <w:color w:val="000000"/>
        </w:rPr>
        <w:t>а</w:t>
      </w:r>
      <w:r w:rsidR="00287B67" w:rsidRPr="00271F4E">
        <w:rPr>
          <w:color w:val="000000"/>
        </w:rPr>
        <w:t xml:space="preserve"> </w:t>
      </w:r>
      <w:r w:rsidR="00287B67" w:rsidRPr="00271F4E">
        <w:t>(Bassil и колектив, 2009 г.; Kilbourne, 1999 г.; McGeehin и колектив, 2001 г.; Piver и колектив, 1999 г., Ye и колектив, 2001 г.)</w:t>
      </w:r>
      <w:r w:rsidR="002B26AE" w:rsidRPr="00271F4E">
        <w:t>.</w:t>
      </w:r>
      <w:r w:rsidR="002B26AE" w:rsidRPr="00271F4E">
        <w:rPr>
          <w:vertAlign w:val="superscript"/>
        </w:rPr>
        <w:t xml:space="preserve"> </w:t>
      </w:r>
      <w:r w:rsidR="002B26AE" w:rsidRPr="00271F4E">
        <w:t>Метеорологичните условия (напр. екстремн</w:t>
      </w:r>
      <w:r w:rsidRPr="00271F4E">
        <w:t>и температури</w:t>
      </w:r>
      <w:r w:rsidR="002B26AE" w:rsidRPr="00271F4E">
        <w:t xml:space="preserve">) изпълняват ролята на стресови фактори при лица с </w:t>
      </w:r>
      <w:r w:rsidRPr="00271F4E">
        <w:t xml:space="preserve">вече </w:t>
      </w:r>
      <w:r w:rsidR="002B26AE" w:rsidRPr="00271F4E">
        <w:t>съществуващи сърдечносъдови заболявания и могат директно да причинят обостряния</w:t>
      </w:r>
      <w:r w:rsidR="00287B67" w:rsidRPr="00271F4E">
        <w:t xml:space="preserve"> (Fouillet и колектив, 2006 г.; Wainwright и колектив, 1994 г.)</w:t>
      </w:r>
      <w:r w:rsidR="002B26AE" w:rsidRPr="00271F4E">
        <w:t>.</w:t>
      </w:r>
      <w:r w:rsidR="002B26AE" w:rsidRPr="00271F4E">
        <w:rPr>
          <w:vertAlign w:val="superscript"/>
        </w:rPr>
        <w:t xml:space="preserve"> </w:t>
      </w:r>
      <w:r w:rsidR="00F652AC" w:rsidRPr="00271F4E">
        <w:t>Дейностите за смекчаване изменението на климата</w:t>
      </w:r>
      <w:r w:rsidR="002B26AE" w:rsidRPr="00271F4E">
        <w:t xml:space="preserve"> вероятно </w:t>
      </w:r>
      <w:r w:rsidR="00F652AC" w:rsidRPr="00271F4E">
        <w:t xml:space="preserve">ще спомогнат за намаляване на тези </w:t>
      </w:r>
      <w:r w:rsidR="002B26AE" w:rsidRPr="00271F4E">
        <w:t>замърсители</w:t>
      </w:r>
      <w:r w:rsidR="00F652AC" w:rsidRPr="00271F4E">
        <w:t>,</w:t>
      </w:r>
      <w:r w:rsidR="002B26AE" w:rsidRPr="00271F4E">
        <w:t xml:space="preserve"> </w:t>
      </w:r>
      <w:r w:rsidR="00F652AC" w:rsidRPr="00271F4E">
        <w:t xml:space="preserve">което ще </w:t>
      </w:r>
      <w:r w:rsidR="002B26AE" w:rsidRPr="00271F4E">
        <w:t>повлия</w:t>
      </w:r>
      <w:r w:rsidR="00F652AC" w:rsidRPr="00271F4E">
        <w:t>е благотворно</w:t>
      </w:r>
      <w:r w:rsidR="002B26AE" w:rsidRPr="00271F4E">
        <w:t xml:space="preserve"> </w:t>
      </w:r>
      <w:r w:rsidR="00F652AC" w:rsidRPr="00271F4E">
        <w:t xml:space="preserve">и на </w:t>
      </w:r>
      <w:r w:rsidR="002B26AE" w:rsidRPr="00271F4E">
        <w:t xml:space="preserve"> сърдечносъдова</w:t>
      </w:r>
      <w:r w:rsidR="000F2174" w:rsidRPr="00271F4E">
        <w:t>та</w:t>
      </w:r>
      <w:r w:rsidR="002B26AE" w:rsidRPr="00271F4E">
        <w:t xml:space="preserve"> </w:t>
      </w:r>
      <w:r w:rsidR="00211E16" w:rsidRPr="00211E16">
        <w:t>заболяемост</w:t>
      </w:r>
      <w:r w:rsidR="002B26AE" w:rsidRPr="00271F4E">
        <w:t xml:space="preserve"> и смъртност. </w:t>
      </w:r>
      <w:r w:rsidR="000F2174" w:rsidRPr="00271F4E">
        <w:t>С</w:t>
      </w:r>
      <w:r w:rsidR="002B26AE" w:rsidRPr="00271F4E">
        <w:t xml:space="preserve">ъществува </w:t>
      </w:r>
      <w:r w:rsidR="000F2174" w:rsidRPr="00271F4E">
        <w:t>необходимост</w:t>
      </w:r>
      <w:r w:rsidR="002B26AE" w:rsidRPr="00271F4E">
        <w:t xml:space="preserve"> от по-нататъшни изследвания за установяване на връзк</w:t>
      </w:r>
      <w:r w:rsidR="000F2174" w:rsidRPr="00271F4E">
        <w:t>ата</w:t>
      </w:r>
      <w:r w:rsidR="002B26AE" w:rsidRPr="00271F4E">
        <w:t xml:space="preserve"> между </w:t>
      </w:r>
      <w:r w:rsidR="000F2174" w:rsidRPr="00271F4E">
        <w:t>времето</w:t>
      </w:r>
      <w:r w:rsidR="002B26AE" w:rsidRPr="00271F4E">
        <w:t xml:space="preserve">, </w:t>
      </w:r>
      <w:r w:rsidR="000F2174" w:rsidRPr="00271F4E">
        <w:t xml:space="preserve">вариабилността </w:t>
      </w:r>
      <w:r w:rsidR="002B26AE" w:rsidRPr="00271F4E">
        <w:t>на климата, дългосрочн</w:t>
      </w:r>
      <w:r w:rsidR="000F2174" w:rsidRPr="00271F4E">
        <w:t>ия му тренд на</w:t>
      </w:r>
      <w:r w:rsidR="002B26AE" w:rsidRPr="00271F4E">
        <w:t xml:space="preserve"> изменение и сърдечносъдовите заболявания.</w:t>
      </w:r>
    </w:p>
    <w:p w14:paraId="4509DA1F" w14:textId="77777777" w:rsidR="002B26AE" w:rsidRPr="00271F4E" w:rsidRDefault="003A7D90" w:rsidP="00E15522">
      <w:pPr>
        <w:pStyle w:val="Body"/>
      </w:pPr>
      <w:r w:rsidRPr="00271F4E">
        <w:rPr>
          <w:color w:val="000000"/>
        </w:rPr>
        <w:t>С</w:t>
      </w:r>
      <w:r w:rsidR="002B26AE" w:rsidRPr="00271F4E">
        <w:rPr>
          <w:color w:val="000000"/>
        </w:rPr>
        <w:t>мъртност</w:t>
      </w:r>
      <w:r w:rsidRPr="00271F4E">
        <w:rPr>
          <w:color w:val="000000"/>
        </w:rPr>
        <w:t>та</w:t>
      </w:r>
      <w:r w:rsidR="002B26AE" w:rsidRPr="00271F4E">
        <w:rPr>
          <w:color w:val="000000"/>
        </w:rPr>
        <w:t xml:space="preserve"> вследствие на сърдечносъдови заболявания</w:t>
      </w:r>
      <w:r w:rsidRPr="00271F4E">
        <w:rPr>
          <w:color w:val="000000"/>
        </w:rPr>
        <w:t>, обусловена от високи температури</w:t>
      </w:r>
      <w:r w:rsidR="00987775" w:rsidRPr="00271F4E">
        <w:rPr>
          <w:color w:val="000000"/>
        </w:rPr>
        <w:t>,</w:t>
      </w:r>
      <w:r w:rsidR="002B26AE" w:rsidRPr="00271F4E">
        <w:t xml:space="preserve"> е намаляла с времето, вероятно в резултат от увеличеното използване на климатизация</w:t>
      </w:r>
      <w:r w:rsidRPr="00271F4E">
        <w:t xml:space="preserve">. Но смъртността, </w:t>
      </w:r>
      <w:r w:rsidR="002B26AE" w:rsidRPr="00271F4E">
        <w:t>свързана с екстремн</w:t>
      </w:r>
      <w:r w:rsidRPr="00271F4E">
        <w:t>о ниски температури</w:t>
      </w:r>
      <w:r w:rsidR="007F5287" w:rsidRPr="00271F4E">
        <w:t>,</w:t>
      </w:r>
      <w:r w:rsidR="002B26AE" w:rsidRPr="00271F4E">
        <w:t xml:space="preserve"> оста</w:t>
      </w:r>
      <w:r w:rsidRPr="00271F4E">
        <w:t xml:space="preserve">ва </w:t>
      </w:r>
      <w:r w:rsidR="002B26AE" w:rsidRPr="00271F4E">
        <w:t>постоянна</w:t>
      </w:r>
      <w:r w:rsidR="00287B67" w:rsidRPr="00271F4E">
        <w:t xml:space="preserve"> (Barnett, 2007 г.)</w:t>
      </w:r>
      <w:r w:rsidR="002B26AE" w:rsidRPr="00271F4E">
        <w:t>.</w:t>
      </w:r>
      <w:r w:rsidR="002B26AE" w:rsidRPr="00271F4E">
        <w:rPr>
          <w:vertAlign w:val="superscript"/>
        </w:rPr>
        <w:t xml:space="preserve"> </w:t>
      </w:r>
      <w:r w:rsidR="007F5287" w:rsidRPr="00271F4E">
        <w:t xml:space="preserve">Инсултите нарастват с </w:t>
      </w:r>
      <w:r w:rsidR="002B26AE" w:rsidRPr="00271F4E">
        <w:t xml:space="preserve">увеличаване на </w:t>
      </w:r>
      <w:r w:rsidR="007F5287" w:rsidRPr="00271F4E">
        <w:t xml:space="preserve">температурата, </w:t>
      </w:r>
      <w:r w:rsidR="0009330F" w:rsidRPr="00271F4E">
        <w:t>докато а</w:t>
      </w:r>
      <w:r w:rsidR="002B26AE" w:rsidRPr="00271F4E">
        <w:t>ритмиите се свързват предимно с екстремен студ</w:t>
      </w:r>
      <w:r w:rsidR="006647E2" w:rsidRPr="00271F4E">
        <w:t xml:space="preserve"> (Kysely и колектив, 2009 г.)</w:t>
      </w:r>
      <w:r w:rsidR="002B26AE" w:rsidRPr="00271F4E">
        <w:t>.</w:t>
      </w:r>
      <w:r w:rsidR="002B26AE" w:rsidRPr="00271F4E">
        <w:rPr>
          <w:vertAlign w:val="superscript"/>
        </w:rPr>
        <w:t xml:space="preserve"> </w:t>
      </w:r>
      <w:r w:rsidR="002B26AE" w:rsidRPr="00271F4E">
        <w:t>При всички преки релации между температура</w:t>
      </w:r>
      <w:r w:rsidR="0009330F" w:rsidRPr="00271F4E">
        <w:t>та</w:t>
      </w:r>
      <w:r w:rsidR="002B26AE" w:rsidRPr="00271F4E">
        <w:t xml:space="preserve"> и сърдечносъдови</w:t>
      </w:r>
      <w:r w:rsidR="0009330F" w:rsidRPr="00271F4E">
        <w:t>те</w:t>
      </w:r>
      <w:r w:rsidR="002B26AE" w:rsidRPr="00271F4E">
        <w:t xml:space="preserve"> заболявания и инсулти, възрастните хора и лицата в изолация се намират в най-голям риск. </w:t>
      </w:r>
    </w:p>
    <w:p w14:paraId="2601BE71" w14:textId="77777777" w:rsidR="002B26AE" w:rsidRPr="00271F4E" w:rsidRDefault="002B26AE" w:rsidP="00E15522">
      <w:pPr>
        <w:pStyle w:val="Body"/>
      </w:pPr>
      <w:r w:rsidRPr="00271F4E">
        <w:t>Косвените влияния на метеорологичните условия, тяхната променливост и изменението на климата</w:t>
      </w:r>
      <w:r w:rsidR="00EE5DAB" w:rsidRPr="00271F4E">
        <w:t>,</w:t>
      </w:r>
      <w:r w:rsidRPr="00271F4E">
        <w:t xml:space="preserve"> върху сърдечно-съдовите болести са много и разнообразни. Връзките между </w:t>
      </w:r>
      <w:r w:rsidRPr="00271F4E">
        <w:rPr>
          <w:b/>
        </w:rPr>
        <w:t>качество на въздуха</w:t>
      </w:r>
      <w:r w:rsidRPr="00271F4E">
        <w:t xml:space="preserve">, особено на озон и прахови частици, и сърдечно-съдовите </w:t>
      </w:r>
      <w:r w:rsidR="003B23A8" w:rsidRPr="00271F4E">
        <w:t xml:space="preserve">заболявания, </w:t>
      </w:r>
      <w:r w:rsidRPr="00271F4E">
        <w:t>се модифицират от метеорологичните условия и климата. Озонът, чието образуване нараства с температурата, повишава сърдечното усилие и уврежда пулмонарния газов обмен</w:t>
      </w:r>
      <w:r w:rsidR="006647E2" w:rsidRPr="00271F4E">
        <w:t xml:space="preserve"> (Martin-Latry и колектив, 2007 г.)</w:t>
      </w:r>
      <w:r w:rsidR="003B23A8" w:rsidRPr="00271F4E">
        <w:t>.</w:t>
      </w:r>
      <w:r w:rsidRPr="00271F4E">
        <w:rPr>
          <w:vertAlign w:val="superscript"/>
        </w:rPr>
        <w:t xml:space="preserve"> </w:t>
      </w:r>
      <w:r w:rsidRPr="00271F4E">
        <w:t>Концентрациите на</w:t>
      </w:r>
      <w:r w:rsidRPr="00271F4E">
        <w:rPr>
          <w:vertAlign w:val="superscript"/>
        </w:rPr>
        <w:t xml:space="preserve"> </w:t>
      </w:r>
      <w:r w:rsidRPr="00271F4E">
        <w:t xml:space="preserve">озон модифицират връзката между температура и смъртност </w:t>
      </w:r>
      <w:r w:rsidR="003B23A8" w:rsidRPr="00271F4E">
        <w:t>от</w:t>
      </w:r>
      <w:r w:rsidRPr="00271F4E">
        <w:t xml:space="preserve"> сърдечносъдови заболявания</w:t>
      </w:r>
      <w:r w:rsidR="006647E2" w:rsidRPr="00271F4E">
        <w:t xml:space="preserve"> (Ren и колектив, 2008 г.)</w:t>
      </w:r>
      <w:r w:rsidRPr="00271F4E">
        <w:t>,</w:t>
      </w:r>
      <w:r w:rsidRPr="00271F4E">
        <w:rPr>
          <w:vertAlign w:val="superscript"/>
        </w:rPr>
        <w:t xml:space="preserve"> </w:t>
      </w:r>
      <w:r w:rsidR="003B23A8" w:rsidRPr="00271F4E">
        <w:t xml:space="preserve">най-често - </w:t>
      </w:r>
      <w:r w:rsidRPr="00271F4E">
        <w:t xml:space="preserve"> остър миокарден инфаркт</w:t>
      </w:r>
      <w:r w:rsidR="006647E2" w:rsidRPr="00271F4E">
        <w:t xml:space="preserve"> (Ruidavets и колектив, 2005 г.)</w:t>
      </w:r>
      <w:r w:rsidRPr="00271F4E">
        <w:t xml:space="preserve">. </w:t>
      </w:r>
      <w:r w:rsidR="003B23A8" w:rsidRPr="00271F4E">
        <w:t>За п</w:t>
      </w:r>
      <w:r w:rsidRPr="00271F4E">
        <w:t xml:space="preserve">раховите частици </w:t>
      </w:r>
      <w:r w:rsidR="006647E2" w:rsidRPr="00271F4E">
        <w:t xml:space="preserve">(ПЧ) </w:t>
      </w:r>
      <w:r w:rsidRPr="00271F4E">
        <w:t xml:space="preserve">се </w:t>
      </w:r>
      <w:r w:rsidR="003B23A8" w:rsidRPr="00271F4E">
        <w:t>счита, че са отговорни за редица</w:t>
      </w:r>
      <w:r w:rsidRPr="00271F4E">
        <w:t xml:space="preserve"> патофизиологични изменения, включително системно възпаление, </w:t>
      </w:r>
      <w:r w:rsidR="00426723" w:rsidRPr="00271F4E">
        <w:t xml:space="preserve">нарушена </w:t>
      </w:r>
      <w:r w:rsidRPr="00271F4E">
        <w:t>коагулация и тромбоза, дисфункция на кръвоносните съдове и атеросклероза, компрометирана сърдечна функция, дълбоки венозни тромбози</w:t>
      </w:r>
      <w:r w:rsidR="006647E2" w:rsidRPr="00271F4E">
        <w:t xml:space="preserve"> (Baccarelli и </w:t>
      </w:r>
      <w:r w:rsidR="006647E2" w:rsidRPr="00271F4E">
        <w:lastRenderedPageBreak/>
        <w:t>колектив, 2008 г.)</w:t>
      </w:r>
      <w:r w:rsidRPr="00271F4E">
        <w:rPr>
          <w:vertAlign w:val="superscript"/>
        </w:rPr>
        <w:t xml:space="preserve"> </w:t>
      </w:r>
      <w:r w:rsidRPr="00271F4E">
        <w:t>и белодробна емболия</w:t>
      </w:r>
      <w:r w:rsidR="006647E2" w:rsidRPr="00271F4E">
        <w:t xml:space="preserve"> (Brook, 2008 г.)</w:t>
      </w:r>
      <w:r w:rsidRPr="00271F4E">
        <w:t>.</w:t>
      </w:r>
      <w:r w:rsidRPr="00271F4E">
        <w:rPr>
          <w:vertAlign w:val="superscript"/>
        </w:rPr>
        <w:t xml:space="preserve"> </w:t>
      </w:r>
      <w:r w:rsidRPr="00271F4E">
        <w:t>Увеличеното натоварване с ПЧ</w:t>
      </w:r>
      <w:r w:rsidRPr="00271F4E">
        <w:rPr>
          <w:vertAlign w:val="subscript"/>
        </w:rPr>
        <w:t xml:space="preserve">2.5 </w:t>
      </w:r>
      <w:r w:rsidRPr="00271F4E">
        <w:t>се свързва с увеличен болничен прием и смъртност вследствие на сърдечносъдови заболявания</w:t>
      </w:r>
      <w:r w:rsidR="006647E2" w:rsidRPr="00271F4E">
        <w:t xml:space="preserve"> (Jerret и колектив, 2009 г.)</w:t>
      </w:r>
      <w:r w:rsidRPr="00271F4E">
        <w:t>,</w:t>
      </w:r>
      <w:r w:rsidRPr="00271F4E">
        <w:rPr>
          <w:vertAlign w:val="superscript"/>
        </w:rPr>
        <w:t xml:space="preserve"> </w:t>
      </w:r>
      <w:r w:rsidRPr="00271F4E">
        <w:t>както и с исхемична болест на сърцето</w:t>
      </w:r>
      <w:r w:rsidR="006647E2" w:rsidRPr="00271F4E">
        <w:t xml:space="preserve"> (Pope и колектив, 2006 г.)</w:t>
      </w:r>
      <w:r w:rsidRPr="00271F4E">
        <w:t>.</w:t>
      </w:r>
    </w:p>
    <w:p w14:paraId="2BF3AD19" w14:textId="77777777" w:rsidR="002B26AE" w:rsidRPr="00271F4E" w:rsidRDefault="00426723" w:rsidP="00E15522">
      <w:pPr>
        <w:pStyle w:val="Body"/>
      </w:pPr>
      <w:r w:rsidRPr="00271F4E">
        <w:rPr>
          <w:b/>
        </w:rPr>
        <w:t xml:space="preserve">Бедствените </w:t>
      </w:r>
      <w:r w:rsidR="002B26AE" w:rsidRPr="00271F4E">
        <w:rPr>
          <w:b/>
        </w:rPr>
        <w:t>метеорологични явления</w:t>
      </w:r>
      <w:r w:rsidR="002B26AE" w:rsidRPr="00271F4E">
        <w:t xml:space="preserve"> влияят върху сърдечносъдовите заболявания </w:t>
      </w:r>
      <w:r w:rsidRPr="00271F4E">
        <w:t xml:space="preserve">по следните начини: </w:t>
      </w:r>
      <w:r w:rsidR="002B26AE" w:rsidRPr="00271F4E">
        <w:t>Пряко - стресът от събитието и тревожността във връзка с повторна поява на събитието се асоциират с миокарден инфаркт</w:t>
      </w:r>
      <w:r w:rsidR="006647E2" w:rsidRPr="00271F4E">
        <w:t xml:space="preserve"> (Suzuki и колектив, 1997 г.)</w:t>
      </w:r>
      <w:r w:rsidR="002B26AE" w:rsidRPr="00271F4E">
        <w:t>, внезапна сърдечна смърт</w:t>
      </w:r>
      <w:r w:rsidR="006647E2" w:rsidRPr="00271F4E">
        <w:t xml:space="preserve"> (Leor и колектив, 1996 г.) </w:t>
      </w:r>
      <w:r w:rsidR="002B26AE" w:rsidRPr="00271F4E">
        <w:t>и развитие на свързана със стрес кардиомиопатия</w:t>
      </w:r>
      <w:r w:rsidR="006647E2" w:rsidRPr="00271F4E">
        <w:t xml:space="preserve"> (Watanabe и колектив, 2005 г.)</w:t>
      </w:r>
      <w:r w:rsidR="002B26AE" w:rsidRPr="00271F4E">
        <w:t>. Косвено</w:t>
      </w:r>
      <w:r w:rsidRPr="00271F4E">
        <w:t xml:space="preserve"> - </w:t>
      </w:r>
      <w:r w:rsidR="00271F4E" w:rsidRPr="00271F4E">
        <w:t>свързаните</w:t>
      </w:r>
      <w:r w:rsidR="002B26AE" w:rsidRPr="00271F4E">
        <w:t xml:space="preserve"> с бедствието преместван</w:t>
      </w:r>
      <w:r w:rsidRPr="00271F4E">
        <w:t>ия</w:t>
      </w:r>
      <w:r w:rsidR="002B26AE" w:rsidRPr="00271F4E">
        <w:t xml:space="preserve"> често се асоциира</w:t>
      </w:r>
      <w:r w:rsidRPr="00271F4E">
        <w:t>т</w:t>
      </w:r>
      <w:r w:rsidR="002B26AE" w:rsidRPr="00271F4E">
        <w:t xml:space="preserve"> с прекъсване на медицинските грижи за хронични медицински  състояния</w:t>
      </w:r>
      <w:r w:rsidR="006647E2" w:rsidRPr="00271F4E">
        <w:t xml:space="preserve"> (Krousel-Wood и колектив, 2008 г.)</w:t>
      </w:r>
      <w:r w:rsidR="002B26AE" w:rsidRPr="00271F4E">
        <w:t>, поставяйки  популации с хронични сърдечносъдови заболявания в риск от обостряне на заболяван</w:t>
      </w:r>
      <w:r w:rsidRPr="00271F4E">
        <w:t>ията</w:t>
      </w:r>
      <w:r w:rsidR="002B26AE" w:rsidRPr="00271F4E">
        <w:t>.</w:t>
      </w:r>
    </w:p>
    <w:p w14:paraId="3E446CD4" w14:textId="7EB34DCB" w:rsidR="002B26AE" w:rsidRPr="00271F4E" w:rsidRDefault="002B26AE" w:rsidP="00211E16">
      <w:pPr>
        <w:pStyle w:val="Body"/>
      </w:pPr>
      <w:r w:rsidRPr="00271F4E">
        <w:t xml:space="preserve">Климатът </w:t>
      </w:r>
      <w:r w:rsidR="00B92171" w:rsidRPr="00271F4E">
        <w:t>обуславя и</w:t>
      </w:r>
      <w:r w:rsidRPr="00271F4E">
        <w:t xml:space="preserve"> друг косвен риск от сърдечносъдови заболявания: инциденти на определени </w:t>
      </w:r>
      <w:r w:rsidR="00211E16" w:rsidRPr="00211E16">
        <w:t>векторно-предавани трансмисивни инфекции при хората</w:t>
      </w:r>
      <w:r w:rsidRPr="00271F4E">
        <w:t xml:space="preserve"> зоонози (ВП</w:t>
      </w:r>
      <w:r w:rsidR="00211E16">
        <w:t>ТИ</w:t>
      </w:r>
      <w:r w:rsidRPr="00271F4E">
        <w:t xml:space="preserve">З) със сърдечносъдова проява. </w:t>
      </w:r>
      <w:r w:rsidR="00B92171" w:rsidRPr="00271F4E">
        <w:t>Според е</w:t>
      </w:r>
      <w:r w:rsidRPr="00271F4E">
        <w:t xml:space="preserve">дна оценка приблизително 10% от инсултите в развиващия се свят са свързани с </w:t>
      </w:r>
      <w:r w:rsidR="00B92171" w:rsidRPr="00271F4E">
        <w:t xml:space="preserve">експозиция </w:t>
      </w:r>
      <w:r w:rsidRPr="00271F4E">
        <w:t>на определени ВП</w:t>
      </w:r>
      <w:r w:rsidR="00211E16">
        <w:t>ТИ</w:t>
      </w:r>
      <w:r w:rsidRPr="00271F4E">
        <w:t>З</w:t>
      </w:r>
      <w:r w:rsidR="006647E2" w:rsidRPr="00271F4E">
        <w:t xml:space="preserve"> (Carod-Artal, 2007 г.)</w:t>
      </w:r>
      <w:r w:rsidRPr="00271F4E">
        <w:t>,</w:t>
      </w:r>
      <w:r w:rsidRPr="00271F4E">
        <w:rPr>
          <w:vertAlign w:val="superscript"/>
        </w:rPr>
        <w:t xml:space="preserve"> </w:t>
      </w:r>
      <w:r w:rsidRPr="00271F4E">
        <w:t xml:space="preserve">много от които са чувствителни към климата. </w:t>
      </w:r>
    </w:p>
    <w:p w14:paraId="620FC533" w14:textId="77777777" w:rsidR="002B26AE" w:rsidRPr="00271F4E" w:rsidRDefault="00694356" w:rsidP="00C26B15">
      <w:pPr>
        <w:pStyle w:val="Heading3"/>
        <w:spacing w:before="160"/>
      </w:pPr>
      <w:bookmarkStart w:id="74" w:name="_Toc488687458"/>
      <w:bookmarkStart w:id="75" w:name="_Toc508963586"/>
      <w:bookmarkStart w:id="76" w:name="_Toc522466678"/>
      <w:bookmarkStart w:id="77" w:name="_Toc522468548"/>
      <w:r w:rsidRPr="00271F4E">
        <w:t xml:space="preserve">1.2.4. </w:t>
      </w:r>
      <w:r w:rsidR="00271F4E" w:rsidRPr="00271F4E">
        <w:t>Астма</w:t>
      </w:r>
      <w:r w:rsidR="002B26AE" w:rsidRPr="00271F4E">
        <w:t>, респираторни алергии и болести на дихателните пътища</w:t>
      </w:r>
      <w:bookmarkEnd w:id="74"/>
      <w:bookmarkEnd w:id="75"/>
      <w:bookmarkEnd w:id="76"/>
      <w:bookmarkEnd w:id="77"/>
    </w:p>
    <w:p w14:paraId="120D1A9C" w14:textId="77777777" w:rsidR="008F22F1" w:rsidRPr="00271F4E" w:rsidRDefault="002D79BA">
      <w:pPr>
        <w:pStyle w:val="Body"/>
      </w:pPr>
      <w:r w:rsidRPr="00271F4E">
        <w:t xml:space="preserve">Неспособността на имунната система да се адаптира към предизвикателствата на променящите се условия </w:t>
      </w:r>
      <w:r w:rsidR="001612E4" w:rsidRPr="00271F4E">
        <w:t>обуславя</w:t>
      </w:r>
      <w:r w:rsidR="008F22F1" w:rsidRPr="00271F4E">
        <w:t xml:space="preserve"> </w:t>
      </w:r>
      <w:r w:rsidR="004D1DDC" w:rsidRPr="00271F4E">
        <w:t>дефицити</w:t>
      </w:r>
      <w:r w:rsidRPr="00271F4E">
        <w:t>, които от своя страна влияят върху различните органи и системи</w:t>
      </w:r>
      <w:r w:rsidR="008F22F1" w:rsidRPr="00271F4E">
        <w:t xml:space="preserve">. </w:t>
      </w:r>
      <w:r w:rsidRPr="00271F4E">
        <w:t>Не е изненадващо, че увеличението на алергичните и респираторни заболявания</w:t>
      </w:r>
      <w:r w:rsidR="008F22F1" w:rsidRPr="00271F4E">
        <w:t xml:space="preserve"> </w:t>
      </w:r>
      <w:r w:rsidRPr="00271F4E">
        <w:t xml:space="preserve">е най-голямо в сравнение с </w:t>
      </w:r>
      <w:r w:rsidR="004D1DDC" w:rsidRPr="00271F4E">
        <w:t>това</w:t>
      </w:r>
      <w:r w:rsidR="001612E4" w:rsidRPr="00271F4E">
        <w:t>,</w:t>
      </w:r>
      <w:r w:rsidR="004D1DDC" w:rsidRPr="00271F4E">
        <w:t xml:space="preserve"> на </w:t>
      </w:r>
      <w:r w:rsidRPr="00271F4E">
        <w:t>други заболявания</w:t>
      </w:r>
      <w:r w:rsidR="008F22F1" w:rsidRPr="00271F4E">
        <w:t>.</w:t>
      </w:r>
    </w:p>
    <w:p w14:paraId="1BC2876D" w14:textId="77777777" w:rsidR="002B26AE" w:rsidRPr="00271F4E" w:rsidRDefault="002B26AE" w:rsidP="00E15522">
      <w:pPr>
        <w:pStyle w:val="Body"/>
      </w:pPr>
      <w:r w:rsidRPr="00271F4E">
        <w:t xml:space="preserve">Изменението на климата влияе върху качеството на въздуха по няколко начина,  включително </w:t>
      </w:r>
      <w:r w:rsidR="00CF14FF" w:rsidRPr="00271F4E">
        <w:t xml:space="preserve">съдейства за възникване </w:t>
      </w:r>
      <w:r w:rsidRPr="00271F4E">
        <w:t>на аеро</w:t>
      </w:r>
      <w:r w:rsidR="00D12CEC" w:rsidRPr="00271F4E">
        <w:t>-</w:t>
      </w:r>
      <w:r w:rsidRPr="00271F4E">
        <w:t>алергени</w:t>
      </w:r>
      <w:r w:rsidR="00B92171" w:rsidRPr="00271F4E">
        <w:t xml:space="preserve"> (</w:t>
      </w:r>
      <w:r w:rsidRPr="00271F4E">
        <w:t>полени</w:t>
      </w:r>
      <w:r w:rsidR="00B92171" w:rsidRPr="00271F4E">
        <w:t>,</w:t>
      </w:r>
      <w:r w:rsidRPr="00271F4E">
        <w:t xml:space="preserve"> плесенни спори</w:t>
      </w:r>
      <w:r w:rsidR="00B92171" w:rsidRPr="00271F4E">
        <w:t>,</w:t>
      </w:r>
      <w:r w:rsidRPr="00271F4E">
        <w:t xml:space="preserve"> озон</w:t>
      </w:r>
      <w:r w:rsidR="00D12CEC" w:rsidRPr="00271F4E">
        <w:t xml:space="preserve"> и др.</w:t>
      </w:r>
      <w:r w:rsidR="00B92171" w:rsidRPr="00271F4E">
        <w:t>)</w:t>
      </w:r>
      <w:r w:rsidRPr="00271F4E">
        <w:t>, фини частици и прах</w:t>
      </w:r>
      <w:r w:rsidRPr="00271F4E">
        <w:rPr>
          <w:color w:val="FF0000"/>
        </w:rPr>
        <w:t xml:space="preserve"> </w:t>
      </w:r>
      <w:r w:rsidRPr="00271F4E">
        <w:rPr>
          <w:color w:val="000000"/>
        </w:rPr>
        <w:t xml:space="preserve">в  атмосферния въздух. </w:t>
      </w:r>
      <w:r w:rsidR="00CF14FF" w:rsidRPr="00271F4E">
        <w:rPr>
          <w:color w:val="000000"/>
        </w:rPr>
        <w:t>Т</w:t>
      </w:r>
      <w:r w:rsidRPr="00271F4E">
        <w:rPr>
          <w:color w:val="000000"/>
        </w:rPr>
        <w:t xml:space="preserve">ези замърсители може </w:t>
      </w:r>
      <w:r w:rsidRPr="00271F4E">
        <w:t xml:space="preserve">да предизвикат </w:t>
      </w:r>
      <w:r w:rsidR="00CF14FF" w:rsidRPr="00271F4E">
        <w:t xml:space="preserve">респираторни проблеми, или да </w:t>
      </w:r>
      <w:r w:rsidR="00B92171" w:rsidRPr="00271F4E">
        <w:t xml:space="preserve">обострят </w:t>
      </w:r>
      <w:r w:rsidR="00D12CEC" w:rsidRPr="00271F4E">
        <w:t xml:space="preserve"> вече </w:t>
      </w:r>
      <w:r w:rsidR="00CF14FF" w:rsidRPr="00271F4E">
        <w:t>съществуващи такива</w:t>
      </w:r>
      <w:r w:rsidRPr="00271F4E">
        <w:t xml:space="preserve">. </w:t>
      </w:r>
    </w:p>
    <w:p w14:paraId="10D20F48" w14:textId="77777777" w:rsidR="002B26AE" w:rsidRPr="00271F4E" w:rsidRDefault="002B26AE" w:rsidP="00E15522">
      <w:pPr>
        <w:pStyle w:val="Body"/>
      </w:pPr>
      <w:r w:rsidRPr="00271F4E">
        <w:t>По-ранн</w:t>
      </w:r>
      <w:r w:rsidR="00B92171" w:rsidRPr="00271F4E">
        <w:t>ият</w:t>
      </w:r>
      <w:r w:rsidRPr="00271F4E">
        <w:t xml:space="preserve"> цъфте</w:t>
      </w:r>
      <w:r w:rsidR="00B92171" w:rsidRPr="00271F4E">
        <w:t>ж</w:t>
      </w:r>
      <w:r w:rsidRPr="00271F4E">
        <w:t xml:space="preserve"> в резултат </w:t>
      </w:r>
      <w:r w:rsidR="00B92171" w:rsidRPr="00271F4E">
        <w:t>на повишените</w:t>
      </w:r>
      <w:r w:rsidRPr="00271F4E">
        <w:t xml:space="preserve"> температури и увеличените концентрации на въглероден диоксид (CO</w:t>
      </w:r>
      <w:r w:rsidRPr="00271F4E">
        <w:rPr>
          <w:vertAlign w:val="subscript"/>
        </w:rPr>
        <w:t>2</w:t>
      </w:r>
      <w:r w:rsidRPr="00271F4E">
        <w:t xml:space="preserve">) влияе върху </w:t>
      </w:r>
      <w:r w:rsidR="00CF14FF" w:rsidRPr="00271F4E">
        <w:t xml:space="preserve">периода на </w:t>
      </w:r>
      <w:r w:rsidRPr="00271F4E">
        <w:t xml:space="preserve">разпространение на </w:t>
      </w:r>
      <w:r w:rsidRPr="00271F4E">
        <w:rPr>
          <w:b/>
        </w:rPr>
        <w:t>аeрo</w:t>
      </w:r>
      <w:r w:rsidR="00D12CEC" w:rsidRPr="00271F4E">
        <w:rPr>
          <w:b/>
        </w:rPr>
        <w:t>-</w:t>
      </w:r>
      <w:r w:rsidRPr="00271F4E">
        <w:rPr>
          <w:b/>
        </w:rPr>
        <w:t xml:space="preserve">алергените, </w:t>
      </w:r>
      <w:r w:rsidRPr="00271F4E">
        <w:t>напр. полени</w:t>
      </w:r>
      <w:r w:rsidR="003E0C33" w:rsidRPr="00271F4E">
        <w:t>те</w:t>
      </w:r>
      <w:r w:rsidRPr="00271F4E">
        <w:t>, чрез фотосинтезата и метаболизма на растенията</w:t>
      </w:r>
      <w:r w:rsidR="006647E2" w:rsidRPr="00271F4E">
        <w:t xml:space="preserve"> (Stitt, 1991 г.)</w:t>
      </w:r>
      <w:r w:rsidRPr="00271F4E">
        <w:t>.</w:t>
      </w:r>
      <w:r w:rsidRPr="00271F4E">
        <w:rPr>
          <w:vertAlign w:val="superscript"/>
        </w:rPr>
        <w:t xml:space="preserve"> </w:t>
      </w:r>
      <w:r w:rsidR="00C46CA3" w:rsidRPr="00271F4E">
        <w:t>С нарастване на температурите и концентрациите на CO</w:t>
      </w:r>
      <w:r w:rsidR="00C46CA3" w:rsidRPr="00271F4E">
        <w:rPr>
          <w:vertAlign w:val="subscript"/>
        </w:rPr>
        <w:t xml:space="preserve">2 </w:t>
      </w:r>
      <w:r w:rsidR="00C46CA3" w:rsidRPr="00271F4E">
        <w:t>с</w:t>
      </w:r>
      <w:r w:rsidRPr="00271F4E">
        <w:t xml:space="preserve">ъществува вероятност </w:t>
      </w:r>
      <w:r w:rsidR="00C46CA3" w:rsidRPr="00271F4E">
        <w:t xml:space="preserve">и </w:t>
      </w:r>
      <w:r w:rsidRPr="00271F4E">
        <w:t xml:space="preserve">за </w:t>
      </w:r>
      <w:r w:rsidR="00C46CA3" w:rsidRPr="00271F4E">
        <w:t xml:space="preserve">повишаване на агресивността на </w:t>
      </w:r>
      <w:r w:rsidRPr="00271F4E">
        <w:t>определени аероалергени</w:t>
      </w:r>
      <w:r w:rsidR="006647E2" w:rsidRPr="00271F4E">
        <w:rPr>
          <w:vertAlign w:val="subscript"/>
        </w:rPr>
        <w:t xml:space="preserve"> </w:t>
      </w:r>
      <w:r w:rsidR="006647E2" w:rsidRPr="00271F4E">
        <w:t>(Uysal и колектив, 2003 г.)</w:t>
      </w:r>
      <w:r w:rsidRPr="00271F4E">
        <w:t>.</w:t>
      </w:r>
      <w:r w:rsidRPr="00271F4E">
        <w:rPr>
          <w:vertAlign w:val="superscript"/>
        </w:rPr>
        <w:t xml:space="preserve"> </w:t>
      </w:r>
      <w:r w:rsidR="00C46CA3" w:rsidRPr="00271F4E">
        <w:t>В</w:t>
      </w:r>
      <w:r w:rsidRPr="00271F4E">
        <w:t xml:space="preserve">алежите </w:t>
      </w:r>
      <w:r w:rsidR="00C46CA3" w:rsidRPr="00271F4E">
        <w:t xml:space="preserve">също допринасят за възникване на </w:t>
      </w:r>
      <w:r w:rsidRPr="00271F4E">
        <w:t>aeрoалергени, като плесенни</w:t>
      </w:r>
      <w:r w:rsidR="00D12CEC" w:rsidRPr="00271F4E">
        <w:t>те</w:t>
      </w:r>
      <w:r w:rsidRPr="00271F4E">
        <w:t xml:space="preserve"> спори</w:t>
      </w:r>
      <w:r w:rsidR="003E0C33" w:rsidRPr="00271F4E">
        <w:t>,</w:t>
      </w:r>
      <w:r w:rsidRPr="00271F4E">
        <w:t xml:space="preserve"> </w:t>
      </w:r>
      <w:r w:rsidR="00AA0DA6" w:rsidRPr="00271F4E">
        <w:t>за които се смята, че са отговорни за заболяван</w:t>
      </w:r>
      <w:r w:rsidR="00FA5B74" w:rsidRPr="00271F4E">
        <w:t>ия</w:t>
      </w:r>
      <w:r w:rsidR="00AA0DA6" w:rsidRPr="00271F4E">
        <w:t xml:space="preserve"> на дихателните пътища поне на</w:t>
      </w:r>
      <w:r w:rsidRPr="00271F4E">
        <w:t xml:space="preserve"> 5% от </w:t>
      </w:r>
      <w:r w:rsidR="003E0C33" w:rsidRPr="00271F4E">
        <w:t>хората</w:t>
      </w:r>
      <w:r w:rsidR="006647E2" w:rsidRPr="00271F4E">
        <w:t xml:space="preserve"> (Hardin и колектив, 2003 г.)</w:t>
      </w:r>
      <w:r w:rsidRPr="00271F4E">
        <w:t>.</w:t>
      </w:r>
    </w:p>
    <w:p w14:paraId="65A0F6D9" w14:textId="77777777" w:rsidR="002B26AE" w:rsidRPr="00271F4E" w:rsidRDefault="00FA5B74" w:rsidP="00E15522">
      <w:pPr>
        <w:pStyle w:val="Body"/>
      </w:pPr>
      <w:r w:rsidRPr="00271F4E">
        <w:t>П</w:t>
      </w:r>
      <w:r w:rsidR="002B26AE" w:rsidRPr="00271F4E">
        <w:t xml:space="preserve">рисъствието на </w:t>
      </w:r>
      <w:r w:rsidRPr="00271F4E">
        <w:t xml:space="preserve">замърсители във въздушната среда, в съчетание с по-високи стойности на температурите и слънчевата радиация,  </w:t>
      </w:r>
      <w:r w:rsidRPr="00271F4E">
        <w:rPr>
          <w:b/>
        </w:rPr>
        <w:t>ускорява</w:t>
      </w:r>
      <w:r w:rsidRPr="00271F4E">
        <w:t xml:space="preserve"> </w:t>
      </w:r>
      <w:r w:rsidR="002B26AE" w:rsidRPr="00271F4E">
        <w:t>образуване</w:t>
      </w:r>
      <w:r w:rsidRPr="00271F4E">
        <w:t>то</w:t>
      </w:r>
      <w:r w:rsidR="002B26AE" w:rsidRPr="00271F4E">
        <w:t xml:space="preserve"> на </w:t>
      </w:r>
      <w:r w:rsidR="002B26AE" w:rsidRPr="00271F4E">
        <w:lastRenderedPageBreak/>
        <w:t xml:space="preserve">озон </w:t>
      </w:r>
      <w:r w:rsidRPr="00271F4E">
        <w:t>.</w:t>
      </w:r>
      <w:r w:rsidR="002B26AE" w:rsidRPr="00271F4E">
        <w:t xml:space="preserve"> </w:t>
      </w:r>
      <w:r w:rsidRPr="00271F4E">
        <w:t xml:space="preserve">Този процес се влияе също от </w:t>
      </w:r>
      <w:r w:rsidR="002B26AE" w:rsidRPr="00271F4E">
        <w:t xml:space="preserve"> </w:t>
      </w:r>
      <w:r w:rsidRPr="00271F4E">
        <w:t xml:space="preserve">изменения в </w:t>
      </w:r>
      <w:r w:rsidR="00BC2B8F" w:rsidRPr="00271F4E">
        <w:t>хода</w:t>
      </w:r>
      <w:r w:rsidR="002B26AE" w:rsidRPr="00271F4E">
        <w:t xml:space="preserve"> на влажността и стабилността на атмосферата</w:t>
      </w:r>
      <w:r w:rsidR="006647E2" w:rsidRPr="00271F4E">
        <w:t xml:space="preserve"> (Houghton и колектив, 2001 г.)</w:t>
      </w:r>
      <w:r w:rsidR="002B26AE" w:rsidRPr="00271F4E">
        <w:t>.</w:t>
      </w:r>
      <w:r w:rsidR="002B26AE" w:rsidRPr="00271F4E">
        <w:rPr>
          <w:vertAlign w:val="superscript"/>
        </w:rPr>
        <w:t xml:space="preserve"> </w:t>
      </w:r>
      <w:r w:rsidR="002B26AE" w:rsidRPr="00271F4E">
        <w:t xml:space="preserve">Влажността и температурата </w:t>
      </w:r>
      <w:r w:rsidR="00BC2B8F" w:rsidRPr="00271F4E">
        <w:t>са фактори и при</w:t>
      </w:r>
      <w:r w:rsidR="002B26AE" w:rsidRPr="00271F4E">
        <w:t xml:space="preserve"> </w:t>
      </w:r>
      <w:r w:rsidR="00D92F6B" w:rsidRPr="00271F4E">
        <w:t xml:space="preserve">формирането </w:t>
      </w:r>
      <w:r w:rsidR="002B26AE" w:rsidRPr="00271F4E">
        <w:t xml:space="preserve">на </w:t>
      </w:r>
      <w:r w:rsidR="00BC2B8F" w:rsidRPr="00271F4E">
        <w:t>фини прахови частици</w:t>
      </w:r>
      <w:r w:rsidR="00D92F6B" w:rsidRPr="00271F4E">
        <w:t xml:space="preserve"> </w:t>
      </w:r>
      <w:r w:rsidR="002B26AE" w:rsidRPr="00271F4E">
        <w:t>ПЧ</w:t>
      </w:r>
      <w:r w:rsidR="002B26AE" w:rsidRPr="00271F4E">
        <w:rPr>
          <w:vertAlign w:val="subscript"/>
        </w:rPr>
        <w:t>2.5</w:t>
      </w:r>
      <w:r w:rsidR="002B26AE" w:rsidRPr="00271F4E">
        <w:t xml:space="preserve">. Изследвания </w:t>
      </w:r>
      <w:r w:rsidR="00D92F6B" w:rsidRPr="00271F4E">
        <w:t xml:space="preserve">показват, че </w:t>
      </w:r>
      <w:r w:rsidR="002B26AE" w:rsidRPr="00271F4E">
        <w:t xml:space="preserve">фините частици </w:t>
      </w:r>
      <w:r w:rsidR="00D92F6B" w:rsidRPr="00271F4E">
        <w:t xml:space="preserve">могат да имат връзка със </w:t>
      </w:r>
      <w:r w:rsidR="002B26AE" w:rsidRPr="00271F4E">
        <w:t xml:space="preserve">сърдечни атаки, </w:t>
      </w:r>
      <w:r w:rsidR="00D92F6B" w:rsidRPr="00271F4E">
        <w:t xml:space="preserve"> с </w:t>
      </w:r>
      <w:r w:rsidR="002B26AE" w:rsidRPr="00271F4E">
        <w:t>образуване</w:t>
      </w:r>
      <w:r w:rsidR="00D92F6B" w:rsidRPr="00271F4E">
        <w:t>то</w:t>
      </w:r>
      <w:r w:rsidR="002B26AE" w:rsidRPr="00271F4E">
        <w:t xml:space="preserve"> на дълбоки венозни кръвни съсиреци и</w:t>
      </w:r>
      <w:r w:rsidR="00D92F6B" w:rsidRPr="00271F4E">
        <w:t xml:space="preserve"> др.</w:t>
      </w:r>
      <w:r w:rsidR="00792EC6" w:rsidRPr="00271F4E">
        <w:t xml:space="preserve"> (Bytomski и колектив, 2003 г., Vose и колектив, 2004 г., Baccarelli и колектив, 2008 г., Confalonieri и колектив, 2007 г., Parry и колектив, 2007 г., O’Neill и колектив, 2007, Peters и колектив, 2001 г., Samoli и колектив, 2008 г.)</w:t>
      </w:r>
      <w:r w:rsidR="002B26AE" w:rsidRPr="00271F4E">
        <w:t>.</w:t>
      </w:r>
      <w:r w:rsidR="002B26AE" w:rsidRPr="00271F4E">
        <w:rPr>
          <w:vertAlign w:val="superscript"/>
        </w:rPr>
        <w:t xml:space="preserve"> </w:t>
      </w:r>
      <w:r w:rsidR="002B26AE" w:rsidRPr="00271F4E">
        <w:t xml:space="preserve">Тези неблагоприятни здравни въздействия се интензифицират </w:t>
      </w:r>
      <w:r w:rsidR="00D12CEC" w:rsidRPr="00271F4E">
        <w:t>при</w:t>
      </w:r>
      <w:r w:rsidR="00D92F6B" w:rsidRPr="00271F4E">
        <w:t xml:space="preserve"> нарастване на</w:t>
      </w:r>
      <w:r w:rsidR="002B26AE" w:rsidRPr="00271F4E">
        <w:t xml:space="preserve"> температурите</w:t>
      </w:r>
      <w:r w:rsidR="00792EC6" w:rsidRPr="00271F4E">
        <w:t xml:space="preserve"> (Qian и колектив, 2008 г.)</w:t>
      </w:r>
      <w:r w:rsidR="002B26AE" w:rsidRPr="00271F4E">
        <w:t>. Проучвания</w:t>
      </w:r>
      <w:r w:rsidR="00D92F6B" w:rsidRPr="00271F4E">
        <w:t>та</w:t>
      </w:r>
      <w:r w:rsidR="002B26AE" w:rsidRPr="00271F4E">
        <w:t xml:space="preserve"> </w:t>
      </w:r>
      <w:r w:rsidR="00D92F6B" w:rsidRPr="00271F4E">
        <w:t>показват също, че</w:t>
      </w:r>
      <w:r w:rsidR="002B26AE" w:rsidRPr="00271F4E">
        <w:t xml:space="preserve"> повишен</w:t>
      </w:r>
      <w:r w:rsidR="008D50A3" w:rsidRPr="00271F4E">
        <w:t xml:space="preserve">а експозиция </w:t>
      </w:r>
      <w:r w:rsidR="002B26AE" w:rsidRPr="00271F4E">
        <w:t>на призем</w:t>
      </w:r>
      <w:r w:rsidR="008D50A3" w:rsidRPr="00271F4E">
        <w:t>е</w:t>
      </w:r>
      <w:r w:rsidR="002B26AE" w:rsidRPr="00271F4E">
        <w:t>н озон, ПЧ</w:t>
      </w:r>
      <w:r w:rsidR="002B26AE" w:rsidRPr="00271F4E">
        <w:rPr>
          <w:vertAlign w:val="subscript"/>
        </w:rPr>
        <w:t>2.5</w:t>
      </w:r>
      <w:r w:rsidR="002B26AE" w:rsidRPr="00271F4E">
        <w:t>, груби торакални ПЧ, и аероалергени</w:t>
      </w:r>
      <w:r w:rsidR="008D50A3" w:rsidRPr="00271F4E">
        <w:t xml:space="preserve"> могат да имат връзка </w:t>
      </w:r>
      <w:r w:rsidR="002B26AE" w:rsidRPr="00271F4E">
        <w:t>с намал</w:t>
      </w:r>
      <w:r w:rsidR="008D50A3" w:rsidRPr="00271F4E">
        <w:t>яване на</w:t>
      </w:r>
      <w:r w:rsidR="002B26AE" w:rsidRPr="00271F4E">
        <w:t xml:space="preserve"> функция</w:t>
      </w:r>
      <w:r w:rsidR="008D50A3" w:rsidRPr="00271F4E">
        <w:t>та</w:t>
      </w:r>
      <w:r w:rsidR="002B26AE" w:rsidRPr="00271F4E">
        <w:t xml:space="preserve"> на белите дробове, влошаване на астма</w:t>
      </w:r>
      <w:r w:rsidR="008D50A3" w:rsidRPr="00271F4E">
        <w:t>та</w:t>
      </w:r>
      <w:r w:rsidR="002B26AE" w:rsidRPr="00271F4E">
        <w:t>, ринит</w:t>
      </w:r>
      <w:r w:rsidR="008D50A3" w:rsidRPr="00271F4E">
        <w:t>а</w:t>
      </w:r>
      <w:r w:rsidR="002B26AE" w:rsidRPr="00271F4E">
        <w:t xml:space="preserve">, обостряне на хроничната обструктивна пулмонарна болест, </w:t>
      </w:r>
      <w:r w:rsidR="00D12CEC" w:rsidRPr="00271F4E">
        <w:t xml:space="preserve">нарастване на </w:t>
      </w:r>
      <w:r w:rsidR="002B26AE" w:rsidRPr="00271F4E">
        <w:t>хоспитализиране</w:t>
      </w:r>
      <w:r w:rsidR="008D50A3" w:rsidRPr="00271F4E">
        <w:t>то</w:t>
      </w:r>
      <w:r w:rsidR="002B26AE" w:rsidRPr="00271F4E">
        <w:t xml:space="preserve"> за респираторни и сърдечносъдови заболявания и преждевременн</w:t>
      </w:r>
      <w:r w:rsidR="00D12CEC" w:rsidRPr="00271F4E">
        <w:t>а</w:t>
      </w:r>
      <w:r w:rsidR="008D50A3" w:rsidRPr="00271F4E">
        <w:t>та</w:t>
      </w:r>
      <w:r w:rsidR="002B26AE" w:rsidRPr="00271F4E">
        <w:t xml:space="preserve"> смъртност.</w:t>
      </w:r>
    </w:p>
    <w:p w14:paraId="6B2ADDC9" w14:textId="77777777" w:rsidR="002B26AE" w:rsidRPr="00271F4E" w:rsidRDefault="002B26AE" w:rsidP="00E15522">
      <w:pPr>
        <w:pStyle w:val="Body"/>
      </w:pPr>
      <w:r w:rsidRPr="00271F4E">
        <w:t xml:space="preserve">Въздушното замърсяване преодолява </w:t>
      </w:r>
      <w:r w:rsidR="008D50A3" w:rsidRPr="00271F4E">
        <w:t xml:space="preserve">слизестата </w:t>
      </w:r>
      <w:r w:rsidRPr="00271F4E">
        <w:t>бариера в дробовете, като създава възпаление на дихателните пътища, водещо до алергенно индуцирани респираторни реакции</w:t>
      </w:r>
      <w:r w:rsidR="00792EC6" w:rsidRPr="00271F4E">
        <w:t xml:space="preserve"> (D’amato и колектив, 2008 г.)</w:t>
      </w:r>
      <w:r w:rsidRPr="00271F4E">
        <w:t>.</w:t>
      </w:r>
      <w:r w:rsidRPr="00271F4E">
        <w:rPr>
          <w:vertAlign w:val="superscript"/>
        </w:rPr>
        <w:t xml:space="preserve"> </w:t>
      </w:r>
      <w:r w:rsidR="008D50A3" w:rsidRPr="00271F4E">
        <w:t>Наред с това</w:t>
      </w:r>
      <w:r w:rsidRPr="00271F4E">
        <w:t>, ПЧ</w:t>
      </w:r>
      <w:r w:rsidRPr="00271F4E">
        <w:rPr>
          <w:vertAlign w:val="subscript"/>
        </w:rPr>
        <w:t xml:space="preserve">2.5 </w:t>
      </w:r>
      <w:r w:rsidRPr="00271F4E">
        <w:t>и озон</w:t>
      </w:r>
      <w:r w:rsidR="008D50A3" w:rsidRPr="00271F4E">
        <w:t>ът</w:t>
      </w:r>
      <w:r w:rsidRPr="00271F4E">
        <w:t xml:space="preserve"> могат да променят алергиз</w:t>
      </w:r>
      <w:r w:rsidR="008D50A3" w:rsidRPr="00271F4E">
        <w:t xml:space="preserve">иращите свойства на </w:t>
      </w:r>
      <w:r w:rsidRPr="00271F4E">
        <w:t>полени</w:t>
      </w:r>
      <w:r w:rsidR="008D50A3" w:rsidRPr="00271F4E">
        <w:t>те</w:t>
      </w:r>
      <w:r w:rsidRPr="00271F4E">
        <w:t xml:space="preserve">, подпомагайки </w:t>
      </w:r>
      <w:r w:rsidR="000915D9" w:rsidRPr="00271F4E">
        <w:t xml:space="preserve">възникването и задълбочаването на </w:t>
      </w:r>
      <w:r w:rsidRPr="00271F4E">
        <w:t>въздушна</w:t>
      </w:r>
      <w:r w:rsidR="000915D9" w:rsidRPr="00271F4E">
        <w:t>та</w:t>
      </w:r>
      <w:r w:rsidRPr="00271F4E">
        <w:t xml:space="preserve"> сен</w:t>
      </w:r>
      <w:r w:rsidR="000915D9" w:rsidRPr="00271F4E">
        <w:t>с</w:t>
      </w:r>
      <w:r w:rsidRPr="00271F4E">
        <w:t>итизация</w:t>
      </w:r>
      <w:r w:rsidR="00792EC6" w:rsidRPr="00271F4E">
        <w:t xml:space="preserve"> (D’amato и колектив, 2001 г.)</w:t>
      </w:r>
      <w:r w:rsidRPr="00271F4E">
        <w:t>.</w:t>
      </w:r>
      <w:r w:rsidRPr="00271F4E">
        <w:rPr>
          <w:vertAlign w:val="superscript"/>
        </w:rPr>
        <w:t xml:space="preserve"> </w:t>
      </w:r>
      <w:r w:rsidRPr="00271F4E">
        <w:t xml:space="preserve">Задействащи фактори за такива неблагоприятни респираторни реакции </w:t>
      </w:r>
      <w:r w:rsidR="000915D9" w:rsidRPr="00271F4E">
        <w:t xml:space="preserve">са </w:t>
      </w:r>
      <w:r w:rsidRPr="00271F4E">
        <w:t>климатични</w:t>
      </w:r>
      <w:r w:rsidR="000915D9" w:rsidRPr="00271F4E">
        <w:t>те условия</w:t>
      </w:r>
      <w:r w:rsidR="00792EC6" w:rsidRPr="00271F4E">
        <w:t xml:space="preserve"> </w:t>
      </w:r>
      <w:r w:rsidRPr="00271F4E">
        <w:t xml:space="preserve">(метеорологични </w:t>
      </w:r>
      <w:r w:rsidR="004F3B7D" w:rsidRPr="00271F4E">
        <w:t>прояви</w:t>
      </w:r>
      <w:r w:rsidRPr="00271F4E">
        <w:t xml:space="preserve">, </w:t>
      </w:r>
      <w:r w:rsidR="000915D9" w:rsidRPr="00271F4E">
        <w:t xml:space="preserve">режим </w:t>
      </w:r>
      <w:r w:rsidRPr="00271F4E">
        <w:t>на валежите</w:t>
      </w:r>
      <w:r w:rsidR="000915D9" w:rsidRPr="00271F4E">
        <w:t>,</w:t>
      </w:r>
      <w:r w:rsidRPr="00271F4E">
        <w:t xml:space="preserve"> температурни аномалии), високи</w:t>
      </w:r>
      <w:r w:rsidR="000915D9" w:rsidRPr="00271F4E">
        <w:t>те</w:t>
      </w:r>
      <w:r w:rsidRPr="00271F4E">
        <w:t xml:space="preserve"> нива на емисии от МПС, </w:t>
      </w:r>
      <w:r w:rsidR="000915D9" w:rsidRPr="00271F4E">
        <w:t xml:space="preserve">формите </w:t>
      </w:r>
      <w:r w:rsidRPr="00271F4E">
        <w:t xml:space="preserve">на земеползване, </w:t>
      </w:r>
      <w:r w:rsidR="00271F4E" w:rsidRPr="00271F4E">
        <w:t>промените</w:t>
      </w:r>
      <w:r w:rsidR="00271F4E">
        <w:t xml:space="preserve"> в</w:t>
      </w:r>
      <w:r w:rsidRPr="00271F4E">
        <w:t xml:space="preserve"> </w:t>
      </w:r>
      <w:r w:rsidR="000915D9" w:rsidRPr="00271F4E">
        <w:t xml:space="preserve">застроената </w:t>
      </w:r>
      <w:r w:rsidRPr="00271F4E">
        <w:t>среда, географ</w:t>
      </w:r>
      <w:r w:rsidR="000915D9" w:rsidRPr="00271F4E">
        <w:t>ските условия</w:t>
      </w:r>
      <w:r w:rsidRPr="00271F4E">
        <w:t xml:space="preserve"> и </w:t>
      </w:r>
      <w:r w:rsidR="000915D9" w:rsidRPr="00271F4E">
        <w:t>отстоянието до</w:t>
      </w:r>
      <w:r w:rsidRPr="00271F4E">
        <w:t xml:space="preserve"> пътища</w:t>
      </w:r>
      <w:r w:rsidR="00792EC6" w:rsidRPr="00271F4E">
        <w:t xml:space="preserve"> (Shea и колектив, 2008 г.)</w:t>
      </w:r>
      <w:r w:rsidRPr="00271F4E">
        <w:t>.</w:t>
      </w:r>
      <w:r w:rsidRPr="00271F4E">
        <w:rPr>
          <w:vertAlign w:val="superscript"/>
        </w:rPr>
        <w:t xml:space="preserve"> </w:t>
      </w:r>
      <w:r w:rsidRPr="00271F4E">
        <w:t>Физиологията също играе значителна роля</w:t>
      </w:r>
      <w:r w:rsidR="000915D9" w:rsidRPr="00271F4E">
        <w:t xml:space="preserve"> - </w:t>
      </w:r>
      <w:r w:rsidRPr="00271F4E">
        <w:t xml:space="preserve"> лица</w:t>
      </w:r>
      <w:r w:rsidR="000915D9" w:rsidRPr="00271F4E">
        <w:t>та</w:t>
      </w:r>
      <w:r w:rsidRPr="00271F4E">
        <w:t xml:space="preserve"> с</w:t>
      </w:r>
      <w:r w:rsidR="000915D9" w:rsidRPr="00271F4E">
        <w:t xml:space="preserve"> вече</w:t>
      </w:r>
      <w:r w:rsidRPr="00271F4E">
        <w:t xml:space="preserve"> съществуващи респираторни </w:t>
      </w:r>
      <w:r w:rsidR="000915D9" w:rsidRPr="00271F4E">
        <w:t xml:space="preserve">проблеми </w:t>
      </w:r>
      <w:r w:rsidRPr="00271F4E">
        <w:t xml:space="preserve">са най-силно уязвими </w:t>
      </w:r>
      <w:r w:rsidR="000915D9" w:rsidRPr="00271F4E">
        <w:t xml:space="preserve">към </w:t>
      </w:r>
      <w:r w:rsidRPr="00271F4E">
        <w:t xml:space="preserve">обостряне </w:t>
      </w:r>
      <w:r w:rsidR="002E23FF" w:rsidRPr="00271F4E">
        <w:t>на</w:t>
      </w:r>
      <w:r w:rsidR="000915D9" w:rsidRPr="00271F4E">
        <w:t xml:space="preserve"> заболяван</w:t>
      </w:r>
      <w:r w:rsidR="002E23FF" w:rsidRPr="00271F4E">
        <w:t>ията си под въздействие на средата</w:t>
      </w:r>
      <w:r w:rsidR="00792EC6" w:rsidRPr="00271F4E">
        <w:t xml:space="preserve"> (D’amato и колектив, 2008 г.).</w:t>
      </w:r>
      <w:r w:rsidRPr="00271F4E">
        <w:rPr>
          <w:vertAlign w:val="superscript"/>
        </w:rPr>
        <w:t xml:space="preserve"> </w:t>
      </w:r>
      <w:r w:rsidR="002E23FF" w:rsidRPr="00271F4E">
        <w:t>Силно</w:t>
      </w:r>
      <w:r w:rsidRPr="00271F4E">
        <w:t xml:space="preserve">уязвими </w:t>
      </w:r>
      <w:r w:rsidR="002E23FF" w:rsidRPr="00271F4E">
        <w:t xml:space="preserve">към заболяване </w:t>
      </w:r>
      <w:r w:rsidR="000915D9" w:rsidRPr="00271F4E">
        <w:t xml:space="preserve">са </w:t>
      </w:r>
      <w:r w:rsidR="002E23FF" w:rsidRPr="00271F4E">
        <w:t xml:space="preserve">и </w:t>
      </w:r>
      <w:r w:rsidRPr="00271F4E">
        <w:t>деца, бременни жени, лица с нисък социално-икономически статус, лица</w:t>
      </w:r>
      <w:r w:rsidR="005E598D" w:rsidRPr="00271F4E">
        <w:t>,</w:t>
      </w:r>
      <w:r w:rsidRPr="00271F4E">
        <w:t xml:space="preserve"> ситуирани близо до зони с интензивен трафик в рамките на градски</w:t>
      </w:r>
      <w:r w:rsidR="005E598D" w:rsidRPr="00271F4E">
        <w:t>я</w:t>
      </w:r>
      <w:r w:rsidRPr="00271F4E">
        <w:t xml:space="preserve"> цент</w:t>
      </w:r>
      <w:r w:rsidR="005E598D" w:rsidRPr="00271F4E">
        <w:t>ър</w:t>
      </w:r>
      <w:r w:rsidR="002E23FF" w:rsidRPr="00271F4E">
        <w:t>.</w:t>
      </w:r>
    </w:p>
    <w:p w14:paraId="668B6AFE" w14:textId="77777777" w:rsidR="002B26AE" w:rsidRPr="00271F4E" w:rsidRDefault="00B860FD" w:rsidP="00E15522">
      <w:pPr>
        <w:pStyle w:val="Body"/>
      </w:pPr>
      <w:r w:rsidRPr="00271F4E">
        <w:t>Съществуват и редица д</w:t>
      </w:r>
      <w:r w:rsidR="002B26AE" w:rsidRPr="00271F4E">
        <w:t xml:space="preserve">руги </w:t>
      </w:r>
      <w:r w:rsidR="00767A58" w:rsidRPr="00271F4E">
        <w:t xml:space="preserve">предавани чрез въздуха болести с повишена вероятност за </w:t>
      </w:r>
      <w:r w:rsidR="00271F4E" w:rsidRPr="00271F4E">
        <w:t>влошаване</w:t>
      </w:r>
      <w:r w:rsidR="00767A58" w:rsidRPr="00271F4E">
        <w:t xml:space="preserve"> при </w:t>
      </w:r>
      <w:r w:rsidRPr="00271F4E">
        <w:t>експозици</w:t>
      </w:r>
      <w:r w:rsidR="00767A58" w:rsidRPr="00271F4E">
        <w:t>я</w:t>
      </w:r>
      <w:r w:rsidRPr="00271F4E">
        <w:t xml:space="preserve"> към, </w:t>
      </w:r>
      <w:r w:rsidR="002B26AE" w:rsidRPr="00271F4E">
        <w:t>промен</w:t>
      </w:r>
      <w:r w:rsidR="00D12CEC" w:rsidRPr="00271F4E">
        <w:t>и</w:t>
      </w:r>
      <w:r w:rsidR="002B26AE" w:rsidRPr="00271F4E">
        <w:t xml:space="preserve"> </w:t>
      </w:r>
      <w:r w:rsidRPr="00271F4E">
        <w:t xml:space="preserve">на времето </w:t>
      </w:r>
      <w:r w:rsidR="002B26AE" w:rsidRPr="00271F4E">
        <w:t>и климата. Измененията в хидроложкия цикъл</w:t>
      </w:r>
      <w:r w:rsidR="00767A58" w:rsidRPr="00271F4E">
        <w:t>, свързани</w:t>
      </w:r>
      <w:r w:rsidR="002B26AE" w:rsidRPr="00271F4E">
        <w:t xml:space="preserve"> с </w:t>
      </w:r>
      <w:r w:rsidR="00767A58" w:rsidRPr="00271F4E">
        <w:t xml:space="preserve">нарастване на промените при валежните количества, както и </w:t>
      </w:r>
      <w:r w:rsidR="002B26AE" w:rsidRPr="00271F4E">
        <w:t>по-чести засушавания</w:t>
      </w:r>
      <w:r w:rsidR="00767A58" w:rsidRPr="00271F4E">
        <w:t>,</w:t>
      </w:r>
      <w:r w:rsidR="002B26AE" w:rsidRPr="00271F4E">
        <w:t xml:space="preserve"> могат да доведат до глобално нарастване на </w:t>
      </w:r>
      <w:r w:rsidR="002B26AE" w:rsidRPr="00271F4E">
        <w:rPr>
          <w:b/>
        </w:rPr>
        <w:t>праховите емисии във въздуха</w:t>
      </w:r>
      <w:r w:rsidR="007142AC" w:rsidRPr="00271F4E">
        <w:t>.</w:t>
      </w:r>
      <w:r w:rsidR="002B26AE" w:rsidRPr="00271F4E">
        <w:t xml:space="preserve"> </w:t>
      </w:r>
      <w:r w:rsidR="007142AC" w:rsidRPr="00271F4E">
        <w:t xml:space="preserve">Нарастващите по честота </w:t>
      </w:r>
      <w:r w:rsidR="00767A58" w:rsidRPr="00271F4E">
        <w:t>устойчиви</w:t>
      </w:r>
      <w:r w:rsidR="00271F4E">
        <w:t xml:space="preserve"> </w:t>
      </w:r>
      <w:r w:rsidR="002B26AE" w:rsidRPr="00271F4E">
        <w:t>въздушни маси</w:t>
      </w:r>
      <w:r w:rsidR="007142AC" w:rsidRPr="00271F4E">
        <w:t>, в съчетание с</w:t>
      </w:r>
      <w:r w:rsidR="002B26AE" w:rsidRPr="00271F4E">
        <w:t xml:space="preserve"> </w:t>
      </w:r>
      <w:r w:rsidR="007142AC" w:rsidRPr="00271F4E">
        <w:t xml:space="preserve">нарастващия интензитет на </w:t>
      </w:r>
      <w:r w:rsidR="002B26AE" w:rsidRPr="00271F4E">
        <w:t>инверс</w:t>
      </w:r>
      <w:r w:rsidR="007142AC" w:rsidRPr="00271F4E">
        <w:t>иите</w:t>
      </w:r>
      <w:r w:rsidR="002B26AE" w:rsidRPr="00271F4E">
        <w:t xml:space="preserve">, ще </w:t>
      </w:r>
      <w:r w:rsidR="001B029A" w:rsidRPr="00271F4E">
        <w:t xml:space="preserve">предизвикат </w:t>
      </w:r>
      <w:r w:rsidR="007142AC" w:rsidRPr="00271F4E">
        <w:t>задържа</w:t>
      </w:r>
      <w:r w:rsidR="001B029A" w:rsidRPr="00271F4E">
        <w:t>не</w:t>
      </w:r>
      <w:r w:rsidR="007142AC" w:rsidRPr="00271F4E">
        <w:t xml:space="preserve"> близо до земната повърхност</w:t>
      </w:r>
      <w:r w:rsidR="001B029A" w:rsidRPr="00271F4E">
        <w:t xml:space="preserve"> на</w:t>
      </w:r>
      <w:r w:rsidR="007142AC" w:rsidRPr="00271F4E">
        <w:t xml:space="preserve"> </w:t>
      </w:r>
      <w:r w:rsidR="002B26AE" w:rsidRPr="00271F4E">
        <w:t xml:space="preserve">озона и други </w:t>
      </w:r>
      <w:r w:rsidR="007142AC" w:rsidRPr="00271F4E">
        <w:t>атмосферни</w:t>
      </w:r>
      <w:r w:rsidR="002B26AE" w:rsidRPr="00271F4E">
        <w:t xml:space="preserve"> замърсители</w:t>
      </w:r>
      <w:r w:rsidR="007142AC" w:rsidRPr="00271F4E">
        <w:t>,</w:t>
      </w:r>
      <w:r w:rsidR="002B26AE" w:rsidRPr="00271F4E">
        <w:t xml:space="preserve"> </w:t>
      </w:r>
      <w:r w:rsidR="001B029A" w:rsidRPr="00271F4E">
        <w:t xml:space="preserve">обуславяйки </w:t>
      </w:r>
      <w:r w:rsidR="002B26AE" w:rsidRPr="00271F4E">
        <w:t xml:space="preserve">обостряне на респираторните заболявания. </w:t>
      </w:r>
      <w:r w:rsidR="00D946DC" w:rsidRPr="00271F4E">
        <w:t xml:space="preserve">Повишаването на </w:t>
      </w:r>
      <w:r w:rsidR="00590CE3" w:rsidRPr="00271F4E">
        <w:t xml:space="preserve">груби </w:t>
      </w:r>
      <w:r w:rsidR="002B26AE" w:rsidRPr="00271F4E">
        <w:t xml:space="preserve">торакални ПЧ (между 2.5 и 10 </w:t>
      </w:r>
      <w:r w:rsidR="00590CE3" w:rsidRPr="00271F4E">
        <w:t xml:space="preserve">микрометра </w:t>
      </w:r>
      <w:r w:rsidR="002B26AE" w:rsidRPr="00271F4E">
        <w:t xml:space="preserve">в диаметър) </w:t>
      </w:r>
      <w:r w:rsidR="00D946DC" w:rsidRPr="00271F4E">
        <w:t xml:space="preserve">в атмосферата корелира </w:t>
      </w:r>
      <w:r w:rsidR="002B26AE" w:rsidRPr="00271F4E">
        <w:t>с увеличен</w:t>
      </w:r>
      <w:r w:rsidR="00D946DC" w:rsidRPr="00271F4E">
        <w:t>а</w:t>
      </w:r>
      <w:r w:rsidR="002B26AE" w:rsidRPr="00271F4E">
        <w:t xml:space="preserve"> посещ</w:t>
      </w:r>
      <w:r w:rsidR="00D946DC" w:rsidRPr="00271F4E">
        <w:t>аемост на здравните пунктове</w:t>
      </w:r>
      <w:r w:rsidR="002B26AE" w:rsidRPr="00271F4E">
        <w:t xml:space="preserve"> и хоспитализации</w:t>
      </w:r>
      <w:r w:rsidR="00D946DC" w:rsidRPr="00271F4E">
        <w:t>те</w:t>
      </w:r>
      <w:r w:rsidR="002B26AE" w:rsidRPr="00271F4E">
        <w:t xml:space="preserve"> </w:t>
      </w:r>
      <w:r w:rsidR="00D946DC" w:rsidRPr="00271F4E">
        <w:t xml:space="preserve">по повод </w:t>
      </w:r>
      <w:r w:rsidR="002B26AE" w:rsidRPr="00271F4E">
        <w:rPr>
          <w:color w:val="000000"/>
        </w:rPr>
        <w:t>сърдечни оплаквания</w:t>
      </w:r>
      <w:r w:rsidR="002B26AE" w:rsidRPr="00271F4E">
        <w:t xml:space="preserve">, особено </w:t>
      </w:r>
      <w:r w:rsidR="00D946DC" w:rsidRPr="00271F4E">
        <w:t>при хора над</w:t>
      </w:r>
      <w:r w:rsidR="002B26AE" w:rsidRPr="00271F4E">
        <w:t xml:space="preserve"> 65 години</w:t>
      </w:r>
      <w:r w:rsidR="00792EC6" w:rsidRPr="00271F4E">
        <w:t xml:space="preserve"> (Ballester и колектив, 2006 г., Le Tertre и колектив, 2002 г., Zanobetti и колектив, 2003 г.)</w:t>
      </w:r>
      <w:r w:rsidR="002B26AE" w:rsidRPr="00271F4E">
        <w:t>.</w:t>
      </w:r>
      <w:r w:rsidR="002B26AE" w:rsidRPr="00271F4E">
        <w:rPr>
          <w:vertAlign w:val="superscript"/>
        </w:rPr>
        <w:t xml:space="preserve"> </w:t>
      </w:r>
      <w:r w:rsidR="002B26AE" w:rsidRPr="00271F4E">
        <w:t xml:space="preserve">Увеличената </w:t>
      </w:r>
      <w:r w:rsidR="002B26AE" w:rsidRPr="00271F4E">
        <w:rPr>
          <w:b/>
        </w:rPr>
        <w:t>честота на</w:t>
      </w:r>
      <w:r w:rsidR="002B26AE" w:rsidRPr="00271F4E">
        <w:t xml:space="preserve"> </w:t>
      </w:r>
      <w:r w:rsidR="002B26AE" w:rsidRPr="00271F4E">
        <w:rPr>
          <w:b/>
        </w:rPr>
        <w:t>растителните пожари</w:t>
      </w:r>
      <w:r w:rsidR="002B26AE" w:rsidRPr="00271F4E">
        <w:t xml:space="preserve"> в </w:t>
      </w:r>
      <w:r w:rsidR="002B26AE" w:rsidRPr="00271F4E">
        <w:lastRenderedPageBreak/>
        <w:t xml:space="preserve">някои области може също да допринесе за </w:t>
      </w:r>
      <w:r w:rsidR="00590CE3" w:rsidRPr="00271F4E">
        <w:t xml:space="preserve">нарастване на </w:t>
      </w:r>
      <w:r w:rsidR="002B26AE" w:rsidRPr="00271F4E">
        <w:t xml:space="preserve">концентрациите на ПЧ. </w:t>
      </w:r>
      <w:r w:rsidR="00B74F0A" w:rsidRPr="00271F4E">
        <w:t>В райони със специфични топография</w:t>
      </w:r>
      <w:r w:rsidR="002B26AE" w:rsidRPr="00271F4E">
        <w:t xml:space="preserve"> въздушно преносимият прах </w:t>
      </w:r>
      <w:r w:rsidR="00B74F0A" w:rsidRPr="00271F4E">
        <w:t>причинява</w:t>
      </w:r>
      <w:r w:rsidR="002B26AE" w:rsidRPr="00271F4E">
        <w:t xml:space="preserve"> специфични болести, като кокцидио</w:t>
      </w:r>
      <w:r w:rsidR="00B74F0A" w:rsidRPr="00271F4E">
        <w:t>и</w:t>
      </w:r>
      <w:r w:rsidR="002B26AE" w:rsidRPr="00271F4E">
        <w:t>д</w:t>
      </w:r>
      <w:r w:rsidR="00B74F0A" w:rsidRPr="00271F4E">
        <w:t>о</w:t>
      </w:r>
      <w:r w:rsidR="002B26AE" w:rsidRPr="00271F4E">
        <w:t>микоза, или “долинна треска”</w:t>
      </w:r>
      <w:r w:rsidR="00792EC6" w:rsidRPr="00271F4E">
        <w:t xml:space="preserve"> (Komatsu и колектив, 2003 г., Vugla и колектив, 2009 г.)</w:t>
      </w:r>
      <w:r w:rsidR="002B26AE" w:rsidRPr="00271F4E">
        <w:t>.</w:t>
      </w:r>
      <w:r w:rsidR="002B26AE" w:rsidRPr="00271F4E">
        <w:rPr>
          <w:vertAlign w:val="superscript"/>
        </w:rPr>
        <w:t xml:space="preserve"> </w:t>
      </w:r>
      <w:r w:rsidR="002B26AE" w:rsidRPr="00271F4E">
        <w:t xml:space="preserve">Продължителното засушаване води до замърсяване </w:t>
      </w:r>
      <w:r w:rsidR="00B74F0A" w:rsidRPr="00271F4E">
        <w:t xml:space="preserve">на въздушния басейн </w:t>
      </w:r>
      <w:r w:rsidR="002B26AE" w:rsidRPr="00271F4E">
        <w:t>с повече прах</w:t>
      </w:r>
      <w:r w:rsidR="00B74F0A" w:rsidRPr="00271F4E">
        <w:t>ови</w:t>
      </w:r>
      <w:r w:rsidR="002B26AE" w:rsidRPr="00271F4E">
        <w:t xml:space="preserve"> частици, докато увеличените валежи п</w:t>
      </w:r>
      <w:r w:rsidR="00B74F0A" w:rsidRPr="00271F4E">
        <w:t>р</w:t>
      </w:r>
      <w:r w:rsidR="002B26AE" w:rsidRPr="00271F4E">
        <w:t>очистват въздуха</w:t>
      </w:r>
      <w:r w:rsidR="00B74F0A" w:rsidRPr="00271F4E">
        <w:t>. Н</w:t>
      </w:r>
      <w:r w:rsidR="002B26AE" w:rsidRPr="00271F4E">
        <w:t xml:space="preserve">о </w:t>
      </w:r>
      <w:r w:rsidR="00B74F0A" w:rsidRPr="00271F4E">
        <w:t xml:space="preserve">те </w:t>
      </w:r>
      <w:r w:rsidR="002B26AE" w:rsidRPr="00271F4E">
        <w:t>могат да съ</w:t>
      </w:r>
      <w:r w:rsidR="00B74F0A" w:rsidRPr="00271F4E">
        <w:t>действат за образуването на</w:t>
      </w:r>
      <w:r w:rsidR="002B26AE" w:rsidRPr="00271F4E">
        <w:t xml:space="preserve"> повече плесен</w:t>
      </w:r>
      <w:r w:rsidR="00B74F0A" w:rsidRPr="00271F4E">
        <w:t>и</w:t>
      </w:r>
      <w:r w:rsidR="002B26AE" w:rsidRPr="00271F4E">
        <w:t xml:space="preserve"> и микробно замърсяване. </w:t>
      </w:r>
      <w:r w:rsidR="00B74F0A" w:rsidRPr="00271F4E">
        <w:t>С</w:t>
      </w:r>
      <w:r w:rsidR="002B26AE" w:rsidRPr="00271F4E">
        <w:t xml:space="preserve">ушата, влошаващото се качество на водата и увеличените температури допринасят за </w:t>
      </w:r>
      <w:r w:rsidR="00125874" w:rsidRPr="00271F4E">
        <w:t xml:space="preserve">ръста </w:t>
      </w:r>
      <w:r w:rsidR="002B26AE" w:rsidRPr="00271F4E">
        <w:t xml:space="preserve">на вредни </w:t>
      </w:r>
      <w:r w:rsidR="00125874" w:rsidRPr="00271F4E">
        <w:t xml:space="preserve">водораслови </w:t>
      </w:r>
      <w:r w:rsidR="002B26AE" w:rsidRPr="00271F4E">
        <w:t>цъфтежи, произвеждащи токсини, които могат да бъдат аерозоли</w:t>
      </w:r>
      <w:r w:rsidR="00125874" w:rsidRPr="00271F4E">
        <w:t>зи</w:t>
      </w:r>
      <w:r w:rsidR="002B26AE" w:rsidRPr="00271F4E">
        <w:t>рани и да обострят астмата и респираторните заболявания</w:t>
      </w:r>
      <w:r w:rsidR="00792EC6" w:rsidRPr="00271F4E">
        <w:t xml:space="preserve"> (Abraham и колектив, 2005 г., Fleming, 2007 г.)</w:t>
      </w:r>
      <w:r w:rsidR="002B26AE" w:rsidRPr="00271F4E">
        <w:t>.</w:t>
      </w:r>
      <w:r w:rsidR="002B26AE" w:rsidRPr="00271F4E">
        <w:rPr>
          <w:vertAlign w:val="superscript"/>
        </w:rPr>
        <w:t xml:space="preserve"> </w:t>
      </w:r>
      <w:r w:rsidR="00185779" w:rsidRPr="00271F4E">
        <w:rPr>
          <w:vertAlign w:val="superscript"/>
        </w:rPr>
        <w:t xml:space="preserve"> </w:t>
      </w:r>
    </w:p>
    <w:p w14:paraId="0D947F99" w14:textId="77777777" w:rsidR="002B26AE" w:rsidRPr="00271F4E" w:rsidRDefault="002B26AE" w:rsidP="00E15522">
      <w:pPr>
        <w:pStyle w:val="Body"/>
      </w:pPr>
      <w:r w:rsidRPr="00271F4E">
        <w:t xml:space="preserve">Независимо от </w:t>
      </w:r>
      <w:r w:rsidR="00125874" w:rsidRPr="00271F4E">
        <w:t xml:space="preserve">наличните </w:t>
      </w:r>
      <w:r w:rsidRPr="00271F4E">
        <w:t>доказателства за връзк</w:t>
      </w:r>
      <w:r w:rsidR="00125874" w:rsidRPr="00271F4E">
        <w:t>а</w:t>
      </w:r>
      <w:r w:rsidRPr="00271F4E">
        <w:t xml:space="preserve"> между </w:t>
      </w:r>
      <w:r w:rsidR="00125874" w:rsidRPr="00271F4E">
        <w:t>редица</w:t>
      </w:r>
      <w:r w:rsidR="00271F4E">
        <w:t xml:space="preserve"> </w:t>
      </w:r>
      <w:r w:rsidRPr="00271F4E">
        <w:rPr>
          <w:color w:val="000000"/>
        </w:rPr>
        <w:t>климат</w:t>
      </w:r>
      <w:r w:rsidR="00125874" w:rsidRPr="00271F4E">
        <w:rPr>
          <w:color w:val="000000"/>
        </w:rPr>
        <w:t>ично обусловени</w:t>
      </w:r>
      <w:r w:rsidRPr="00271F4E">
        <w:rPr>
          <w:color w:val="000000"/>
        </w:rPr>
        <w:t xml:space="preserve"> промен</w:t>
      </w:r>
      <w:r w:rsidR="00125874" w:rsidRPr="00271F4E">
        <w:rPr>
          <w:color w:val="000000"/>
        </w:rPr>
        <w:t>и</w:t>
      </w:r>
      <w:r w:rsidRPr="00271F4E">
        <w:rPr>
          <w:color w:val="000000"/>
        </w:rPr>
        <w:t xml:space="preserve"> на околната среда и респираторни</w:t>
      </w:r>
      <w:r w:rsidR="00125874" w:rsidRPr="00271F4E">
        <w:rPr>
          <w:color w:val="000000"/>
        </w:rPr>
        <w:t>те</w:t>
      </w:r>
      <w:r w:rsidRPr="00271F4E">
        <w:rPr>
          <w:color w:val="000000"/>
        </w:rPr>
        <w:t xml:space="preserve"> </w:t>
      </w:r>
      <w:r w:rsidR="00125874" w:rsidRPr="00271F4E">
        <w:rPr>
          <w:color w:val="000000"/>
        </w:rPr>
        <w:t>заболявания</w:t>
      </w:r>
      <w:r w:rsidRPr="00271F4E">
        <w:rPr>
          <w:color w:val="000000"/>
        </w:rPr>
        <w:t>, преките</w:t>
      </w:r>
      <w:r w:rsidRPr="00271F4E">
        <w:t xml:space="preserve"> въздействия от изменението на климата върху астмата, респираторните алергии и болестите на дихателните пътища се нуждаят от по-нататъшно изследване, </w:t>
      </w:r>
      <w:r w:rsidR="002A5D80" w:rsidRPr="00271F4E">
        <w:t>с оглед точно оценяване</w:t>
      </w:r>
      <w:r w:rsidRPr="00271F4E">
        <w:t xml:space="preserve"> </w:t>
      </w:r>
      <w:r w:rsidR="002A5D80" w:rsidRPr="00271F4E">
        <w:t xml:space="preserve">на дела </w:t>
      </w:r>
      <w:r w:rsidRPr="00271F4E">
        <w:t xml:space="preserve">от </w:t>
      </w:r>
      <w:r w:rsidR="002A5D80" w:rsidRPr="00271F4E">
        <w:t>респираторен риск</w:t>
      </w:r>
      <w:r w:rsidRPr="00271F4E">
        <w:t xml:space="preserve">, </w:t>
      </w:r>
      <w:r w:rsidR="002A5D80" w:rsidRPr="00271F4E">
        <w:t xml:space="preserve">дължащ се на измененията </w:t>
      </w:r>
      <w:r w:rsidRPr="00271F4E">
        <w:t>на климата</w:t>
      </w:r>
      <w:r w:rsidR="002A5D80" w:rsidRPr="00271F4E">
        <w:t>, както и потенциалните възможности за</w:t>
      </w:r>
      <w:r w:rsidRPr="00271F4E">
        <w:t xml:space="preserve"> </w:t>
      </w:r>
      <w:r w:rsidR="002A5D80" w:rsidRPr="00271F4E">
        <w:t>смекчаване на този риск, или за пълното му редуциране</w:t>
      </w:r>
      <w:r w:rsidRPr="00271F4E">
        <w:t>.</w:t>
      </w:r>
    </w:p>
    <w:p w14:paraId="14EFC496" w14:textId="77777777" w:rsidR="002B26AE" w:rsidRPr="00271F4E" w:rsidRDefault="00694356" w:rsidP="00C26B15">
      <w:pPr>
        <w:pStyle w:val="Heading3"/>
        <w:spacing w:before="160"/>
      </w:pPr>
      <w:bookmarkStart w:id="78" w:name="_Toc488687459"/>
      <w:bookmarkStart w:id="79" w:name="_Toc508963587"/>
      <w:bookmarkStart w:id="80" w:name="_Toc522466679"/>
      <w:bookmarkStart w:id="81" w:name="_Toc522468549"/>
      <w:r w:rsidRPr="00271F4E">
        <w:t xml:space="preserve">1.2.5. </w:t>
      </w:r>
      <w:r w:rsidR="002B26AE" w:rsidRPr="00271F4E">
        <w:t>Карциноми</w:t>
      </w:r>
      <w:bookmarkEnd w:id="78"/>
      <w:bookmarkEnd w:id="79"/>
      <w:bookmarkEnd w:id="80"/>
      <w:bookmarkEnd w:id="81"/>
    </w:p>
    <w:p w14:paraId="4D556437" w14:textId="77777777" w:rsidR="002B26AE" w:rsidRPr="00271F4E" w:rsidRDefault="002B26AE" w:rsidP="00E15522">
      <w:pPr>
        <w:pStyle w:val="Body"/>
      </w:pPr>
      <w:r w:rsidRPr="00271F4E">
        <w:t xml:space="preserve">Изменението на климата ще доведе до по-високи температури на атмосферния въздух, които могат да повишат пренасянето на </w:t>
      </w:r>
      <w:r w:rsidRPr="00271F4E">
        <w:rPr>
          <w:b/>
        </w:rPr>
        <w:t>летливи и полулетливи съединения</w:t>
      </w:r>
      <w:r w:rsidRPr="00271F4E">
        <w:t xml:space="preserve"> от вода</w:t>
      </w:r>
      <w:r w:rsidR="006A7CA9" w:rsidRPr="00271F4E">
        <w:t>та</w:t>
      </w:r>
      <w:r w:rsidRPr="00271F4E">
        <w:t xml:space="preserve"> и отпадъчни</w:t>
      </w:r>
      <w:r w:rsidR="006A7CA9" w:rsidRPr="00271F4E">
        <w:t>те</w:t>
      </w:r>
      <w:r w:rsidRPr="00271F4E">
        <w:t xml:space="preserve"> води в атмосферата, и да </w:t>
      </w:r>
      <w:r w:rsidR="006A7CA9" w:rsidRPr="00271F4E">
        <w:t xml:space="preserve">разширят обхвата на  </w:t>
      </w:r>
      <w:r w:rsidRPr="00271F4E">
        <w:t>разпространени</w:t>
      </w:r>
      <w:r w:rsidR="006A7CA9" w:rsidRPr="00271F4E">
        <w:t>е</w:t>
      </w:r>
      <w:r w:rsidRPr="00271F4E">
        <w:t xml:space="preserve"> на  замърсители, </w:t>
      </w:r>
      <w:r w:rsidR="006A7CA9" w:rsidRPr="00271F4E">
        <w:t>излагайки нови хора на риск от вредно въздействие</w:t>
      </w:r>
      <w:r w:rsidR="00792EC6" w:rsidRPr="00271F4E">
        <w:t xml:space="preserve"> (MacDonald и колектив, 2003 г.)</w:t>
      </w:r>
      <w:r w:rsidRPr="00271F4E">
        <w:t>.</w:t>
      </w:r>
      <w:r w:rsidRPr="00271F4E">
        <w:rPr>
          <w:vertAlign w:val="superscript"/>
        </w:rPr>
        <w:t xml:space="preserve"> </w:t>
      </w:r>
      <w:r w:rsidR="006A7CA9" w:rsidRPr="00271F4E">
        <w:t>Очакваното нарастване на случаи с интензивн</w:t>
      </w:r>
      <w:r w:rsidR="00862A16" w:rsidRPr="00271F4E">
        <w:t>и</w:t>
      </w:r>
      <w:r w:rsidR="006A7CA9" w:rsidRPr="00271F4E">
        <w:t>, проливни валежи и наводнения  може</w:t>
      </w:r>
      <w:r w:rsidRPr="00271F4E">
        <w:t xml:space="preserve"> да повиш</w:t>
      </w:r>
      <w:r w:rsidR="006A7CA9" w:rsidRPr="00271F4E">
        <w:t>и</w:t>
      </w:r>
      <w:r w:rsidRPr="00271F4E">
        <w:t xml:space="preserve"> </w:t>
      </w:r>
      <w:r w:rsidR="006A7CA9" w:rsidRPr="00271F4E">
        <w:t xml:space="preserve">възможността </w:t>
      </w:r>
      <w:r w:rsidRPr="00271F4E">
        <w:t>за изтичане на токсичн</w:t>
      </w:r>
      <w:r w:rsidR="006A7CA9" w:rsidRPr="00271F4E">
        <w:t>и</w:t>
      </w:r>
      <w:r w:rsidRPr="00271F4E">
        <w:t xml:space="preserve"> замърс</w:t>
      </w:r>
      <w:r w:rsidR="006A7CA9" w:rsidRPr="00271F4E">
        <w:t>ители</w:t>
      </w:r>
      <w:r w:rsidRPr="00271F4E">
        <w:t xml:space="preserve"> от складови съоръжения или оттичане </w:t>
      </w:r>
      <w:r w:rsidR="006A7CA9" w:rsidRPr="00271F4E">
        <w:t xml:space="preserve">на </w:t>
      </w:r>
      <w:r w:rsidRPr="00271F4E">
        <w:t xml:space="preserve">вода от земи, съдържащи токсични замърсители. Много малко се знае за това как такива пренасяния ще повлияят върху излагането на хората на действието на тези химикали – някои от които канцерогенни </w:t>
      </w:r>
      <w:r w:rsidR="006A7CA9" w:rsidRPr="00271F4E">
        <w:t xml:space="preserve">- </w:t>
      </w:r>
      <w:r w:rsidRPr="00271F4E">
        <w:t>и тяхното крайно въздействие върху честотата на карциномите.</w:t>
      </w:r>
      <w:r w:rsidR="00792EC6" w:rsidRPr="00271F4E">
        <w:rPr>
          <w:vertAlign w:val="superscript"/>
        </w:rPr>
        <w:t xml:space="preserve"> </w:t>
      </w:r>
      <w:r w:rsidRPr="00271F4E">
        <w:t xml:space="preserve">Нужни са повече изследвания за определяне на вероятността от </w:t>
      </w:r>
      <w:r w:rsidR="006A7CA9" w:rsidRPr="00271F4E">
        <w:t>такъв</w:t>
      </w:r>
      <w:r w:rsidRPr="00271F4E">
        <w:t xml:space="preserve"> вид замърсяване </w:t>
      </w:r>
      <w:r w:rsidR="00EE10EF" w:rsidRPr="00271F4E">
        <w:t xml:space="preserve">както и </w:t>
      </w:r>
      <w:r w:rsidRPr="00271F4E">
        <w:t xml:space="preserve">на </w:t>
      </w:r>
      <w:r w:rsidR="006A7CA9" w:rsidRPr="00271F4E">
        <w:t>най-</w:t>
      </w:r>
      <w:r w:rsidR="00271F4E" w:rsidRPr="00271F4E">
        <w:t>застрашените</w:t>
      </w:r>
      <w:r w:rsidRPr="00271F4E">
        <w:t xml:space="preserve"> географски </w:t>
      </w:r>
      <w:r w:rsidR="00EE10EF" w:rsidRPr="00271F4E">
        <w:t xml:space="preserve">райони </w:t>
      </w:r>
      <w:r w:rsidRPr="00271F4E">
        <w:t>и популации</w:t>
      </w:r>
      <w:r w:rsidR="006A7CA9" w:rsidRPr="00271F4E">
        <w:t>,</w:t>
      </w:r>
      <w:r w:rsidRPr="00271F4E">
        <w:t xml:space="preserve"> и на произтичащите за здравето последици. </w:t>
      </w:r>
    </w:p>
    <w:p w14:paraId="5FF274E2" w14:textId="77777777" w:rsidR="002B26AE" w:rsidRPr="00271F4E" w:rsidRDefault="002B26AE" w:rsidP="0051097E">
      <w:pPr>
        <w:pStyle w:val="Body"/>
      </w:pPr>
      <w:r w:rsidRPr="00271F4E">
        <w:t xml:space="preserve">Морските животни, включително бозайници, също могат да </w:t>
      </w:r>
      <w:r w:rsidR="00E87F05" w:rsidRPr="00271F4E">
        <w:t>бъдат засегнати от</w:t>
      </w:r>
      <w:r w:rsidRPr="00271F4E">
        <w:t xml:space="preserve"> </w:t>
      </w:r>
      <w:r w:rsidR="00E87F05" w:rsidRPr="00271F4E">
        <w:t xml:space="preserve">канцерогенни </w:t>
      </w:r>
      <w:r w:rsidRPr="00271F4E">
        <w:t xml:space="preserve">въздействия, свързани с продължително или хронично излагане на химически замърсители в морската среда, и </w:t>
      </w:r>
      <w:r w:rsidR="00271F4E">
        <w:t>да</w:t>
      </w:r>
      <w:r w:rsidR="00E87F05" w:rsidRPr="00271F4E">
        <w:t xml:space="preserve"> индикират</w:t>
      </w:r>
      <w:r w:rsidRPr="00271F4E">
        <w:t xml:space="preserve"> подобни рискове </w:t>
      </w:r>
      <w:r w:rsidR="00E87F05" w:rsidRPr="00271F4E">
        <w:t xml:space="preserve">и по отношение на </w:t>
      </w:r>
      <w:r w:rsidRPr="00271F4E">
        <w:t>хората</w:t>
      </w:r>
      <w:r w:rsidR="00792EC6" w:rsidRPr="00271F4E">
        <w:t xml:space="preserve"> (McAloose и колектив, 2009 г.)</w:t>
      </w:r>
      <w:r w:rsidRPr="00271F4E">
        <w:t>.</w:t>
      </w:r>
      <w:r w:rsidRPr="00271F4E">
        <w:rPr>
          <w:vertAlign w:val="superscript"/>
        </w:rPr>
        <w:t xml:space="preserve"> </w:t>
      </w:r>
      <w:r w:rsidRPr="00271F4E">
        <w:t xml:space="preserve">Изследванията на климатичното въздействие върху </w:t>
      </w:r>
      <w:r w:rsidRPr="00271F4E">
        <w:rPr>
          <w:color w:val="000000"/>
        </w:rPr>
        <w:t xml:space="preserve">такива </w:t>
      </w:r>
      <w:r w:rsidR="00E87F05" w:rsidRPr="00271F4E">
        <w:rPr>
          <w:color w:val="000000"/>
        </w:rPr>
        <w:t xml:space="preserve">карциномно </w:t>
      </w:r>
      <w:r w:rsidR="00271F4E" w:rsidRPr="00271F4E">
        <w:rPr>
          <w:color w:val="000000"/>
        </w:rPr>
        <w:t>засегнати</w:t>
      </w:r>
      <w:r w:rsidR="00E87F05" w:rsidRPr="00271F4E">
        <w:rPr>
          <w:color w:val="000000"/>
        </w:rPr>
        <w:t xml:space="preserve"> </w:t>
      </w:r>
      <w:r w:rsidRPr="00271F4E">
        <w:rPr>
          <w:color w:val="000000"/>
        </w:rPr>
        <w:t>популации</w:t>
      </w:r>
      <w:r w:rsidRPr="00271F4E">
        <w:t xml:space="preserve"> може да предостави допълнителни измерения на нашето разбиране </w:t>
      </w:r>
      <w:r w:rsidR="00E87F05" w:rsidRPr="00271F4E">
        <w:t xml:space="preserve">относно </w:t>
      </w:r>
      <w:r w:rsidRPr="00271F4E">
        <w:t>последиците за хората.</w:t>
      </w:r>
    </w:p>
    <w:p w14:paraId="737AF94F" w14:textId="77777777" w:rsidR="002B26AE" w:rsidRPr="00271F4E" w:rsidRDefault="002B26AE" w:rsidP="00E15522">
      <w:pPr>
        <w:pStyle w:val="Body"/>
      </w:pPr>
      <w:r w:rsidRPr="00271F4E">
        <w:t xml:space="preserve">Макар </w:t>
      </w:r>
      <w:r w:rsidR="005E5820" w:rsidRPr="00271F4E">
        <w:t xml:space="preserve">че </w:t>
      </w:r>
      <w:r w:rsidRPr="00271F4E">
        <w:t xml:space="preserve">точните механизми на карциномите при хората и животните не са напълно ясни, </w:t>
      </w:r>
      <w:r w:rsidR="005E5820" w:rsidRPr="00271F4E">
        <w:t xml:space="preserve">известно е, че патогените, замърсителите на средата, възрастта и наследствеността са сред обуславящите </w:t>
      </w:r>
      <w:r w:rsidRPr="00271F4E">
        <w:t xml:space="preserve">фактори за </w:t>
      </w:r>
      <w:r w:rsidR="005E5820" w:rsidRPr="00271F4E">
        <w:t xml:space="preserve">канцерогенно </w:t>
      </w:r>
      <w:r w:rsidRPr="00271F4E">
        <w:t xml:space="preserve">развитие. </w:t>
      </w:r>
      <w:r w:rsidR="0081400B" w:rsidRPr="00271F4E">
        <w:t xml:space="preserve">Тъй </w:t>
      </w:r>
      <w:r w:rsidR="0081400B" w:rsidRPr="00271F4E">
        <w:lastRenderedPageBreak/>
        <w:t xml:space="preserve">като </w:t>
      </w:r>
      <w:r w:rsidRPr="00271F4E">
        <w:t xml:space="preserve">предизвикателствата, касаещи разбирането на причината за </w:t>
      </w:r>
      <w:r w:rsidR="0081400B" w:rsidRPr="00271F4E">
        <w:t>карциномите и връзката на някои от тях с</w:t>
      </w:r>
      <w:r w:rsidRPr="00271F4E">
        <w:t xml:space="preserve"> изменението на климата </w:t>
      </w:r>
      <w:r w:rsidR="0081400B" w:rsidRPr="00271F4E">
        <w:t xml:space="preserve">, </w:t>
      </w:r>
      <w:r w:rsidRPr="00271F4E">
        <w:t>представляват смесица от факти и предположения</w:t>
      </w:r>
      <w:r w:rsidR="0081400B" w:rsidRPr="00271F4E">
        <w:t>,</w:t>
      </w:r>
      <w:r w:rsidRPr="00271F4E">
        <w:t xml:space="preserve"> </w:t>
      </w:r>
      <w:r w:rsidR="0081400B" w:rsidRPr="00271F4E">
        <w:t xml:space="preserve">необходимо е провеждането на още много </w:t>
      </w:r>
      <w:r w:rsidRPr="00271F4E">
        <w:t>изследвания за попълване на пропуските в познания</w:t>
      </w:r>
      <w:r w:rsidR="0081400B" w:rsidRPr="00271F4E">
        <w:t>та по този въпрос</w:t>
      </w:r>
      <w:r w:rsidRPr="00271F4E">
        <w:t>.</w:t>
      </w:r>
    </w:p>
    <w:p w14:paraId="4FBB4B87" w14:textId="77777777" w:rsidR="002B26AE" w:rsidRPr="00271F4E" w:rsidRDefault="002B26AE" w:rsidP="00E15522">
      <w:pPr>
        <w:pStyle w:val="Body"/>
      </w:pPr>
      <w:r w:rsidRPr="00271F4E">
        <w:t>Друг пряк ефект от изменението на климата</w:t>
      </w:r>
      <w:r w:rsidR="001867DB" w:rsidRPr="00271F4E">
        <w:t xml:space="preserve">, който ще доведе до увеличено излагане на </w:t>
      </w:r>
      <w:r w:rsidR="001867DB" w:rsidRPr="00271F4E">
        <w:rPr>
          <w:b/>
        </w:rPr>
        <w:t xml:space="preserve">ултравиолетова (UV) радиация, </w:t>
      </w:r>
      <w:r w:rsidR="001867DB" w:rsidRPr="00271F4E">
        <w:t>е</w:t>
      </w:r>
      <w:r w:rsidRPr="00271F4E">
        <w:t xml:space="preserve"> изчерпването на стратосферния озон. Излагането на UV радиация повишава риска от </w:t>
      </w:r>
      <w:r w:rsidR="00A4111F" w:rsidRPr="00271F4E">
        <w:t xml:space="preserve">карцином </w:t>
      </w:r>
      <w:r w:rsidRPr="00271F4E">
        <w:t>на кожата и катаракти</w:t>
      </w:r>
      <w:r w:rsidR="00792EC6" w:rsidRPr="00271F4E">
        <w:t xml:space="preserve"> (Tucker, 2009 г.)</w:t>
      </w:r>
      <w:r w:rsidRPr="00271F4E">
        <w:t xml:space="preserve">. </w:t>
      </w:r>
      <w:r w:rsidRPr="00271F4E">
        <w:rPr>
          <w:vertAlign w:val="superscript"/>
        </w:rPr>
        <w:t xml:space="preserve"> </w:t>
      </w:r>
      <w:r w:rsidRPr="00271F4E">
        <w:t>Честотата на типичния нелетален базално клетъчен и плоскоклетъч</w:t>
      </w:r>
      <w:r w:rsidR="001867DB" w:rsidRPr="00271F4E">
        <w:t>ен</w:t>
      </w:r>
      <w:r w:rsidRPr="00271F4E">
        <w:t xml:space="preserve"> кожен </w:t>
      </w:r>
      <w:r w:rsidR="001867DB" w:rsidRPr="00271F4E">
        <w:t xml:space="preserve">карциом </w:t>
      </w:r>
      <w:r w:rsidRPr="00271F4E">
        <w:t>е пряко корелиран</w:t>
      </w:r>
      <w:r w:rsidR="00A4111F" w:rsidRPr="00271F4E">
        <w:t>а</w:t>
      </w:r>
      <w:r w:rsidRPr="00271F4E">
        <w:t xml:space="preserve"> с</w:t>
      </w:r>
      <w:r w:rsidR="001867DB" w:rsidRPr="00271F4E">
        <w:t>ъс степента на</w:t>
      </w:r>
      <w:r w:rsidRPr="00271F4E">
        <w:t xml:space="preserve"> излагане на UV радиация. Този ефект се усложнява от няколко други променливи</w:t>
      </w:r>
      <w:r w:rsidR="00A4111F" w:rsidRPr="00271F4E">
        <w:t xml:space="preserve"> фактора</w:t>
      </w:r>
      <w:r w:rsidRPr="00271F4E">
        <w:t>, включително температурa и излагане на други съединения, които могат да усилят карциногенния потенциал на UV радиацият</w:t>
      </w:r>
      <w:r w:rsidR="00A4111F" w:rsidRPr="00271F4E">
        <w:t>а</w:t>
      </w:r>
      <w:r w:rsidR="00792EC6" w:rsidRPr="00271F4E">
        <w:t xml:space="preserve"> (Burke и колектив, 2009 г.)</w:t>
      </w:r>
      <w:r w:rsidRPr="00271F4E">
        <w:t>.</w:t>
      </w:r>
      <w:r w:rsidRPr="00271F4E">
        <w:rPr>
          <w:vertAlign w:val="superscript"/>
        </w:rPr>
        <w:t xml:space="preserve"> </w:t>
      </w:r>
      <w:r w:rsidR="00A4111F" w:rsidRPr="00271F4E">
        <w:t>По-високите температури през деня, в сравнение с нощта и през лятото, в сравнение със зимата</w:t>
      </w:r>
      <w:r w:rsidRPr="00271F4E">
        <w:t xml:space="preserve"> </w:t>
      </w:r>
      <w:r w:rsidR="00A4111F" w:rsidRPr="00271F4E">
        <w:t xml:space="preserve">логично </w:t>
      </w:r>
      <w:r w:rsidR="00271F4E" w:rsidRPr="00271F4E">
        <w:t>се асоциират</w:t>
      </w:r>
      <w:r w:rsidRPr="00271F4E">
        <w:t xml:space="preserve"> с увеличен</w:t>
      </w:r>
      <w:r w:rsidR="00A4111F" w:rsidRPr="00271F4E">
        <w:t xml:space="preserve">а експозиция </w:t>
      </w:r>
      <w:r w:rsidRPr="00271F4E">
        <w:t xml:space="preserve"> на UV радиация. Ако</w:t>
      </w:r>
      <w:r w:rsidR="00A4111F" w:rsidRPr="00271F4E">
        <w:t>,</w:t>
      </w:r>
      <w:r w:rsidRPr="00271F4E">
        <w:t xml:space="preserve"> </w:t>
      </w:r>
      <w:r w:rsidR="00A4111F" w:rsidRPr="00271F4E">
        <w:t xml:space="preserve">обаче, нарастването </w:t>
      </w:r>
      <w:r w:rsidRPr="00271F4E">
        <w:t>на средните</w:t>
      </w:r>
      <w:r w:rsidR="00A4111F" w:rsidRPr="00271F4E">
        <w:t>, или на екстремните</w:t>
      </w:r>
      <w:r w:rsidRPr="00271F4E">
        <w:t xml:space="preserve"> температури възниква в резултат </w:t>
      </w:r>
      <w:r w:rsidR="0001210C" w:rsidRPr="00271F4E">
        <w:t>климатични промени</w:t>
      </w:r>
      <w:r w:rsidRPr="00271F4E">
        <w:t>, може да се появи</w:t>
      </w:r>
      <w:r w:rsidR="0001210C" w:rsidRPr="00271F4E">
        <w:t xml:space="preserve"> и</w:t>
      </w:r>
      <w:r w:rsidRPr="00271F4E">
        <w:t xml:space="preserve"> нарастване на честотата на немеланомния кожен рак</w:t>
      </w:r>
      <w:r w:rsidR="00792EC6" w:rsidRPr="00271F4E">
        <w:t xml:space="preserve"> (Van der Leun и колектив, 2008 г.)</w:t>
      </w:r>
      <w:r w:rsidRPr="00271F4E">
        <w:t>.</w:t>
      </w:r>
      <w:r w:rsidR="0001210C" w:rsidRPr="00271F4E">
        <w:t xml:space="preserve"> Досегашни</w:t>
      </w:r>
      <w:r w:rsidRPr="00271F4E">
        <w:t xml:space="preserve"> изследвания показ</w:t>
      </w:r>
      <w:r w:rsidR="0001210C" w:rsidRPr="00271F4E">
        <w:t xml:space="preserve">ват, </w:t>
      </w:r>
      <w:r w:rsidRPr="00271F4E">
        <w:t>че увеличеното излагане на UV радиация</w:t>
      </w:r>
      <w:r w:rsidR="0001210C" w:rsidRPr="00271F4E">
        <w:t>,</w:t>
      </w:r>
      <w:r w:rsidRPr="00271F4E">
        <w:t xml:space="preserve"> в комбинация с определени полициклични ароматни въглеводороди (ПАВ)</w:t>
      </w:r>
      <w:r w:rsidR="0001210C" w:rsidRPr="00271F4E">
        <w:t>,</w:t>
      </w:r>
      <w:r w:rsidRPr="00271F4E">
        <w:t xml:space="preserve"> може да повиши </w:t>
      </w:r>
      <w:r w:rsidRPr="00271F4E">
        <w:rPr>
          <w:b/>
        </w:rPr>
        <w:t>фототоксичността</w:t>
      </w:r>
      <w:r w:rsidRPr="00271F4E">
        <w:t xml:space="preserve"> на тези съединения и </w:t>
      </w:r>
      <w:r w:rsidR="0001210C" w:rsidRPr="00271F4E">
        <w:t xml:space="preserve">да </w:t>
      </w:r>
      <w:r w:rsidRPr="00271F4E">
        <w:t>увреди ДНК</w:t>
      </w:r>
      <w:r w:rsidR="00792EC6" w:rsidRPr="00271F4E">
        <w:t xml:space="preserve"> (Dong и колектив, 2009 г., Toyooka и колектив, 2006 г.)</w:t>
      </w:r>
      <w:r w:rsidRPr="00271F4E">
        <w:t>.</w:t>
      </w:r>
      <w:r w:rsidRPr="00271F4E">
        <w:rPr>
          <w:vertAlign w:val="superscript"/>
        </w:rPr>
        <w:t xml:space="preserve"> </w:t>
      </w:r>
      <w:r w:rsidRPr="00271F4E">
        <w:t>Възможно е</w:t>
      </w:r>
      <w:r w:rsidR="0001210C" w:rsidRPr="00271F4E">
        <w:t>, обаче,</w:t>
      </w:r>
      <w:r w:rsidRPr="00271F4E">
        <w:t xml:space="preserve"> увеличеното излагане на UV радиация да </w:t>
      </w:r>
      <w:r w:rsidR="0001210C" w:rsidRPr="00271F4E">
        <w:t xml:space="preserve">повиши </w:t>
      </w:r>
      <w:r w:rsidRPr="00271F4E">
        <w:t xml:space="preserve">нивата на циркулиращия витамин D, </w:t>
      </w:r>
      <w:r w:rsidR="00CB7558" w:rsidRPr="00271F4E">
        <w:t>което понижава</w:t>
      </w:r>
      <w:r w:rsidRPr="00271F4E">
        <w:t xml:space="preserve"> риск</w:t>
      </w:r>
      <w:r w:rsidR="0001210C" w:rsidRPr="00271F4E">
        <w:t>а</w:t>
      </w:r>
      <w:r w:rsidRPr="00271F4E">
        <w:t xml:space="preserve"> </w:t>
      </w:r>
      <w:r w:rsidR="0001210C" w:rsidRPr="00271F4E">
        <w:t xml:space="preserve">от </w:t>
      </w:r>
      <w:r w:rsidRPr="00271F4E">
        <w:t>възникване на определени видове рак, като напр. колоректал</w:t>
      </w:r>
      <w:r w:rsidR="0001210C" w:rsidRPr="00271F4E">
        <w:t>ния</w:t>
      </w:r>
      <w:r w:rsidR="00792EC6" w:rsidRPr="00271F4E">
        <w:t xml:space="preserve"> (Garland и колектив, 2009 г.)</w:t>
      </w:r>
      <w:r w:rsidRPr="00271F4E">
        <w:t>.</w:t>
      </w:r>
      <w:r w:rsidRPr="00271F4E">
        <w:rPr>
          <w:vertAlign w:val="superscript"/>
        </w:rPr>
        <w:t xml:space="preserve"> </w:t>
      </w:r>
      <w:r w:rsidRPr="00271F4E">
        <w:t xml:space="preserve">Увеличената UV радиация би могла да въздейства </w:t>
      </w:r>
      <w:r w:rsidR="0001210C" w:rsidRPr="00271F4E">
        <w:t xml:space="preserve">и </w:t>
      </w:r>
      <w:r w:rsidRPr="00271F4E">
        <w:t xml:space="preserve">върху </w:t>
      </w:r>
      <w:r w:rsidRPr="00271F4E">
        <w:rPr>
          <w:b/>
        </w:rPr>
        <w:t>имунна</w:t>
      </w:r>
      <w:r w:rsidR="0001210C" w:rsidRPr="00271F4E">
        <w:rPr>
          <w:b/>
        </w:rPr>
        <w:t>та</w:t>
      </w:r>
      <w:r w:rsidRPr="00271F4E">
        <w:rPr>
          <w:b/>
        </w:rPr>
        <w:t xml:space="preserve"> система</w:t>
      </w:r>
      <w:r w:rsidR="0001210C" w:rsidRPr="00271F4E">
        <w:rPr>
          <w:b/>
        </w:rPr>
        <w:t xml:space="preserve"> на човека</w:t>
      </w:r>
      <w:r w:rsidRPr="00271F4E">
        <w:rPr>
          <w:b/>
        </w:rPr>
        <w:t xml:space="preserve">, </w:t>
      </w:r>
      <w:r w:rsidR="0001210C" w:rsidRPr="00271F4E">
        <w:t>и въпреки, че не е ясно дали тези изменения ще бъдат непременно вредни, или благоприятни, все пак се счита, че това може да промени</w:t>
      </w:r>
      <w:r w:rsidRPr="00271F4E">
        <w:t xml:space="preserve"> способността на </w:t>
      </w:r>
      <w:r w:rsidR="0001210C" w:rsidRPr="00271F4E">
        <w:t xml:space="preserve">организма </w:t>
      </w:r>
      <w:r w:rsidRPr="00271F4E">
        <w:t>да отстрани най-ранните клетки-мутанти, с които започва раковия</w:t>
      </w:r>
      <w:r w:rsidR="0001210C" w:rsidRPr="00271F4E">
        <w:t>т</w:t>
      </w:r>
      <w:r w:rsidRPr="00271F4E">
        <w:t xml:space="preserve"> процес</w:t>
      </w:r>
      <w:r w:rsidR="00792EC6" w:rsidRPr="00271F4E">
        <w:t xml:space="preserve"> (Sleijffers и колектив, 2004 г.)</w:t>
      </w:r>
      <w:r w:rsidRPr="00271F4E">
        <w:t>.</w:t>
      </w:r>
    </w:p>
    <w:p w14:paraId="5F4D4F62" w14:textId="75D94C87" w:rsidR="002B26AE" w:rsidRPr="00271F4E" w:rsidRDefault="00694356" w:rsidP="00C26B15">
      <w:pPr>
        <w:pStyle w:val="Heading3"/>
        <w:spacing w:before="160"/>
      </w:pPr>
      <w:bookmarkStart w:id="82" w:name="_Toc488687460"/>
      <w:bookmarkStart w:id="83" w:name="_Toc508963588"/>
      <w:bookmarkStart w:id="84" w:name="_Toc522466680"/>
      <w:bookmarkStart w:id="85" w:name="_Toc522468550"/>
      <w:r w:rsidRPr="00271F4E">
        <w:t xml:space="preserve">1.2.6. </w:t>
      </w:r>
      <w:r w:rsidR="002B26AE" w:rsidRPr="00271F4E">
        <w:t xml:space="preserve">Векторно предавани </w:t>
      </w:r>
      <w:bookmarkEnd w:id="82"/>
      <w:bookmarkEnd w:id="83"/>
      <w:bookmarkEnd w:id="84"/>
      <w:bookmarkEnd w:id="85"/>
      <w:r w:rsidR="006F0202" w:rsidRPr="006F0202">
        <w:t xml:space="preserve"> трансмисивни инфекции</w:t>
      </w:r>
    </w:p>
    <w:p w14:paraId="33EB5E89" w14:textId="2CB522D3" w:rsidR="002B26AE" w:rsidRPr="00271F4E" w:rsidRDefault="003153AC" w:rsidP="00C6394C">
      <w:pPr>
        <w:pStyle w:val="Body"/>
      </w:pPr>
      <w:r w:rsidRPr="002B7906">
        <w:t xml:space="preserve">Векторно-предавани </w:t>
      </w:r>
      <w:r>
        <w:t xml:space="preserve">трансмисивни </w:t>
      </w:r>
      <w:r w:rsidRPr="002B7906">
        <w:t>инфекции са инфекци</w:t>
      </w:r>
      <w:r>
        <w:t>и, при които причинителите се предават с кръвосмучещи членестоноги –</w:t>
      </w:r>
      <w:r w:rsidRPr="00B10634">
        <w:t xml:space="preserve"> </w:t>
      </w:r>
      <w:r>
        <w:t>вектори /кърлежи, комари</w:t>
      </w:r>
      <w:r w:rsidR="002A2507">
        <w:t xml:space="preserve">, в т.ч. </w:t>
      </w:r>
      <w:r>
        <w:t xml:space="preserve"> и флеботоми/. Източници или резервоари на инфекцията в природата са диви животни и птици. При някои от тях източници или резервоари са домашни животни и птици, а при малка част – и човекът.</w:t>
      </w:r>
      <w:r w:rsidR="009709C4">
        <w:rPr>
          <w:lang w:val="ru-RU"/>
        </w:rPr>
        <w:t xml:space="preserve"> </w:t>
      </w:r>
      <w:r w:rsidR="00301CA9" w:rsidRPr="0051097E">
        <w:t xml:space="preserve">Значението на този вид инфекции се обуславя и от наличието на резервоари или източници на зараза и членестоноги преносители (вектори) в съществуващи вече природни огнища. Настъпилите климатични промени водят до изменения в биотопите (местообитанията) на резервоарите и векторите, увеличаване числеността на техните популации, постепенно заличаване на границата между типично природните огнища и населените места. Това влияе директно или индиректно върху разпространението на патогени в популациите им, като увеличава риска от контакт с хората и вероятността за предаване на </w:t>
      </w:r>
      <w:r w:rsidR="00301CA9" w:rsidRPr="00AA578B">
        <w:t xml:space="preserve">зоонозните </w:t>
      </w:r>
      <w:r w:rsidR="00301CA9" w:rsidRPr="00AA578B">
        <w:lastRenderedPageBreak/>
        <w:t>заболявания.</w:t>
      </w:r>
      <w:r w:rsidR="00301CA9" w:rsidRPr="009709C4">
        <w:t xml:space="preserve"> </w:t>
      </w:r>
      <w:r w:rsidR="002B26AE" w:rsidRPr="00271F4E">
        <w:t xml:space="preserve"> </w:t>
      </w:r>
      <w:r w:rsidR="002B26AE" w:rsidRPr="004F24DB">
        <w:t>Зоонози са болести, които могат да бъдат предавани  от животни на хора</w:t>
      </w:r>
      <w:r w:rsidR="007229CD" w:rsidRPr="004F24DB">
        <w:t>, или</w:t>
      </w:r>
      <w:r w:rsidR="002B26AE" w:rsidRPr="004F24DB">
        <w:t xml:space="preserve"> чрез контакт с животни</w:t>
      </w:r>
      <w:r w:rsidR="007229CD" w:rsidRPr="004F24DB">
        <w:t>,</w:t>
      </w:r>
      <w:r w:rsidR="002B26AE" w:rsidRPr="004F24DB">
        <w:t xml:space="preserve"> или </w:t>
      </w:r>
      <w:r w:rsidR="00A03357" w:rsidRPr="004F24DB">
        <w:t xml:space="preserve">чрез </w:t>
      </w:r>
      <w:r w:rsidR="002B26AE" w:rsidRPr="004F24DB">
        <w:t>вектори</w:t>
      </w:r>
      <w:r w:rsidR="00211E16" w:rsidRPr="004F24DB">
        <w:t xml:space="preserve"> (кърлежи, комари и флеботоми)</w:t>
      </w:r>
      <w:r w:rsidR="002B26AE" w:rsidRPr="004F24DB">
        <w:t xml:space="preserve">, които могат да носят зоонозни патогени от животни </w:t>
      </w:r>
      <w:r w:rsidR="00A03357" w:rsidRPr="004F24DB">
        <w:t xml:space="preserve">към </w:t>
      </w:r>
      <w:r w:rsidR="002B26AE" w:rsidRPr="004F24DB">
        <w:t>хора</w:t>
      </w:r>
      <w:r w:rsidR="00A03357" w:rsidRPr="004F24DB">
        <w:t>та</w:t>
      </w:r>
      <w:r w:rsidR="002B26AE" w:rsidRPr="004F24DB">
        <w:t xml:space="preserve"> (например, птичия</w:t>
      </w:r>
      <w:r w:rsidR="00A03357" w:rsidRPr="004F24DB">
        <w:t>т</w:t>
      </w:r>
      <w:r w:rsidR="002B26AE" w:rsidRPr="004F24DB">
        <w:t xml:space="preserve"> грип).</w:t>
      </w:r>
      <w:r w:rsidR="002B26AE" w:rsidRPr="00271F4E">
        <w:t xml:space="preserve"> Домашни и диви животни, включително морски бозайници, риби, морски костенурки и морски птици</w:t>
      </w:r>
      <w:r w:rsidR="00A03357" w:rsidRPr="00271F4E">
        <w:t>,</w:t>
      </w:r>
      <w:r w:rsidR="002B26AE" w:rsidRPr="00271F4E">
        <w:t xml:space="preserve"> могат да играят </w:t>
      </w:r>
      <w:r w:rsidR="00A03357" w:rsidRPr="00271F4E">
        <w:t xml:space="preserve">роля </w:t>
      </w:r>
      <w:r w:rsidR="002B26AE" w:rsidRPr="00271F4E">
        <w:t xml:space="preserve">в предаването на </w:t>
      </w:r>
      <w:r w:rsidR="0051097E">
        <w:t>в</w:t>
      </w:r>
      <w:r w:rsidR="0051097E" w:rsidRPr="0051097E">
        <w:t>екторно-предавани трансмисивни инфекции</w:t>
      </w:r>
      <w:r w:rsidR="002B26AE" w:rsidRPr="00271F4E">
        <w:t>, служейки като зоонозни резервоари за човешки патогени</w:t>
      </w:r>
      <w:r w:rsidR="00A03357" w:rsidRPr="00271F4E">
        <w:t>,</w:t>
      </w:r>
      <w:r w:rsidR="002B26AE" w:rsidRPr="00271F4E">
        <w:t xml:space="preserve"> или като средство </w:t>
      </w:r>
      <w:r w:rsidR="00A03357" w:rsidRPr="00271F4E">
        <w:t xml:space="preserve">на </w:t>
      </w:r>
      <w:r w:rsidR="002B26AE" w:rsidRPr="00271F4E">
        <w:t>междувидово</w:t>
      </w:r>
      <w:r w:rsidR="00A03357" w:rsidRPr="00271F4E">
        <w:t>то</w:t>
      </w:r>
      <w:r w:rsidR="002B26AE" w:rsidRPr="00271F4E">
        <w:t xml:space="preserve"> пренасяне на патогени. </w:t>
      </w:r>
    </w:p>
    <w:p w14:paraId="679671E1" w14:textId="54E11527" w:rsidR="002B26AE" w:rsidRPr="00271F4E" w:rsidRDefault="002B26AE" w:rsidP="0051097E">
      <w:pPr>
        <w:pStyle w:val="Body"/>
      </w:pPr>
      <w:r w:rsidRPr="00271F4E">
        <w:t xml:space="preserve">Епидемиологията на </w:t>
      </w:r>
      <w:r w:rsidR="0051097E">
        <w:t>в</w:t>
      </w:r>
      <w:r w:rsidR="0051097E" w:rsidRPr="0051097E">
        <w:t>екторно-предавани трансмисивни инфекции</w:t>
      </w:r>
      <w:r w:rsidR="0051097E" w:rsidRPr="0051097E" w:rsidDel="0051097E">
        <w:t xml:space="preserve"> </w:t>
      </w:r>
      <w:r w:rsidRPr="00271F4E">
        <w:t xml:space="preserve">се е променила значително през изминалия век и много болести, които преди това са предизвиквали </w:t>
      </w:r>
      <w:r w:rsidR="00A03357" w:rsidRPr="00271F4E">
        <w:t xml:space="preserve">сериозни </w:t>
      </w:r>
      <w:r w:rsidRPr="00271F4E">
        <w:t>заболявания и смърт, включително малария</w:t>
      </w:r>
      <w:r w:rsidR="00787620" w:rsidRPr="00271F4E">
        <w:t xml:space="preserve"> (Faust, 1949 г.)</w:t>
      </w:r>
      <w:r w:rsidRPr="00271F4E">
        <w:t>,</w:t>
      </w:r>
      <w:r w:rsidRPr="00271F4E">
        <w:rPr>
          <w:vertAlign w:val="superscript"/>
        </w:rPr>
        <w:t xml:space="preserve">  </w:t>
      </w:r>
      <w:r w:rsidRPr="00271F4E">
        <w:t>тропическа треска</w:t>
      </w:r>
      <w:r w:rsidR="00787620" w:rsidRPr="00271F4E">
        <w:t xml:space="preserve"> (Adlet и колектив, 2003 г.)</w:t>
      </w:r>
      <w:r w:rsidRPr="00271F4E">
        <w:t>, жълта треска</w:t>
      </w:r>
      <w:r w:rsidR="00787620" w:rsidRPr="00271F4E">
        <w:t xml:space="preserve"> (Petri и колектив, 2004 г.)</w:t>
      </w:r>
      <w:r w:rsidRPr="00271F4E">
        <w:t xml:space="preserve">, и миши </w:t>
      </w:r>
      <w:r w:rsidR="00A03357" w:rsidRPr="00271F4E">
        <w:t>тифус</w:t>
      </w:r>
      <w:r w:rsidR="00787620" w:rsidRPr="00271F4E">
        <w:rPr>
          <w:vertAlign w:val="superscript"/>
        </w:rPr>
        <w:t xml:space="preserve"> </w:t>
      </w:r>
      <w:r w:rsidR="00787620" w:rsidRPr="00271F4E">
        <w:t>(White, 1965 г.)</w:t>
      </w:r>
      <w:r w:rsidRPr="00271F4E">
        <w:t xml:space="preserve">, понастоящем се наблюдават </w:t>
      </w:r>
      <w:r w:rsidR="00DE31BE">
        <w:t>по-</w:t>
      </w:r>
      <w:r w:rsidRPr="00271F4E">
        <w:t xml:space="preserve">рядко. </w:t>
      </w:r>
      <w:r w:rsidR="00A03357" w:rsidRPr="00271F4E">
        <w:t xml:space="preserve">Тази значителна промяна </w:t>
      </w:r>
      <w:r w:rsidRPr="00271F4E">
        <w:t xml:space="preserve">е резултат от </w:t>
      </w:r>
      <w:r w:rsidR="00A03357" w:rsidRPr="00271F4E">
        <w:t xml:space="preserve">специални </w:t>
      </w:r>
      <w:r w:rsidRPr="00271F4E">
        <w:t xml:space="preserve">програми </w:t>
      </w:r>
      <w:r w:rsidR="00A03357" w:rsidRPr="00271F4E">
        <w:t xml:space="preserve">за </w:t>
      </w:r>
      <w:r w:rsidRPr="00271F4E">
        <w:t>контрол на вектори</w:t>
      </w:r>
      <w:r w:rsidR="00A03357" w:rsidRPr="00271F4E">
        <w:t>те</w:t>
      </w:r>
      <w:r w:rsidR="00211E16">
        <w:t xml:space="preserve"> </w:t>
      </w:r>
      <w:r w:rsidR="00211E16" w:rsidRPr="00211E16">
        <w:t>(кърлежи, комари и флеботоми)</w:t>
      </w:r>
      <w:r w:rsidRPr="00271F4E">
        <w:t>, ваксиниране срещу болест</w:t>
      </w:r>
      <w:r w:rsidR="00A03357" w:rsidRPr="00271F4E">
        <w:t>ите</w:t>
      </w:r>
      <w:r w:rsidRPr="00271F4E">
        <w:t>, откриване и лекуване на случаи</w:t>
      </w:r>
      <w:r w:rsidR="00A03357" w:rsidRPr="00271F4E">
        <w:t>те,</w:t>
      </w:r>
      <w:r w:rsidRPr="00271F4E">
        <w:t xml:space="preserve"> </w:t>
      </w:r>
      <w:r w:rsidR="00A03357" w:rsidRPr="00271F4E">
        <w:t xml:space="preserve">а също и </w:t>
      </w:r>
      <w:r w:rsidRPr="00271F4E">
        <w:t xml:space="preserve">подобряване на канализацията, развитие и модификация на средата. Примери за </w:t>
      </w:r>
      <w:r w:rsidR="00A03357" w:rsidRPr="00271F4E">
        <w:t xml:space="preserve">преобладаващите понастоящем </w:t>
      </w:r>
      <w:r w:rsidR="00211E16" w:rsidRPr="00211E16">
        <w:t>векторно-предавани трансмисивни инфекции при хората</w:t>
      </w:r>
      <w:r w:rsidRPr="00271F4E">
        <w:t xml:space="preserve">, </w:t>
      </w:r>
      <w:r w:rsidR="00A03357" w:rsidRPr="00271F4E">
        <w:t>са</w:t>
      </w:r>
      <w:r w:rsidRPr="00271F4E">
        <w:t xml:space="preserve"> </w:t>
      </w:r>
      <w:r w:rsidR="000F32C3" w:rsidRPr="00271F4E">
        <w:t>л</w:t>
      </w:r>
      <w:r w:rsidRPr="00271F4E">
        <w:t>аймска болест</w:t>
      </w:r>
      <w:r w:rsidR="00787620" w:rsidRPr="00271F4E">
        <w:t xml:space="preserve"> (Bacon и колектив, 2008 г.)</w:t>
      </w:r>
      <w:r w:rsidRPr="00271F4E">
        <w:rPr>
          <w:vertAlign w:val="superscript"/>
        </w:rPr>
        <w:t xml:space="preserve"> </w:t>
      </w:r>
      <w:r w:rsidRPr="00271F4E">
        <w:t xml:space="preserve">и ерлихиоза, бактериални болести, които се предават основно от кърлежи. Други зоонози, някои от които са също </w:t>
      </w:r>
      <w:r w:rsidR="00211E16" w:rsidRPr="00211E16">
        <w:t>векторно-предавани трансмисивни инфекции при хората</w:t>
      </w:r>
      <w:r w:rsidRPr="00271F4E">
        <w:t>, включват бяс</w:t>
      </w:r>
      <w:r w:rsidR="00787620" w:rsidRPr="00271F4E">
        <w:t xml:space="preserve"> (Blanton и колектив, 2008 г.)</w:t>
      </w:r>
      <w:r w:rsidRPr="00271F4E">
        <w:t>, Q треска</w:t>
      </w:r>
      <w:r w:rsidR="00787620" w:rsidRPr="00271F4E">
        <w:t xml:space="preserve"> (McQuiston и колектив, 2006 г.)</w:t>
      </w:r>
      <w:r w:rsidRPr="00271F4E">
        <w:t xml:space="preserve">, антракс, патогенни </w:t>
      </w:r>
      <w:r w:rsidRPr="00271F4E">
        <w:rPr>
          <w:iCs/>
        </w:rPr>
        <w:t>ешерихия коли</w:t>
      </w:r>
      <w:r w:rsidRPr="00271F4E">
        <w:rPr>
          <w:i/>
          <w:iCs/>
        </w:rPr>
        <w:t xml:space="preserve">, </w:t>
      </w:r>
      <w:r w:rsidRPr="00271F4E">
        <w:t>туларемия, хантавирус, пулмонарен синдром</w:t>
      </w:r>
      <w:r w:rsidR="00787620" w:rsidRPr="00271F4E">
        <w:t xml:space="preserve"> (Douglas и колектив, 2005 г.)</w:t>
      </w:r>
      <w:r w:rsidRPr="00271F4E">
        <w:rPr>
          <w:vertAlign w:val="superscript"/>
        </w:rPr>
        <w:t xml:space="preserve"> </w:t>
      </w:r>
      <w:r w:rsidRPr="00271F4E">
        <w:t xml:space="preserve">и чума. Най-често срещаните от тях са показани в </w:t>
      </w:r>
      <w:r w:rsidR="00787620" w:rsidRPr="00271F4E">
        <w:rPr>
          <w:b/>
          <w:i/>
        </w:rPr>
        <w:t>т</w:t>
      </w:r>
      <w:r w:rsidRPr="00271F4E">
        <w:rPr>
          <w:b/>
          <w:i/>
        </w:rPr>
        <w:t>аблица 1</w:t>
      </w:r>
      <w:r w:rsidR="003574B2">
        <w:rPr>
          <w:b/>
          <w:i/>
        </w:rPr>
        <w:t>6</w:t>
      </w:r>
      <w:r w:rsidR="00E920F9" w:rsidRPr="00271F4E">
        <w:rPr>
          <w:b/>
          <w:i/>
        </w:rPr>
        <w:t xml:space="preserve"> </w:t>
      </w:r>
      <w:r w:rsidR="00E920F9" w:rsidRPr="00271F4E">
        <w:t>в</w:t>
      </w:r>
      <w:r w:rsidR="00E920F9" w:rsidRPr="00271F4E">
        <w:rPr>
          <w:b/>
          <w:i/>
        </w:rPr>
        <w:t xml:space="preserve"> </w:t>
      </w:r>
      <w:r w:rsidR="00787620" w:rsidRPr="00271F4E">
        <w:rPr>
          <w:b/>
          <w:i/>
        </w:rPr>
        <w:t>п</w:t>
      </w:r>
      <w:r w:rsidR="00E920F9" w:rsidRPr="00271F4E">
        <w:rPr>
          <w:b/>
          <w:i/>
        </w:rPr>
        <w:t xml:space="preserve">риложение </w:t>
      </w:r>
      <w:r w:rsidR="0004080C">
        <w:rPr>
          <w:b/>
          <w:i/>
        </w:rPr>
        <w:t>4</w:t>
      </w:r>
      <w:r w:rsidRPr="00271F4E">
        <w:t xml:space="preserve">. Макар понастоящем ВПБЗ да не са водеща причина за </w:t>
      </w:r>
      <w:r w:rsidR="00211E16" w:rsidRPr="00211E16">
        <w:t>заболяемост</w:t>
      </w:r>
      <w:r w:rsidRPr="00271F4E">
        <w:t xml:space="preserve"> или смъртност, </w:t>
      </w:r>
      <w:r w:rsidR="000F32C3" w:rsidRPr="00271F4E">
        <w:t xml:space="preserve"> би било уместно  задълбочаване на проучванията по този въпрос</w:t>
      </w:r>
      <w:r w:rsidRPr="00271F4E">
        <w:t xml:space="preserve">. </w:t>
      </w:r>
      <w:r w:rsidR="000F32C3" w:rsidRPr="00271F4E">
        <w:t xml:space="preserve">Това произтича от факта, че </w:t>
      </w:r>
      <w:r w:rsidR="00043103" w:rsidRPr="00271F4E">
        <w:t xml:space="preserve"> в резултат на глобалната търговия и пътуванията </w:t>
      </w:r>
      <w:r w:rsidR="000F32C3" w:rsidRPr="00271F4E">
        <w:t>н</w:t>
      </w:r>
      <w:r w:rsidRPr="00271F4E">
        <w:t xml:space="preserve">аселението е пряко </w:t>
      </w:r>
      <w:r w:rsidR="00043103" w:rsidRPr="00271F4E">
        <w:t>изложено на</w:t>
      </w:r>
      <w:r w:rsidRPr="00271F4E">
        <w:t xml:space="preserve"> ВПБЗ, които циркулират в по-топли</w:t>
      </w:r>
      <w:r w:rsidR="00043103" w:rsidRPr="00271F4E">
        <w:t>те</w:t>
      </w:r>
      <w:r w:rsidRPr="00271F4E">
        <w:t xml:space="preserve"> климати. Понастоящем, способност</w:t>
      </w:r>
      <w:r w:rsidR="00043103" w:rsidRPr="00271F4E">
        <w:t>та на обществото</w:t>
      </w:r>
      <w:r w:rsidRPr="00271F4E">
        <w:t xml:space="preserve"> да отгов</w:t>
      </w:r>
      <w:r w:rsidR="00043103" w:rsidRPr="00271F4E">
        <w:t>ори</w:t>
      </w:r>
      <w:r w:rsidRPr="00271F4E">
        <w:t xml:space="preserve"> на такива заплахи на национално и международно ниво</w:t>
      </w:r>
      <w:r w:rsidR="00043103" w:rsidRPr="00271F4E">
        <w:t>,</w:t>
      </w:r>
      <w:r w:rsidRPr="00271F4E">
        <w:t xml:space="preserve"> е ограничена. В дългосрочен план, изменението на климата </w:t>
      </w:r>
      <w:r w:rsidR="00043103" w:rsidRPr="00271F4E">
        <w:t xml:space="preserve">може </w:t>
      </w:r>
      <w:r w:rsidRPr="00271F4E">
        <w:t xml:space="preserve">да предизвиква социални вълнения и преместване на </w:t>
      </w:r>
      <w:r w:rsidR="00043103" w:rsidRPr="00271F4E">
        <w:t>големи групи хора</w:t>
      </w:r>
      <w:r w:rsidRPr="00271F4E">
        <w:t xml:space="preserve">, </w:t>
      </w:r>
      <w:r w:rsidR="00043103" w:rsidRPr="00271F4E">
        <w:t>което би благоприятствало</w:t>
      </w:r>
      <w:r w:rsidRPr="00271F4E">
        <w:t xml:space="preserve"> възвръщане</w:t>
      </w:r>
      <w:r w:rsidR="00043103" w:rsidRPr="00271F4E">
        <w:t>то</w:t>
      </w:r>
      <w:r w:rsidRPr="00271F4E">
        <w:rPr>
          <w:color w:val="000000"/>
        </w:rPr>
        <w:t xml:space="preserve"> на </w:t>
      </w:r>
      <w:r w:rsidR="00043103" w:rsidRPr="00271F4E">
        <w:rPr>
          <w:color w:val="000000"/>
        </w:rPr>
        <w:t xml:space="preserve">определени </w:t>
      </w:r>
      <w:r w:rsidRPr="00271F4E">
        <w:t xml:space="preserve">ВПБЗ, </w:t>
      </w:r>
      <w:r w:rsidR="005376CC" w:rsidRPr="00271F4E">
        <w:t xml:space="preserve">вече съпровождащи </w:t>
      </w:r>
      <w:r w:rsidRPr="00271F4E">
        <w:t>някакво преразпределение на векторни</w:t>
      </w:r>
      <w:r w:rsidR="005376CC" w:rsidRPr="00271F4E">
        <w:t>те</w:t>
      </w:r>
      <w:r w:rsidRPr="00271F4E">
        <w:t xml:space="preserve"> видове</w:t>
      </w:r>
      <w:r w:rsidR="00211E16">
        <w:t xml:space="preserve"> </w:t>
      </w:r>
      <w:r w:rsidR="00211E16" w:rsidRPr="00211E16">
        <w:t>(кърлежи, комари и флеботоми)</w:t>
      </w:r>
      <w:r w:rsidRPr="00271F4E">
        <w:t>.</w:t>
      </w:r>
    </w:p>
    <w:p w14:paraId="119BA2DA" w14:textId="78FA416F" w:rsidR="002B26AE" w:rsidRPr="00271F4E" w:rsidRDefault="002B26AE" w:rsidP="00211E16">
      <w:pPr>
        <w:pStyle w:val="Body"/>
        <w:rPr>
          <w:vertAlign w:val="superscript"/>
        </w:rPr>
      </w:pPr>
      <w:r w:rsidRPr="00271F4E">
        <w:t>Екологията на ВПБЗ е комплексна, като метеорологичните условия и климатът са сред няколкото фактор</w:t>
      </w:r>
      <w:r w:rsidR="005376CC" w:rsidRPr="00271F4E">
        <w:t>а</w:t>
      </w:r>
      <w:r w:rsidRPr="00271F4E">
        <w:t>, които влияят на циклите на предаване и на честотата</w:t>
      </w:r>
      <w:r w:rsidR="006539D1" w:rsidRPr="00271F4E">
        <w:t xml:space="preserve"> </w:t>
      </w:r>
      <w:r w:rsidR="005376CC" w:rsidRPr="00271F4E">
        <w:t>на заболявания при хората</w:t>
      </w:r>
      <w:r w:rsidR="00787620" w:rsidRPr="00271F4E">
        <w:t xml:space="preserve"> (Boxall и колектив, 2009 г.)</w:t>
      </w:r>
      <w:r w:rsidRPr="00271F4E">
        <w:t>.</w:t>
      </w:r>
      <w:r w:rsidRPr="00271F4E">
        <w:rPr>
          <w:vertAlign w:val="superscript"/>
        </w:rPr>
        <w:t xml:space="preserve"> </w:t>
      </w:r>
      <w:r w:rsidRPr="00271F4E">
        <w:t xml:space="preserve">Измененията на температурата и на </w:t>
      </w:r>
      <w:r w:rsidR="006539D1" w:rsidRPr="00271F4E">
        <w:t xml:space="preserve">режима </w:t>
      </w:r>
      <w:r w:rsidRPr="00271F4E">
        <w:t>на</w:t>
      </w:r>
      <w:r w:rsidRPr="00271F4E">
        <w:rPr>
          <w:vertAlign w:val="superscript"/>
        </w:rPr>
        <w:t xml:space="preserve"> </w:t>
      </w:r>
      <w:r w:rsidRPr="00271F4E">
        <w:t>валежи влияят върху ВПБЗ пряко чрез взаимодействия „патоген-приемник-вектор</w:t>
      </w:r>
      <w:r w:rsidR="00211E16">
        <w:t xml:space="preserve"> </w:t>
      </w:r>
      <w:r w:rsidR="00211E16" w:rsidRPr="00211E16">
        <w:t>(кърлежи, комари и флеботоми)</w:t>
      </w:r>
      <w:r w:rsidRPr="00271F4E">
        <w:t xml:space="preserve">|”, и косвено чрез изменения на </w:t>
      </w:r>
      <w:r w:rsidR="006539D1" w:rsidRPr="00271F4E">
        <w:t xml:space="preserve">параметрите на </w:t>
      </w:r>
      <w:r w:rsidRPr="00271F4E">
        <w:t>eкосистемата (влажност, почвена влага, температура на водата, соленост, киселинност) и състав</w:t>
      </w:r>
      <w:r w:rsidR="006539D1" w:rsidRPr="00271F4E">
        <w:t>а</w:t>
      </w:r>
      <w:r w:rsidRPr="00271F4E">
        <w:t xml:space="preserve"> на видовете</w:t>
      </w:r>
      <w:r w:rsidR="005D1885" w:rsidRPr="00271F4E">
        <w:t xml:space="preserve">, като значение за предаването на болестите има и социално-културното </w:t>
      </w:r>
      <w:r w:rsidR="005D1885" w:rsidRPr="00271F4E">
        <w:lastRenderedPageBreak/>
        <w:t>поведение. Разпространението и честотата на много от ВПБЗ зависи от екологични промени, свързани от своя страна с промените на климата</w:t>
      </w:r>
      <w:r w:rsidR="00787620" w:rsidRPr="00271F4E">
        <w:t xml:space="preserve"> (Gage и колектив, 2008 г.)</w:t>
      </w:r>
      <w:r w:rsidRPr="00271F4E">
        <w:t>.</w:t>
      </w:r>
      <w:r w:rsidRPr="00271F4E">
        <w:rPr>
          <w:vertAlign w:val="superscript"/>
        </w:rPr>
        <w:t xml:space="preserve"> </w:t>
      </w:r>
      <w:r w:rsidRPr="00271F4E">
        <w:t xml:space="preserve">Например, диапазонът на </w:t>
      </w:r>
      <w:r w:rsidR="005D1885" w:rsidRPr="00271F4E">
        <w:t>разпространение на Лаймската болест</w:t>
      </w:r>
      <w:r w:rsidR="00382F0C" w:rsidRPr="00271F4E">
        <w:t xml:space="preserve"> се очаква да се премества в северна посока във връзка със съответното разширяване на разпространението на еленовия кърлеж, който я предава</w:t>
      </w:r>
      <w:r w:rsidR="00787620" w:rsidRPr="00271F4E">
        <w:t xml:space="preserve"> (Estrada-Peña, 2002 г.)</w:t>
      </w:r>
      <w:r w:rsidRPr="00271F4E">
        <w:t>.</w:t>
      </w:r>
      <w:r w:rsidRPr="00271F4E">
        <w:rPr>
          <w:vertAlign w:val="superscript"/>
        </w:rPr>
        <w:t xml:space="preserve"> </w:t>
      </w:r>
      <w:r w:rsidR="00382F0C" w:rsidRPr="00271F4E">
        <w:t>Д</w:t>
      </w:r>
      <w:r w:rsidRPr="00271F4E">
        <w:t>руг пример</w:t>
      </w:r>
      <w:r w:rsidR="00382F0C" w:rsidRPr="00271F4E">
        <w:t xml:space="preserve"> е изменението в честотата на</w:t>
      </w:r>
      <w:r w:rsidRPr="00271F4E">
        <w:t xml:space="preserve"> епидемиите от хантавирус пулмонарен синдром, предизвикани от човешко излагане на вируса в урината на еленовите мишки или фекалии</w:t>
      </w:r>
      <w:r w:rsidR="00382F0C" w:rsidRPr="00271F4E">
        <w:t xml:space="preserve">. Това е свързано с промени в популациите на еленовите мишки и други гризачи, обусловени от </w:t>
      </w:r>
      <w:r w:rsidR="00FA7273" w:rsidRPr="00271F4E">
        <w:t xml:space="preserve">климатично повлияни </w:t>
      </w:r>
      <w:r w:rsidR="00382F0C" w:rsidRPr="00271F4E">
        <w:t>изменения в производството на борови ядки, с които те се хранят</w:t>
      </w:r>
      <w:r w:rsidR="00787620" w:rsidRPr="00271F4E">
        <w:t xml:space="preserve"> (Douglass и колектив, 2005 г.; Ebi и колектив, 2006 г.)</w:t>
      </w:r>
      <w:r w:rsidRPr="00271F4E">
        <w:t>.</w:t>
      </w:r>
    </w:p>
    <w:p w14:paraId="1AC33E12" w14:textId="51A820F3" w:rsidR="002B26AE" w:rsidRPr="00271F4E" w:rsidRDefault="002B26AE" w:rsidP="00211E16">
      <w:pPr>
        <w:pStyle w:val="Body"/>
        <w:rPr>
          <w:color w:val="000000"/>
        </w:rPr>
      </w:pPr>
      <w:r w:rsidRPr="00271F4E">
        <w:t>По подобен начин определени ВПБЗ могат да намалеят</w:t>
      </w:r>
      <w:r w:rsidR="00E920F9" w:rsidRPr="00271F4E">
        <w:t xml:space="preserve"> </w:t>
      </w:r>
      <w:r w:rsidRPr="00271F4E">
        <w:t>в дадени региони, тъй като хабитатите стават по-малко подходящи за приемни</w:t>
      </w:r>
      <w:r w:rsidR="00263A61" w:rsidRPr="00271F4E">
        <w:t>те,</w:t>
      </w:r>
      <w:r w:rsidRPr="00271F4E">
        <w:t xml:space="preserve"> или вектор</w:t>
      </w:r>
      <w:r w:rsidR="00263A61" w:rsidRPr="00271F4E">
        <w:t>ните</w:t>
      </w:r>
      <w:r w:rsidRPr="00271F4E">
        <w:t xml:space="preserve"> популации</w:t>
      </w:r>
      <w:r w:rsidR="00211E16">
        <w:t xml:space="preserve"> </w:t>
      </w:r>
      <w:r w:rsidR="00211E16" w:rsidRPr="00211E16">
        <w:t>(кърлежи, комари и флеботоми)</w:t>
      </w:r>
      <w:r w:rsidRPr="00271F4E">
        <w:t xml:space="preserve"> и </w:t>
      </w:r>
      <w:r w:rsidR="00263A61" w:rsidRPr="00271F4E">
        <w:t xml:space="preserve">съответно - </w:t>
      </w:r>
      <w:r w:rsidRPr="00271F4E">
        <w:t xml:space="preserve">за предаване на болестта. Крайбрежните и морските  екосистеми ще бъдат специално повлияни от увеличаващите се температури, измененията в </w:t>
      </w:r>
      <w:r w:rsidR="006B31CC" w:rsidRPr="00271F4E">
        <w:t xml:space="preserve">режима </w:t>
      </w:r>
      <w:r w:rsidRPr="00271F4E">
        <w:t xml:space="preserve">на валежите, </w:t>
      </w:r>
      <w:r w:rsidR="006B31CC" w:rsidRPr="00271F4E">
        <w:t xml:space="preserve">повишаването </w:t>
      </w:r>
      <w:r w:rsidRPr="00271F4E">
        <w:t>на морското ниво, променена</w:t>
      </w:r>
      <w:r w:rsidR="006B31CC" w:rsidRPr="00271F4E">
        <w:t>та</w:t>
      </w:r>
      <w:r w:rsidRPr="00271F4E">
        <w:t xml:space="preserve"> соленост, а</w:t>
      </w:r>
      <w:r w:rsidR="00CB7558">
        <w:t>цид</w:t>
      </w:r>
      <w:r w:rsidRPr="00271F4E">
        <w:t>ификация</w:t>
      </w:r>
      <w:r w:rsidR="006B31CC" w:rsidRPr="00271F4E">
        <w:t>та</w:t>
      </w:r>
      <w:r w:rsidRPr="00271F4E">
        <w:t xml:space="preserve"> на морето, по-чести</w:t>
      </w:r>
      <w:r w:rsidR="006B31CC" w:rsidRPr="00271F4E">
        <w:t>те</w:t>
      </w:r>
      <w:r w:rsidRPr="00271F4E">
        <w:t xml:space="preserve"> и интензивни екстремни метеорологични събития. Тези изменения пряко и косвено ще засегнат морето и крайбрежните екосистеми чрез влияние върху структурата на </w:t>
      </w:r>
      <w:r w:rsidR="001D54D0" w:rsidRPr="00271F4E">
        <w:t>тези системи</w:t>
      </w:r>
      <w:r w:rsidRPr="00271F4E">
        <w:t xml:space="preserve">, биоразнообразието </w:t>
      </w:r>
      <w:r w:rsidRPr="00271F4E">
        <w:rPr>
          <w:color w:val="000000"/>
        </w:rPr>
        <w:t xml:space="preserve">и растежа, оцеляването, устойчивостта, разпространението, </w:t>
      </w:r>
      <w:r w:rsidR="001D54D0" w:rsidRPr="00271F4E">
        <w:rPr>
          <w:color w:val="000000"/>
        </w:rPr>
        <w:t xml:space="preserve">силата и </w:t>
      </w:r>
      <w:r w:rsidRPr="00271F4E">
        <w:rPr>
          <w:color w:val="000000"/>
        </w:rPr>
        <w:t>предаването на болестотворните организми, вектори</w:t>
      </w:r>
      <w:r w:rsidR="00211E16">
        <w:rPr>
          <w:color w:val="000000"/>
        </w:rPr>
        <w:t xml:space="preserve"> </w:t>
      </w:r>
      <w:r w:rsidR="00211E16" w:rsidRPr="00211E16">
        <w:rPr>
          <w:color w:val="000000"/>
        </w:rPr>
        <w:t>(кърлежи, комари и флеботоми)</w:t>
      </w:r>
      <w:r w:rsidRPr="00271F4E">
        <w:rPr>
          <w:color w:val="000000"/>
        </w:rPr>
        <w:t xml:space="preserve">, и </w:t>
      </w:r>
      <w:r w:rsidR="00C56527" w:rsidRPr="00271F4E">
        <w:rPr>
          <w:color w:val="000000"/>
        </w:rPr>
        <w:t>носители</w:t>
      </w:r>
      <w:r w:rsidR="00787620" w:rsidRPr="00271F4E">
        <w:rPr>
          <w:color w:val="000000"/>
        </w:rPr>
        <w:t xml:space="preserve"> (Niemi и колектив, 2004 г.)</w:t>
      </w:r>
      <w:r w:rsidRPr="00271F4E">
        <w:rPr>
          <w:color w:val="000000"/>
        </w:rPr>
        <w:t>.</w:t>
      </w:r>
      <w:r w:rsidRPr="00271F4E">
        <w:rPr>
          <w:color w:val="000000"/>
          <w:vertAlign w:val="superscript"/>
        </w:rPr>
        <w:t xml:space="preserve"> </w:t>
      </w:r>
      <w:r w:rsidR="00C56527" w:rsidRPr="00271F4E">
        <w:rPr>
          <w:color w:val="000000"/>
        </w:rPr>
        <w:t xml:space="preserve">Загубата на биоразнообразие </w:t>
      </w:r>
      <w:r w:rsidR="001D54D0" w:rsidRPr="00271F4E">
        <w:rPr>
          <w:color w:val="000000"/>
        </w:rPr>
        <w:t xml:space="preserve"> </w:t>
      </w:r>
      <w:r w:rsidR="00C56527" w:rsidRPr="00271F4E">
        <w:rPr>
          <w:color w:val="000000"/>
        </w:rPr>
        <w:t>при</w:t>
      </w:r>
      <w:r w:rsidRPr="00271F4E">
        <w:rPr>
          <w:color w:val="000000"/>
        </w:rPr>
        <w:t xml:space="preserve"> земните и</w:t>
      </w:r>
      <w:r w:rsidRPr="00271F4E">
        <w:rPr>
          <w:color w:val="000000"/>
          <w:szCs w:val="20"/>
        </w:rPr>
        <w:t xml:space="preserve"> </w:t>
      </w:r>
      <w:r w:rsidRPr="00271F4E">
        <w:rPr>
          <w:color w:val="000000"/>
        </w:rPr>
        <w:t>водните/морските eкосистеми</w:t>
      </w:r>
      <w:r w:rsidR="001D54D0" w:rsidRPr="00271F4E">
        <w:rPr>
          <w:color w:val="000000"/>
        </w:rPr>
        <w:t xml:space="preserve"> </w:t>
      </w:r>
      <w:r w:rsidR="00C56527" w:rsidRPr="00271F4E">
        <w:rPr>
          <w:color w:val="000000"/>
        </w:rPr>
        <w:t xml:space="preserve"> </w:t>
      </w:r>
      <w:r w:rsidRPr="00271F4E">
        <w:rPr>
          <w:color w:val="000000"/>
        </w:rPr>
        <w:t xml:space="preserve">още повече </w:t>
      </w:r>
      <w:r w:rsidR="00C56527" w:rsidRPr="00271F4E">
        <w:rPr>
          <w:color w:val="000000"/>
        </w:rPr>
        <w:t xml:space="preserve">ще обостри </w:t>
      </w:r>
      <w:r w:rsidR="001D54D0" w:rsidRPr="00271F4E">
        <w:rPr>
          <w:color w:val="000000"/>
        </w:rPr>
        <w:t xml:space="preserve">климатичните </w:t>
      </w:r>
      <w:r w:rsidRPr="00271F4E">
        <w:rPr>
          <w:color w:val="000000"/>
        </w:rPr>
        <w:t xml:space="preserve">въздействия </w:t>
      </w:r>
      <w:r w:rsidR="001D54D0" w:rsidRPr="00271F4E">
        <w:rPr>
          <w:color w:val="000000"/>
        </w:rPr>
        <w:t xml:space="preserve">върху </w:t>
      </w:r>
      <w:r w:rsidRPr="00271F4E">
        <w:rPr>
          <w:color w:val="000000"/>
        </w:rPr>
        <w:t>популации</w:t>
      </w:r>
      <w:r w:rsidR="001D54D0" w:rsidRPr="00271F4E">
        <w:rPr>
          <w:color w:val="000000"/>
        </w:rPr>
        <w:t>те</w:t>
      </w:r>
      <w:r w:rsidRPr="00271F4E">
        <w:rPr>
          <w:color w:val="000000"/>
        </w:rPr>
        <w:t xml:space="preserve"> на вектори</w:t>
      </w:r>
      <w:r w:rsidR="00211E16">
        <w:rPr>
          <w:color w:val="000000"/>
        </w:rPr>
        <w:t xml:space="preserve"> </w:t>
      </w:r>
      <w:r w:rsidR="00211E16" w:rsidRPr="00211E16">
        <w:rPr>
          <w:color w:val="000000"/>
        </w:rPr>
        <w:t>(кърлежи, комари и флеботоми)</w:t>
      </w:r>
      <w:r w:rsidRPr="00271F4E">
        <w:rPr>
          <w:color w:val="000000"/>
        </w:rPr>
        <w:t xml:space="preserve"> или на животни-носители. Такива изменения в екосистемните функции може да променят появата на ВПБЗ в популациите. Със загубата на гризачи, насекомните вектори</w:t>
      </w:r>
      <w:r w:rsidR="00211E16">
        <w:rPr>
          <w:color w:val="000000"/>
        </w:rPr>
        <w:t xml:space="preserve"> </w:t>
      </w:r>
      <w:r w:rsidR="00211E16" w:rsidRPr="00211E16">
        <w:rPr>
          <w:color w:val="000000"/>
        </w:rPr>
        <w:t>(кърлежи, комари и флеботоми)</w:t>
      </w:r>
      <w:r w:rsidRPr="00271F4E">
        <w:rPr>
          <w:color w:val="000000"/>
        </w:rPr>
        <w:t xml:space="preserve"> могат да се увеличат, </w:t>
      </w:r>
      <w:r w:rsidR="00C56527" w:rsidRPr="00271F4E">
        <w:rPr>
          <w:color w:val="000000"/>
        </w:rPr>
        <w:t xml:space="preserve">създавайки </w:t>
      </w:r>
      <w:r w:rsidR="00CB7558" w:rsidRPr="00271F4E">
        <w:rPr>
          <w:color w:val="000000"/>
        </w:rPr>
        <w:t>необходимост</w:t>
      </w:r>
      <w:r w:rsidRPr="00271F4E">
        <w:rPr>
          <w:color w:val="000000"/>
        </w:rPr>
        <w:t xml:space="preserve"> от химически или механичен контрол.</w:t>
      </w:r>
    </w:p>
    <w:p w14:paraId="4F30E6D8" w14:textId="628F287F" w:rsidR="002B26AE" w:rsidRPr="00271F4E" w:rsidRDefault="002B26AE" w:rsidP="00211E16">
      <w:pPr>
        <w:pStyle w:val="Body"/>
      </w:pPr>
      <w:r w:rsidRPr="00271F4E">
        <w:t xml:space="preserve">Външният инкубационен период на патогените в безгръбначните вектори </w:t>
      </w:r>
      <w:r w:rsidR="00211E16" w:rsidRPr="00211E16">
        <w:t>(кърлежи, комари и флеботоми)</w:t>
      </w:r>
      <w:r w:rsidR="00211E16">
        <w:t xml:space="preserve"> </w:t>
      </w:r>
      <w:r w:rsidRPr="00271F4E">
        <w:t>е силно зависим от температура</w:t>
      </w:r>
      <w:r w:rsidR="002F7993" w:rsidRPr="00271F4E">
        <w:t xml:space="preserve"> на околната среда</w:t>
      </w:r>
      <w:r w:rsidRPr="00271F4E">
        <w:t xml:space="preserve">. Тъй като продължителността на живота на векторните видове </w:t>
      </w:r>
      <w:r w:rsidR="00211E16" w:rsidRPr="00211E16">
        <w:t>(кърлежи, комари и флеботоми)</w:t>
      </w:r>
      <w:r w:rsidR="00211E16">
        <w:t xml:space="preserve"> </w:t>
      </w:r>
      <w:r w:rsidRPr="00271F4E">
        <w:t>е относително постоянн</w:t>
      </w:r>
      <w:r w:rsidR="00C56527" w:rsidRPr="00271F4E">
        <w:t>а</w:t>
      </w:r>
      <w:r w:rsidRPr="00271F4E">
        <w:t xml:space="preserve">, измененията в инкубационния период </w:t>
      </w:r>
      <w:r w:rsidR="002F7993" w:rsidRPr="00271F4E">
        <w:t xml:space="preserve">вследствие на </w:t>
      </w:r>
      <w:r w:rsidRPr="00271F4E">
        <w:t xml:space="preserve">валежите и температурата съществено променят вероятността на </w:t>
      </w:r>
      <w:r w:rsidR="002F7993" w:rsidRPr="00271F4E">
        <w:t>трансмисията</w:t>
      </w:r>
      <w:r w:rsidR="00787620" w:rsidRPr="00271F4E">
        <w:t xml:space="preserve"> </w:t>
      </w:r>
      <w:r w:rsidR="00787620" w:rsidRPr="00271F4E">
        <w:rPr>
          <w:color w:val="000000"/>
        </w:rPr>
        <w:t>(Strickman и колектив, 2003 г.)</w:t>
      </w:r>
      <w:r w:rsidRPr="00271F4E">
        <w:t>.</w:t>
      </w:r>
      <w:r w:rsidRPr="00271F4E">
        <w:rPr>
          <w:vertAlign w:val="superscript"/>
        </w:rPr>
        <w:t xml:space="preserve"> </w:t>
      </w:r>
      <w:r w:rsidR="002F7993" w:rsidRPr="00271F4E">
        <w:t xml:space="preserve">Разпадането </w:t>
      </w:r>
      <w:r w:rsidRPr="00271F4E">
        <w:t xml:space="preserve">и </w:t>
      </w:r>
      <w:r w:rsidR="002F7993" w:rsidRPr="00271F4E">
        <w:t>по</w:t>
      </w:r>
      <w:r w:rsidRPr="00271F4E">
        <w:t>следващо</w:t>
      </w:r>
      <w:r w:rsidR="002F7993" w:rsidRPr="00271F4E">
        <w:t>то</w:t>
      </w:r>
      <w:r w:rsidRPr="00271F4E">
        <w:t xml:space="preserve"> </w:t>
      </w:r>
      <w:r w:rsidR="002F7993" w:rsidRPr="00271F4E">
        <w:t xml:space="preserve">преместване </w:t>
      </w:r>
      <w:r w:rsidRPr="00271F4E">
        <w:t xml:space="preserve">на човешки популации </w:t>
      </w:r>
      <w:r w:rsidR="002F7993" w:rsidRPr="00271F4E">
        <w:t xml:space="preserve">също </w:t>
      </w:r>
      <w:r w:rsidRPr="00271F4E">
        <w:t>създава условия за по-широко разпространение на патогени и по-голямо излагане на векторни видове</w:t>
      </w:r>
      <w:r w:rsidR="00787620" w:rsidRPr="00271F4E">
        <w:t xml:space="preserve"> </w:t>
      </w:r>
      <w:r w:rsidR="00211E16" w:rsidRPr="00211E16">
        <w:t xml:space="preserve">(кърлежи, комари и флеботоми) </w:t>
      </w:r>
      <w:r w:rsidR="00787620" w:rsidRPr="00271F4E">
        <w:rPr>
          <w:color w:val="000000"/>
        </w:rPr>
        <w:t>(Scoville, 1948 г.)</w:t>
      </w:r>
      <w:r w:rsidRPr="00271F4E">
        <w:t>.</w:t>
      </w:r>
      <w:r w:rsidRPr="00271F4E">
        <w:rPr>
          <w:vertAlign w:val="superscript"/>
        </w:rPr>
        <w:t xml:space="preserve"> </w:t>
      </w:r>
      <w:r w:rsidR="002F7993" w:rsidRPr="00271F4E">
        <w:t>Наред с това,</w:t>
      </w:r>
      <w:r w:rsidRPr="00271F4E">
        <w:t xml:space="preserve"> климат</w:t>
      </w:r>
      <w:r w:rsidR="002F7993" w:rsidRPr="00271F4E">
        <w:t>ичните промени</w:t>
      </w:r>
      <w:r w:rsidRPr="00271F4E">
        <w:t xml:space="preserve"> вече влияя</w:t>
      </w:r>
      <w:r w:rsidR="002F7993" w:rsidRPr="00271F4E">
        <w:t>т</w:t>
      </w:r>
      <w:r w:rsidRPr="00271F4E">
        <w:t xml:space="preserve"> върху биоразнообразието на морски и земни екосистеми, </w:t>
      </w:r>
      <w:r w:rsidR="002F7993" w:rsidRPr="00271F4E">
        <w:t xml:space="preserve">което </w:t>
      </w:r>
      <w:r w:rsidRPr="00271F4E">
        <w:t>на свой ред ще промен</w:t>
      </w:r>
      <w:r w:rsidR="002F7993" w:rsidRPr="00271F4E">
        <w:t>и</w:t>
      </w:r>
      <w:r w:rsidRPr="00271F4E">
        <w:t xml:space="preserve"> динамиката на връзката „хищник–плячка”, както и векторните и резервоарните </w:t>
      </w:r>
      <w:r w:rsidR="002F7993" w:rsidRPr="00271F4E">
        <w:t xml:space="preserve">патогенни </w:t>
      </w:r>
      <w:r w:rsidRPr="00271F4E">
        <w:t xml:space="preserve">популации. </w:t>
      </w:r>
      <w:r w:rsidR="002D79BA" w:rsidRPr="00271F4E">
        <w:rPr>
          <w:color w:val="000000"/>
        </w:rPr>
        <w:t>Това може да измени</w:t>
      </w:r>
      <w:r w:rsidR="00787620" w:rsidRPr="00271F4E">
        <w:rPr>
          <w:color w:val="000000"/>
        </w:rPr>
        <w:t xml:space="preserve"> </w:t>
      </w:r>
      <w:r w:rsidR="002D79BA" w:rsidRPr="00271F4E">
        <w:rPr>
          <w:color w:val="000000"/>
        </w:rPr>
        <w:t>видовете и качеството на</w:t>
      </w:r>
      <w:r w:rsidR="00787620" w:rsidRPr="00271F4E">
        <w:rPr>
          <w:color w:val="000000"/>
        </w:rPr>
        <w:t xml:space="preserve"> </w:t>
      </w:r>
      <w:r w:rsidR="002D79BA" w:rsidRPr="00271F4E">
        <w:rPr>
          <w:color w:val="000000"/>
        </w:rPr>
        <w:t>храните за препитание на животните</w:t>
      </w:r>
      <w:r w:rsidR="00787620" w:rsidRPr="00271F4E">
        <w:rPr>
          <w:color w:val="000000"/>
        </w:rPr>
        <w:t xml:space="preserve"> </w:t>
      </w:r>
      <w:r w:rsidR="002D79BA" w:rsidRPr="00271F4E">
        <w:rPr>
          <w:color w:val="000000"/>
        </w:rPr>
        <w:t>и да изложи зависимите общности на нови патогенни рискове</w:t>
      </w:r>
      <w:r w:rsidR="00787620" w:rsidRPr="00271F4E">
        <w:rPr>
          <w:color w:val="000000"/>
        </w:rPr>
        <w:t xml:space="preserve">. </w:t>
      </w:r>
      <w:r w:rsidR="002D79BA" w:rsidRPr="00271F4E">
        <w:rPr>
          <w:color w:val="000000"/>
        </w:rPr>
        <w:t xml:space="preserve">Срокът на тази заплаха ще е </w:t>
      </w:r>
      <w:r w:rsidR="002D79BA" w:rsidRPr="00271F4E">
        <w:rPr>
          <w:color w:val="000000"/>
        </w:rPr>
        <w:lastRenderedPageBreak/>
        <w:t>безкраен, ако не се предприемат мерки за адаптация</w:t>
      </w:r>
      <w:r w:rsidR="00787620" w:rsidRPr="00271F4E">
        <w:rPr>
          <w:color w:val="000000"/>
        </w:rPr>
        <w:t xml:space="preserve">. </w:t>
      </w:r>
    </w:p>
    <w:p w14:paraId="2214D00D" w14:textId="77777777" w:rsidR="002B26AE" w:rsidRPr="00271F4E" w:rsidRDefault="00694356" w:rsidP="00C26B15">
      <w:pPr>
        <w:pStyle w:val="Heading3"/>
        <w:spacing w:before="160"/>
      </w:pPr>
      <w:bookmarkStart w:id="86" w:name="_Toc488687461"/>
      <w:bookmarkStart w:id="87" w:name="_Toc508963589"/>
      <w:bookmarkStart w:id="88" w:name="_Toc522466681"/>
      <w:bookmarkStart w:id="89" w:name="_Toc522468551"/>
      <w:r w:rsidRPr="00271F4E">
        <w:t xml:space="preserve">1.2.7. </w:t>
      </w:r>
      <w:r w:rsidR="00915FA8" w:rsidRPr="00271F4E">
        <w:t>Болести, п</w:t>
      </w:r>
      <w:r w:rsidR="002B26AE" w:rsidRPr="00271F4E">
        <w:t>редавани чрез водата</w:t>
      </w:r>
      <w:bookmarkEnd w:id="86"/>
      <w:bookmarkEnd w:id="87"/>
      <w:bookmarkEnd w:id="88"/>
      <w:bookmarkEnd w:id="89"/>
    </w:p>
    <w:p w14:paraId="137E4590" w14:textId="31B1CE20" w:rsidR="002B26AE" w:rsidRPr="00271F4E" w:rsidRDefault="002B26AE" w:rsidP="00E15522">
      <w:pPr>
        <w:pStyle w:val="Body"/>
        <w:rPr>
          <w:vertAlign w:val="superscript"/>
        </w:rPr>
      </w:pPr>
      <w:r w:rsidRPr="00271F4E">
        <w:t xml:space="preserve">Предаваните чрез водата болести се причиняват от широко разнообразие от патогенни микроорганизми, биотоксини и токсични замърсители, намиращи се във водата, която пием, с която </w:t>
      </w:r>
      <w:r w:rsidR="00915FA8" w:rsidRPr="00271F4E">
        <w:t>по</w:t>
      </w:r>
      <w:r w:rsidRPr="00271F4E">
        <w:t>чист</w:t>
      </w:r>
      <w:r w:rsidR="00915FA8" w:rsidRPr="00271F4E">
        <w:t>ваме</w:t>
      </w:r>
      <w:r w:rsidRPr="00271F4E">
        <w:t>, в която играем</w:t>
      </w:r>
      <w:r w:rsidR="00915FA8" w:rsidRPr="00271F4E">
        <w:t>,</w:t>
      </w:r>
      <w:r w:rsidRPr="00271F4E">
        <w:t xml:space="preserve"> и</w:t>
      </w:r>
      <w:r w:rsidR="00915FA8" w:rsidRPr="00271F4E">
        <w:t>ли</w:t>
      </w:r>
      <w:r w:rsidRPr="00271F4E">
        <w:t xml:space="preserve"> сме изложени чрез други по-малко </w:t>
      </w:r>
      <w:r w:rsidR="00915FA8" w:rsidRPr="00271F4E">
        <w:t xml:space="preserve">директни </w:t>
      </w:r>
      <w:r w:rsidRPr="00271F4E">
        <w:t>пътища, като напр. охладителни</w:t>
      </w:r>
      <w:r w:rsidR="00915FA8" w:rsidRPr="00271F4E">
        <w:t>те</w:t>
      </w:r>
      <w:r w:rsidRPr="00271F4E">
        <w:t xml:space="preserve"> системи. Предаваните чрез водата  микроорганизми включват протозои, които причиняват криптосп</w:t>
      </w:r>
      <w:r w:rsidR="00915FA8" w:rsidRPr="00271F4E">
        <w:t>оридиоза</w:t>
      </w:r>
      <w:r w:rsidRPr="00271F4E">
        <w:t xml:space="preserve">, паразити предизвикващи шистозомиаза, бактерии предизвикващи холера и легионелоза, вируси предизвикващи </w:t>
      </w:r>
      <w:r w:rsidR="00E304F7">
        <w:t>вирусен</w:t>
      </w:r>
      <w:r w:rsidR="00E304F7" w:rsidRPr="00271F4E">
        <w:t xml:space="preserve"> </w:t>
      </w:r>
      <w:r w:rsidRPr="00271F4E">
        <w:t xml:space="preserve">гастроентерит, амеби причиняващи </w:t>
      </w:r>
      <w:r w:rsidR="00E304F7">
        <w:t>амебен</w:t>
      </w:r>
      <w:r w:rsidR="00E304F7" w:rsidRPr="00271F4E">
        <w:t xml:space="preserve"> </w:t>
      </w:r>
      <w:r w:rsidRPr="00271F4E">
        <w:t>менингоенцефалит и водорасли причиняващи не</w:t>
      </w:r>
      <w:r w:rsidR="00FB76DF" w:rsidRPr="00271F4E">
        <w:t>в</w:t>
      </w:r>
      <w:r w:rsidRPr="00271F4E">
        <w:t>ротоксичност</w:t>
      </w:r>
      <w:r w:rsidR="00787620" w:rsidRPr="00271F4E">
        <w:t xml:space="preserve"> </w:t>
      </w:r>
      <w:r w:rsidR="00787620" w:rsidRPr="00271F4E">
        <w:rPr>
          <w:color w:val="000000"/>
        </w:rPr>
        <w:t>(Batterman и колектив, 2009 г.)</w:t>
      </w:r>
      <w:r w:rsidRPr="00271F4E">
        <w:t>.</w:t>
      </w:r>
      <w:r w:rsidR="00FB76DF" w:rsidRPr="00271F4E">
        <w:t xml:space="preserve"> </w:t>
      </w:r>
      <w:r w:rsidR="000943E0">
        <w:t>Повечето о</w:t>
      </w:r>
      <w:r w:rsidRPr="00271F4E">
        <w:t>т предаваните чрез водата болести са гастроинтестинални, макар че водопреносимите патогени влияят върху повечето човешки органи</w:t>
      </w:r>
      <w:r w:rsidR="00E463CD">
        <w:t xml:space="preserve"> и</w:t>
      </w:r>
      <w:r w:rsidRPr="00271F4E">
        <w:t xml:space="preserve"> системи</w:t>
      </w:r>
      <w:r w:rsidR="00E463CD">
        <w:t>.</w:t>
      </w:r>
      <w:r w:rsidRPr="00271F4E">
        <w:t xml:space="preserve">. </w:t>
      </w:r>
      <w:r w:rsidR="00FB76DF" w:rsidRPr="00271F4E">
        <w:t xml:space="preserve">Напоследък се наблюдава промяна на болестите, </w:t>
      </w:r>
      <w:r w:rsidRPr="00271F4E">
        <w:t xml:space="preserve"> предавани чрез водата </w:t>
      </w:r>
      <w:r w:rsidR="00FB76DF" w:rsidRPr="00271F4E">
        <w:t xml:space="preserve">- </w:t>
      </w:r>
      <w:r w:rsidRPr="00271F4E">
        <w:t xml:space="preserve"> от гастроинтестинални към респираторни инфекции, като </w:t>
      </w:r>
      <w:r w:rsidR="00FB76DF" w:rsidRPr="00271F4E">
        <w:t xml:space="preserve">напр. </w:t>
      </w:r>
      <w:r w:rsidRPr="00271F4E">
        <w:t xml:space="preserve">тези, причинени от </w:t>
      </w:r>
      <w:r w:rsidRPr="00271F4E">
        <w:rPr>
          <w:i/>
          <w:iCs/>
        </w:rPr>
        <w:t>Legionella</w:t>
      </w:r>
      <w:r w:rsidRPr="00271F4E">
        <w:t xml:space="preserve">, която живее в охладителни </w:t>
      </w:r>
      <w:r w:rsidR="00FB76DF" w:rsidRPr="00271F4E">
        <w:t>климатизиращи системи и се предава</w:t>
      </w:r>
      <w:r w:rsidRPr="00271F4E">
        <w:t xml:space="preserve"> чрез </w:t>
      </w:r>
      <w:r w:rsidR="00FB76DF" w:rsidRPr="00271F4E">
        <w:t>тях</w:t>
      </w:r>
      <w:r w:rsidR="00787620" w:rsidRPr="00271F4E">
        <w:t xml:space="preserve"> </w:t>
      </w:r>
      <w:r w:rsidR="00787620" w:rsidRPr="00271F4E">
        <w:rPr>
          <w:color w:val="000000"/>
        </w:rPr>
        <w:t>(Yoder и колектив, 2008 г.)</w:t>
      </w:r>
      <w:r w:rsidRPr="00271F4E">
        <w:t xml:space="preserve">. В допълнение към диарийната болест, водопреносимите патогени присъстват в други заболявания с имунологични, неврологични, хематологични, метаболитни, пулмонарни, очни, </w:t>
      </w:r>
      <w:r w:rsidR="004C1A36" w:rsidRPr="00271F4E">
        <w:t xml:space="preserve">бъбречни </w:t>
      </w:r>
      <w:r w:rsidRPr="00271F4E">
        <w:t xml:space="preserve">и </w:t>
      </w:r>
      <w:r w:rsidR="004C1A36" w:rsidRPr="00271F4E">
        <w:t xml:space="preserve">хранителни </w:t>
      </w:r>
      <w:r w:rsidRPr="00271F4E">
        <w:t>усложнения</w:t>
      </w:r>
      <w:r w:rsidR="00787620" w:rsidRPr="00271F4E">
        <w:t xml:space="preserve"> </w:t>
      </w:r>
      <w:r w:rsidR="00787620" w:rsidRPr="00271F4E">
        <w:rPr>
          <w:color w:val="000000"/>
        </w:rPr>
        <w:t>(Meinhardt, 2006 г.)</w:t>
      </w:r>
      <w:r w:rsidRPr="00271F4E">
        <w:t xml:space="preserve">. </w:t>
      </w:r>
      <w:r w:rsidR="00B14AA5" w:rsidRPr="00271F4E">
        <w:t xml:space="preserve">Според оценка на </w:t>
      </w:r>
      <w:r w:rsidR="00787620" w:rsidRPr="00271F4E">
        <w:t>СЗО</w:t>
      </w:r>
      <w:r w:rsidR="00043C7A">
        <w:t xml:space="preserve"> 4,</w:t>
      </w:r>
      <w:r w:rsidRPr="00271F4E">
        <w:t xml:space="preserve">8% от </w:t>
      </w:r>
      <w:r w:rsidR="00B14AA5" w:rsidRPr="00271F4E">
        <w:t xml:space="preserve">общата тежест </w:t>
      </w:r>
      <w:r w:rsidRPr="00271F4E">
        <w:t>на една болест (измерен</w:t>
      </w:r>
      <w:r w:rsidR="00B14AA5" w:rsidRPr="00271F4E">
        <w:t>а чрез индекса</w:t>
      </w:r>
      <w:r w:rsidR="00043C7A">
        <w:t xml:space="preserve"> DALYs) и 3,</w:t>
      </w:r>
      <w:r w:rsidRPr="00271F4E">
        <w:t xml:space="preserve">7% от </w:t>
      </w:r>
      <w:r w:rsidR="00B14AA5" w:rsidRPr="00271F4E">
        <w:t xml:space="preserve">общата </w:t>
      </w:r>
      <w:r w:rsidRPr="00271F4E">
        <w:t xml:space="preserve">смъртност, </w:t>
      </w:r>
      <w:r w:rsidR="00B14AA5" w:rsidRPr="00271F4E">
        <w:t>дълга</w:t>
      </w:r>
      <w:r w:rsidR="00E463CD">
        <w:t>ж</w:t>
      </w:r>
      <w:r w:rsidR="00B14AA5" w:rsidRPr="00271F4E">
        <w:t xml:space="preserve">а се </w:t>
      </w:r>
      <w:r w:rsidRPr="00271F4E">
        <w:t xml:space="preserve">на </w:t>
      </w:r>
      <w:r w:rsidR="00B14AA5" w:rsidRPr="00271F4E">
        <w:t xml:space="preserve">околната </w:t>
      </w:r>
      <w:r w:rsidRPr="00271F4E">
        <w:t>среда</w:t>
      </w:r>
      <w:r w:rsidR="00B14AA5" w:rsidRPr="00271F4E">
        <w:t>,</w:t>
      </w:r>
      <w:r w:rsidRPr="00271F4E">
        <w:t xml:space="preserve"> се </w:t>
      </w:r>
      <w:r w:rsidR="00B14AA5" w:rsidRPr="00271F4E">
        <w:t xml:space="preserve">приписва </w:t>
      </w:r>
      <w:r w:rsidRPr="00271F4E">
        <w:t>на диари</w:t>
      </w:r>
      <w:r w:rsidR="00B14AA5" w:rsidRPr="00271F4E">
        <w:t>йна</w:t>
      </w:r>
      <w:r w:rsidR="00903774" w:rsidRPr="00271F4E">
        <w:t>та</w:t>
      </w:r>
      <w:r w:rsidRPr="00271F4E">
        <w:t xml:space="preserve"> болест</w:t>
      </w:r>
      <w:r w:rsidR="00C434AA" w:rsidRPr="00271F4E">
        <w:t xml:space="preserve"> </w:t>
      </w:r>
      <w:r w:rsidR="00C434AA" w:rsidRPr="00271F4E">
        <w:rPr>
          <w:color w:val="000000"/>
        </w:rPr>
        <w:t>(Mathers и колектив, 2008 г.)</w:t>
      </w:r>
      <w:r w:rsidRPr="00271F4E">
        <w:t xml:space="preserve">. Болшинството от тези болести </w:t>
      </w:r>
      <w:r w:rsidR="00903774" w:rsidRPr="00271F4E">
        <w:t xml:space="preserve">се проявяват с </w:t>
      </w:r>
      <w:r w:rsidRPr="00271F4E">
        <w:t xml:space="preserve">по-сериозни симптоми и </w:t>
      </w:r>
      <w:r w:rsidR="00903774" w:rsidRPr="00271F4E">
        <w:t xml:space="preserve">са </w:t>
      </w:r>
      <w:r w:rsidRPr="00271F4E">
        <w:t>по- риск</w:t>
      </w:r>
      <w:r w:rsidR="00903774" w:rsidRPr="00271F4E">
        <w:t>ови</w:t>
      </w:r>
      <w:r w:rsidRPr="00271F4E">
        <w:t xml:space="preserve"> при деца и бременни жени.</w:t>
      </w:r>
    </w:p>
    <w:p w14:paraId="6E3F59AF" w14:textId="7657DA9E" w:rsidR="002B26AE" w:rsidRPr="00271F4E" w:rsidRDefault="002B26AE" w:rsidP="00E15522">
      <w:pPr>
        <w:pStyle w:val="Body"/>
      </w:pPr>
      <w:r w:rsidRPr="00271F4E">
        <w:t xml:space="preserve">За повечето </w:t>
      </w:r>
      <w:r w:rsidR="0051097E">
        <w:t>патогени, предавани чрез вода,</w:t>
      </w:r>
      <w:r w:rsidRPr="00271F4E">
        <w:t xml:space="preserve"> </w:t>
      </w:r>
      <w:r w:rsidR="00903774" w:rsidRPr="00271F4E">
        <w:t>наблюденията са спорадични</w:t>
      </w:r>
      <w:r w:rsidRPr="00271F4E">
        <w:t xml:space="preserve">, диагнозите не са </w:t>
      </w:r>
      <w:r w:rsidR="00903774" w:rsidRPr="00271F4E">
        <w:t xml:space="preserve">еднородни </w:t>
      </w:r>
      <w:r w:rsidRPr="00271F4E">
        <w:t xml:space="preserve">и </w:t>
      </w:r>
      <w:r w:rsidR="00903774" w:rsidRPr="00271F4E">
        <w:t>липсват твърдо установени схващания</w:t>
      </w:r>
      <w:r w:rsidRPr="00271F4E">
        <w:t xml:space="preserve"> за въздействието на </w:t>
      </w:r>
      <w:r w:rsidR="000D65C0" w:rsidRPr="00271F4E">
        <w:t>нормалното време</w:t>
      </w:r>
      <w:r w:rsidRPr="00271F4E">
        <w:t xml:space="preserve"> и</w:t>
      </w:r>
      <w:r w:rsidR="000D65C0" w:rsidRPr="00271F4E">
        <w:t xml:space="preserve"> на </w:t>
      </w:r>
      <w:r w:rsidR="00CB7558" w:rsidRPr="00271F4E">
        <w:t>климатичните</w:t>
      </w:r>
      <w:r w:rsidR="000D65C0" w:rsidRPr="00271F4E">
        <w:t xml:space="preserve"> промени</w:t>
      </w:r>
      <w:r w:rsidRPr="00271F4E">
        <w:t xml:space="preserve"> върху честота на заболяванията, както и върху болестите</w:t>
      </w:r>
      <w:r w:rsidR="000D65C0" w:rsidRPr="00271F4E">
        <w:t>,</w:t>
      </w:r>
      <w:r w:rsidRPr="00271F4E">
        <w:t xml:space="preserve"> и </w:t>
      </w:r>
      <w:r w:rsidR="000D65C0" w:rsidRPr="00271F4E">
        <w:t xml:space="preserve"> леталитета</w:t>
      </w:r>
      <w:r w:rsidRPr="00271F4E">
        <w:t>. Въздействието на всяк</w:t>
      </w:r>
      <w:r w:rsidR="00666924" w:rsidRPr="00271F4E">
        <w:t>о климатично събитие с повишен интензитет предизвиква нарастващо безпокойство</w:t>
      </w:r>
      <w:r w:rsidRPr="00271F4E">
        <w:t xml:space="preserve"> на местно, </w:t>
      </w:r>
      <w:r w:rsidR="00CB7558" w:rsidRPr="00271F4E">
        <w:t>регионално</w:t>
      </w:r>
      <w:r w:rsidRPr="00271F4E">
        <w:t xml:space="preserve">, национално и глобално ниво. Експертите оценяват, че </w:t>
      </w:r>
      <w:r w:rsidR="0051097E">
        <w:t>болестите предавани чрез вода</w:t>
      </w:r>
      <w:r w:rsidR="00666924" w:rsidRPr="00271F4E">
        <w:t xml:space="preserve"> имат широко разпространение, умерени</w:t>
      </w:r>
      <w:r w:rsidRPr="00271F4E">
        <w:t xml:space="preserve"> симптоми </w:t>
      </w:r>
      <w:r w:rsidR="00666924" w:rsidRPr="00271F4E">
        <w:t>и</w:t>
      </w:r>
      <w:r w:rsidRPr="00271F4E">
        <w:t xml:space="preserve"> </w:t>
      </w:r>
      <w:r w:rsidR="00666924" w:rsidRPr="00271F4E">
        <w:t xml:space="preserve">обуславят </w:t>
      </w:r>
      <w:r w:rsidRPr="00271F4E">
        <w:t xml:space="preserve">относително </w:t>
      </w:r>
      <w:r w:rsidR="00666924" w:rsidRPr="00271F4E">
        <w:t>ниска</w:t>
      </w:r>
      <w:r w:rsidRPr="00271F4E">
        <w:t>, но не пренебрежим</w:t>
      </w:r>
      <w:r w:rsidR="00666924" w:rsidRPr="00271F4E">
        <w:t>а</w:t>
      </w:r>
      <w:r w:rsidRPr="00271F4E">
        <w:t xml:space="preserve">, </w:t>
      </w:r>
      <w:r w:rsidR="00666924" w:rsidRPr="00271F4E">
        <w:t xml:space="preserve">степен </w:t>
      </w:r>
      <w:r w:rsidR="00CB7558" w:rsidRPr="00271F4E">
        <w:t>на смъртността</w:t>
      </w:r>
      <w:r w:rsidR="00C434AA" w:rsidRPr="00271F4E">
        <w:t xml:space="preserve"> </w:t>
      </w:r>
      <w:r w:rsidR="00C434AA" w:rsidRPr="00271F4E">
        <w:rPr>
          <w:color w:val="000000"/>
        </w:rPr>
        <w:t>(Craun и колектив, 2006 г.)</w:t>
      </w:r>
      <w:r w:rsidRPr="00271F4E">
        <w:t>.</w:t>
      </w:r>
    </w:p>
    <w:p w14:paraId="0F608D82" w14:textId="77777777" w:rsidR="002B26AE" w:rsidRPr="00271F4E" w:rsidRDefault="002B26AE" w:rsidP="00E15522">
      <w:pPr>
        <w:pStyle w:val="Body"/>
      </w:pPr>
      <w:r w:rsidRPr="00271F4E">
        <w:t xml:space="preserve">Изменението на климата въздейства </w:t>
      </w:r>
      <w:r w:rsidR="002D3743" w:rsidRPr="00271F4E">
        <w:t xml:space="preserve">пряко </w:t>
      </w:r>
      <w:r w:rsidRPr="00271F4E">
        <w:t xml:space="preserve">върху честотата на предаваните </w:t>
      </w:r>
      <w:r w:rsidR="002D3743" w:rsidRPr="00271F4E">
        <w:t>по воден път</w:t>
      </w:r>
      <w:r w:rsidRPr="00271F4E">
        <w:t xml:space="preserve"> болести чрез </w:t>
      </w:r>
      <w:r w:rsidR="00CB7558" w:rsidRPr="00271F4E">
        <w:t>температурата</w:t>
      </w:r>
      <w:r w:rsidRPr="00271F4E">
        <w:t xml:space="preserve"> на водата, честотата  и интензивността  на валежите. Тези </w:t>
      </w:r>
      <w:r w:rsidR="006B7300" w:rsidRPr="00271F4E">
        <w:t xml:space="preserve">болести </w:t>
      </w:r>
      <w:r w:rsidRPr="00271F4E">
        <w:t xml:space="preserve">се </w:t>
      </w:r>
      <w:r w:rsidR="006B7300" w:rsidRPr="00271F4E">
        <w:t>причиняват от</w:t>
      </w:r>
      <w:r w:rsidRPr="00271F4E">
        <w:t xml:space="preserve"> специфични патогени и замърсители, а рисковете за човешко</w:t>
      </w:r>
      <w:r w:rsidR="006B7300" w:rsidRPr="00271F4E">
        <w:t>то</w:t>
      </w:r>
      <w:r w:rsidRPr="00271F4E">
        <w:t xml:space="preserve"> </w:t>
      </w:r>
      <w:r w:rsidR="006B7300" w:rsidRPr="00271F4E">
        <w:t xml:space="preserve">здраве </w:t>
      </w:r>
      <w:r w:rsidRPr="00271F4E">
        <w:t xml:space="preserve">са </w:t>
      </w:r>
      <w:r w:rsidR="006B7300" w:rsidRPr="00271F4E">
        <w:t xml:space="preserve">подчертано зависими </w:t>
      </w:r>
      <w:r w:rsidRPr="00271F4E">
        <w:t xml:space="preserve">от местните условия, включително </w:t>
      </w:r>
      <w:r w:rsidR="006B7300" w:rsidRPr="00271F4E">
        <w:t xml:space="preserve">от </w:t>
      </w:r>
      <w:r w:rsidR="00CB7558" w:rsidRPr="00271F4E">
        <w:t>регионалния</w:t>
      </w:r>
      <w:r w:rsidRPr="00271F4E">
        <w:t xml:space="preserve"> капацитет и практиките, свързани с пречистване на водата и с канализацията. Местните пречиствателни </w:t>
      </w:r>
      <w:r w:rsidR="00CB7558" w:rsidRPr="00271F4E">
        <w:t>станции</w:t>
      </w:r>
      <w:r w:rsidRPr="00271F4E">
        <w:t xml:space="preserve"> за битови води може да са </w:t>
      </w:r>
      <w:r w:rsidR="006B7300" w:rsidRPr="00271F4E">
        <w:t xml:space="preserve">податливи на влиянието </w:t>
      </w:r>
      <w:r w:rsidR="00CB7558" w:rsidRPr="00271F4E">
        <w:t>неклиматичните</w:t>
      </w:r>
      <w:r w:rsidR="006B7300" w:rsidRPr="00271F4E">
        <w:t xml:space="preserve"> промени</w:t>
      </w:r>
      <w:r w:rsidRPr="00271F4E">
        <w:t xml:space="preserve">, което </w:t>
      </w:r>
      <w:r w:rsidR="006B7300" w:rsidRPr="00271F4E">
        <w:t>обуславя  здравни</w:t>
      </w:r>
      <w:r w:rsidRPr="00271F4E">
        <w:t xml:space="preserve"> рискове. Например, засушаванията може да предизвикат проблеми </w:t>
      </w:r>
      <w:r w:rsidR="00CB7558" w:rsidRPr="00271F4E">
        <w:t>свързани</w:t>
      </w:r>
      <w:r w:rsidR="006B7300" w:rsidRPr="00271F4E">
        <w:t xml:space="preserve"> с</w:t>
      </w:r>
      <w:r w:rsidRPr="00271F4E">
        <w:t xml:space="preserve"> </w:t>
      </w:r>
      <w:r w:rsidR="006B7300" w:rsidRPr="00271F4E">
        <w:t xml:space="preserve">нарастване на </w:t>
      </w:r>
      <w:r w:rsidRPr="00271F4E">
        <w:t>концентрации</w:t>
      </w:r>
      <w:r w:rsidR="006B7300" w:rsidRPr="00271F4E">
        <w:t>те</w:t>
      </w:r>
      <w:r w:rsidRPr="00271F4E">
        <w:t xml:space="preserve"> на патогени в </w:t>
      </w:r>
      <w:r w:rsidRPr="00271F4E">
        <w:lastRenderedPageBreak/>
        <w:t xml:space="preserve">отпадъчните води, </w:t>
      </w:r>
      <w:r w:rsidR="006B7300" w:rsidRPr="00271F4E">
        <w:t>натрупващи се</w:t>
      </w:r>
      <w:r w:rsidRPr="00271F4E">
        <w:t xml:space="preserve"> във водопречиствателните станции  - особено </w:t>
      </w:r>
      <w:r w:rsidR="006B7300" w:rsidRPr="00271F4E">
        <w:t xml:space="preserve">рискови са </w:t>
      </w:r>
      <w:r w:rsidRPr="00271F4E">
        <w:t>остарелите пречиствателни станции</w:t>
      </w:r>
      <w:r w:rsidR="00C434AA" w:rsidRPr="00271F4E">
        <w:t xml:space="preserve"> </w:t>
      </w:r>
      <w:r w:rsidR="00C434AA" w:rsidRPr="00271F4E">
        <w:rPr>
          <w:color w:val="000000"/>
        </w:rPr>
        <w:t>(Kistermann и колектив 2002 г., Patz и колектив, 2008 г., Senhorst и колектив, 2005 г., Wilkby и колектив, 2005 г.)</w:t>
      </w:r>
      <w:r w:rsidRPr="00271F4E">
        <w:t>.</w:t>
      </w:r>
      <w:r w:rsidRPr="00271F4E">
        <w:rPr>
          <w:vertAlign w:val="superscript"/>
        </w:rPr>
        <w:t xml:space="preserve"> </w:t>
      </w:r>
      <w:r w:rsidRPr="00271F4E">
        <w:t xml:space="preserve">Урбанизацията може да доведе до допълнително хранително, химическо и патогенно натоварване </w:t>
      </w:r>
      <w:r w:rsidR="00811A5F" w:rsidRPr="00271F4E">
        <w:t xml:space="preserve">на </w:t>
      </w:r>
      <w:r w:rsidRPr="00271F4E">
        <w:t>оттока</w:t>
      </w:r>
      <w:r w:rsidR="00C434AA" w:rsidRPr="00271F4E">
        <w:t xml:space="preserve"> </w:t>
      </w:r>
      <w:r w:rsidR="00C434AA" w:rsidRPr="00271F4E">
        <w:rPr>
          <w:color w:val="000000"/>
        </w:rPr>
        <w:t>(Dwight и колектив, 2004 г. и 2002 г., Semenza и колектив, 2009 г.)</w:t>
      </w:r>
      <w:r w:rsidRPr="00271F4E">
        <w:t xml:space="preserve">. </w:t>
      </w:r>
      <w:r w:rsidRPr="00271F4E">
        <w:rPr>
          <w:b/>
          <w:i/>
        </w:rPr>
        <w:t xml:space="preserve">Таблица </w:t>
      </w:r>
      <w:r w:rsidR="00080307" w:rsidRPr="00271F4E">
        <w:rPr>
          <w:b/>
          <w:i/>
        </w:rPr>
        <w:t>1</w:t>
      </w:r>
      <w:r w:rsidR="003574B2">
        <w:rPr>
          <w:b/>
          <w:i/>
        </w:rPr>
        <w:t>2</w:t>
      </w:r>
      <w:r w:rsidR="00E920F9" w:rsidRPr="00271F4E">
        <w:rPr>
          <w:b/>
          <w:i/>
        </w:rPr>
        <w:t xml:space="preserve"> </w:t>
      </w:r>
      <w:r w:rsidR="00E920F9" w:rsidRPr="00271F4E">
        <w:t>в</w:t>
      </w:r>
      <w:r w:rsidR="00E920F9" w:rsidRPr="00271F4E">
        <w:rPr>
          <w:b/>
          <w:i/>
        </w:rPr>
        <w:t xml:space="preserve"> </w:t>
      </w:r>
      <w:r w:rsidR="00080307" w:rsidRPr="00271F4E">
        <w:rPr>
          <w:b/>
          <w:i/>
        </w:rPr>
        <w:t>п</w:t>
      </w:r>
      <w:r w:rsidR="00E920F9" w:rsidRPr="00271F4E">
        <w:rPr>
          <w:b/>
          <w:i/>
        </w:rPr>
        <w:t xml:space="preserve">риложение </w:t>
      </w:r>
      <w:r w:rsidR="00080307" w:rsidRPr="00271F4E">
        <w:rPr>
          <w:b/>
          <w:i/>
        </w:rPr>
        <w:t>1</w:t>
      </w:r>
      <w:r w:rsidRPr="00271F4E">
        <w:t xml:space="preserve"> показва връзката между някои климатични променливи и </w:t>
      </w:r>
      <w:r w:rsidR="00811A5F" w:rsidRPr="00271F4E">
        <w:t xml:space="preserve">подбрани </w:t>
      </w:r>
      <w:r w:rsidRPr="00271F4E">
        <w:t>патогени.</w:t>
      </w:r>
    </w:p>
    <w:p w14:paraId="06215C51" w14:textId="3F0C21E8" w:rsidR="002B26AE" w:rsidRPr="00271F4E" w:rsidRDefault="002B26AE" w:rsidP="00E15522">
      <w:pPr>
        <w:pStyle w:val="Body"/>
      </w:pPr>
      <w:r w:rsidRPr="00271F4E">
        <w:t xml:space="preserve">Нашето разбиране </w:t>
      </w:r>
      <w:r w:rsidR="00811A5F" w:rsidRPr="00271F4E">
        <w:t>за</w:t>
      </w:r>
      <w:r w:rsidRPr="00271F4E">
        <w:t xml:space="preserve"> въздействия</w:t>
      </w:r>
      <w:r w:rsidR="00811A5F" w:rsidRPr="00271F4E">
        <w:t>та на времето и климата</w:t>
      </w:r>
      <w:r w:rsidRPr="00271F4E">
        <w:t xml:space="preserve"> върху специфични патогени е непълно. Климатът влияе </w:t>
      </w:r>
      <w:r w:rsidR="00E709BE" w:rsidRPr="00271F4E">
        <w:t xml:space="preserve">и косвено </w:t>
      </w:r>
      <w:r w:rsidRPr="00271F4E">
        <w:t>върху предавани</w:t>
      </w:r>
      <w:r w:rsidR="00E709BE" w:rsidRPr="00271F4E">
        <w:t xml:space="preserve">те </w:t>
      </w:r>
      <w:r w:rsidRPr="00271F4E">
        <w:t xml:space="preserve"> </w:t>
      </w:r>
      <w:r w:rsidR="00E709BE" w:rsidRPr="00271F4E">
        <w:t>по воден път</w:t>
      </w:r>
      <w:r w:rsidRPr="00271F4E">
        <w:t xml:space="preserve"> болести</w:t>
      </w:r>
      <w:r w:rsidR="00E709BE" w:rsidRPr="00271F4E">
        <w:t>,</w:t>
      </w:r>
      <w:r w:rsidRPr="00271F4E">
        <w:t xml:space="preserve"> чрез изменения в океанските и крайбрежни</w:t>
      </w:r>
      <w:r w:rsidR="00E709BE" w:rsidRPr="00271F4E">
        <w:t>те</w:t>
      </w:r>
      <w:r w:rsidRPr="00271F4E">
        <w:t xml:space="preserve"> eкосистеми</w:t>
      </w:r>
      <w:r w:rsidR="00E709BE" w:rsidRPr="00271F4E">
        <w:t>,</w:t>
      </w:r>
      <w:r w:rsidRPr="00271F4E">
        <w:t xml:space="preserve"> включително измененията в pH, оттичането на хранителни вещества и замърсители, соленост</w:t>
      </w:r>
      <w:r w:rsidR="00E709BE" w:rsidRPr="00271F4E">
        <w:t>та</w:t>
      </w:r>
      <w:r w:rsidRPr="00271F4E">
        <w:t xml:space="preserve"> и водна</w:t>
      </w:r>
      <w:r w:rsidR="00E709BE" w:rsidRPr="00271F4E">
        <w:t>та</w:t>
      </w:r>
      <w:r w:rsidRPr="00271F4E">
        <w:t xml:space="preserve"> безопасност. Дори в страни, които пречистват водата, изменения в честотата и интензивността на екстремни</w:t>
      </w:r>
      <w:r w:rsidR="00923364" w:rsidRPr="00271F4E">
        <w:t>те</w:t>
      </w:r>
      <w:r w:rsidRPr="00271F4E">
        <w:t xml:space="preserve"> метеорологични събития биха мо</w:t>
      </w:r>
      <w:r w:rsidR="00E709BE" w:rsidRPr="00271F4E">
        <w:t>г</w:t>
      </w:r>
      <w:r w:rsidRPr="00271F4E">
        <w:t xml:space="preserve">ли да доведат до </w:t>
      </w:r>
      <w:r w:rsidR="00923364" w:rsidRPr="00271F4E">
        <w:t xml:space="preserve">повреда </w:t>
      </w:r>
      <w:r w:rsidRPr="00271F4E">
        <w:t xml:space="preserve">или наводняване на пречиствателни съоръжения за </w:t>
      </w:r>
      <w:r w:rsidR="00923364" w:rsidRPr="00271F4E">
        <w:t xml:space="preserve">прясна </w:t>
      </w:r>
      <w:r w:rsidRPr="00271F4E">
        <w:t>вода и отпадъчни води, повишавайки риска от предавани чрез водата болести.</w:t>
      </w:r>
    </w:p>
    <w:p w14:paraId="48DF49B8" w14:textId="4F7DA7DC" w:rsidR="002B26AE" w:rsidRPr="00271F4E" w:rsidRDefault="002B26AE" w:rsidP="00E15522">
      <w:pPr>
        <w:pStyle w:val="Body"/>
      </w:pPr>
      <w:r w:rsidRPr="00271F4E">
        <w:t xml:space="preserve">Изменението на климата може да повлияе </w:t>
      </w:r>
      <w:r w:rsidR="000B1733" w:rsidRPr="00271F4E">
        <w:t xml:space="preserve">също </w:t>
      </w:r>
      <w:r w:rsidRPr="00271F4E">
        <w:t>върху разпространението и концентрациите на химически замърсители в крайбрежните и морски</w:t>
      </w:r>
      <w:r w:rsidR="000B1733" w:rsidRPr="00271F4E">
        <w:t>те</w:t>
      </w:r>
      <w:r w:rsidRPr="00271F4E">
        <w:t xml:space="preserve"> води</w:t>
      </w:r>
      <w:r w:rsidR="000B1733" w:rsidRPr="00271F4E">
        <w:t xml:space="preserve"> </w:t>
      </w:r>
      <w:r w:rsidRPr="00271F4E">
        <w:t xml:space="preserve">чрез изпускане на химически замърсители, чрез промени в обема и състава на оттока, или чрез изменения в крайбрежните и океански стоки и услуги. </w:t>
      </w:r>
      <w:r w:rsidR="00212C9F" w:rsidRPr="00271F4E">
        <w:t>Изменението на климата може да предизвика усилване на к</w:t>
      </w:r>
      <w:r w:rsidRPr="00271F4E">
        <w:t>акто естествено възникващи, така и свързани със замърсяване заплахи за състоянието на океана</w:t>
      </w:r>
      <w:r w:rsidR="00080307" w:rsidRPr="00271F4E">
        <w:t xml:space="preserve"> (Sandifer и колектив, 2007 г.)</w:t>
      </w:r>
      <w:r w:rsidRPr="00271F4E">
        <w:t>.</w:t>
      </w:r>
      <w:r w:rsidRPr="00271F4E">
        <w:rPr>
          <w:vertAlign w:val="superscript"/>
        </w:rPr>
        <w:t xml:space="preserve"> </w:t>
      </w:r>
      <w:r w:rsidR="00212C9F" w:rsidRPr="00271F4E">
        <w:t>При</w:t>
      </w:r>
      <w:r w:rsidR="00212C9F" w:rsidRPr="00271F4E">
        <w:rPr>
          <w:vertAlign w:val="superscript"/>
        </w:rPr>
        <w:t xml:space="preserve"> </w:t>
      </w:r>
      <w:r w:rsidR="00212C9F" w:rsidRPr="00271F4E">
        <w:t xml:space="preserve">обилни валежи и наводнения, </w:t>
      </w:r>
      <w:r w:rsidRPr="00271F4E">
        <w:t xml:space="preserve">свързани с </w:t>
      </w:r>
      <w:r w:rsidR="00212C9F" w:rsidRPr="00271F4E">
        <w:t xml:space="preserve">промените на </w:t>
      </w:r>
      <w:r w:rsidRPr="00271F4E">
        <w:t>климата</w:t>
      </w:r>
      <w:r w:rsidR="00212C9F" w:rsidRPr="00271F4E">
        <w:t xml:space="preserve">, може да възникне оттичане на пестициди, </w:t>
      </w:r>
      <w:r w:rsidR="00F22714" w:rsidRPr="00271F4E">
        <w:t xml:space="preserve">разтворен </w:t>
      </w:r>
      <w:r w:rsidR="00212C9F" w:rsidRPr="00271F4E">
        <w:t>арсен, флуорид и нитрати от торове, оловно замърсяване на питейни води и на води за отдих и спорт, които</w:t>
      </w:r>
      <w:r w:rsidRPr="00271F4E">
        <w:t xml:space="preserve"> да въздействат и на морски</w:t>
      </w:r>
      <w:r w:rsidR="00212C9F" w:rsidRPr="00271F4E">
        <w:t>те</w:t>
      </w:r>
      <w:r w:rsidRPr="00271F4E">
        <w:t xml:space="preserve"> хранител</w:t>
      </w:r>
      <w:r w:rsidR="005F4201">
        <w:t>н</w:t>
      </w:r>
      <w:r w:rsidRPr="00271F4E">
        <w:t xml:space="preserve">и </w:t>
      </w:r>
      <w:r w:rsidR="00F22714" w:rsidRPr="00271F4E">
        <w:t>вериги</w:t>
      </w:r>
      <w:r w:rsidR="00212C9F" w:rsidRPr="00271F4E">
        <w:t>.</w:t>
      </w:r>
    </w:p>
    <w:p w14:paraId="391BFDD2" w14:textId="77777777" w:rsidR="002B26AE" w:rsidRPr="00271F4E" w:rsidRDefault="00694356" w:rsidP="00C26B15">
      <w:pPr>
        <w:pStyle w:val="Heading3"/>
        <w:spacing w:before="160"/>
      </w:pPr>
      <w:bookmarkStart w:id="90" w:name="_Toc488687462"/>
      <w:bookmarkStart w:id="91" w:name="_Toc508963590"/>
      <w:bookmarkStart w:id="92" w:name="_Toc522466682"/>
      <w:bookmarkStart w:id="93" w:name="_Toc522468552"/>
      <w:r w:rsidRPr="00271F4E">
        <w:t xml:space="preserve">1.2.8. </w:t>
      </w:r>
      <w:r w:rsidR="00F13038" w:rsidRPr="00271F4E">
        <w:t xml:space="preserve">Болести, </w:t>
      </w:r>
      <w:r w:rsidR="00CB7558" w:rsidRPr="00271F4E">
        <w:t>предавани</w:t>
      </w:r>
      <w:r w:rsidR="002B26AE" w:rsidRPr="00271F4E">
        <w:t xml:space="preserve"> чрез храната</w:t>
      </w:r>
      <w:r w:rsidR="00F13038" w:rsidRPr="00271F4E">
        <w:t>. И</w:t>
      </w:r>
      <w:r w:rsidR="002B26AE" w:rsidRPr="00271F4E">
        <w:t>зхранване</w:t>
      </w:r>
      <w:bookmarkEnd w:id="90"/>
      <w:r w:rsidR="00F13038" w:rsidRPr="00271F4E">
        <w:t>.</w:t>
      </w:r>
      <w:bookmarkEnd w:id="91"/>
      <w:bookmarkEnd w:id="92"/>
      <w:bookmarkEnd w:id="93"/>
    </w:p>
    <w:p w14:paraId="01E5434D" w14:textId="77777777" w:rsidR="002B26AE" w:rsidRPr="00271F4E" w:rsidRDefault="002B26AE" w:rsidP="00E15522">
      <w:pPr>
        <w:pStyle w:val="Body"/>
        <w:rPr>
          <w:color w:val="000000"/>
        </w:rPr>
      </w:pPr>
      <w:r w:rsidRPr="00271F4E">
        <w:t xml:space="preserve">Заедно с чистия въздух, водата и подслона, питателната храна е основна жизнена потребност. Екстремните </w:t>
      </w:r>
      <w:r w:rsidR="00F13038" w:rsidRPr="00271F4E">
        <w:t xml:space="preserve">прояви на времето </w:t>
      </w:r>
      <w:r w:rsidRPr="00271F4E">
        <w:rPr>
          <w:color w:val="000000"/>
        </w:rPr>
        <w:t>и изменения</w:t>
      </w:r>
      <w:r w:rsidR="00F13038" w:rsidRPr="00271F4E">
        <w:rPr>
          <w:color w:val="000000"/>
        </w:rPr>
        <w:t>та</w:t>
      </w:r>
      <w:r w:rsidRPr="00271F4E">
        <w:rPr>
          <w:color w:val="000000"/>
        </w:rPr>
        <w:t xml:space="preserve"> в </w:t>
      </w:r>
      <w:r w:rsidR="00CB7558" w:rsidRPr="00271F4E">
        <w:rPr>
          <w:color w:val="000000"/>
        </w:rPr>
        <w:t>температурата</w:t>
      </w:r>
      <w:r w:rsidRPr="00271F4E">
        <w:rPr>
          <w:color w:val="000000"/>
        </w:rPr>
        <w:t xml:space="preserve">, и </w:t>
      </w:r>
      <w:r w:rsidR="00F13038" w:rsidRPr="00271F4E">
        <w:rPr>
          <w:color w:val="000000"/>
        </w:rPr>
        <w:t xml:space="preserve">режима </w:t>
      </w:r>
      <w:r w:rsidRPr="00271F4E">
        <w:rPr>
          <w:color w:val="000000"/>
        </w:rPr>
        <w:t xml:space="preserve">на валежите могат директно да нанесат </w:t>
      </w:r>
      <w:r w:rsidR="00F13038" w:rsidRPr="00271F4E">
        <w:rPr>
          <w:color w:val="000000"/>
        </w:rPr>
        <w:t xml:space="preserve">вреди, </w:t>
      </w:r>
      <w:r w:rsidRPr="00271F4E">
        <w:rPr>
          <w:color w:val="000000"/>
        </w:rPr>
        <w:t xml:space="preserve">или да унищожат посеви и хранителни доставки, а също и да прекъснат транспорта и </w:t>
      </w:r>
      <w:r w:rsidR="00F13038" w:rsidRPr="00271F4E">
        <w:rPr>
          <w:color w:val="000000"/>
        </w:rPr>
        <w:t xml:space="preserve">разпространението </w:t>
      </w:r>
      <w:r w:rsidRPr="00271F4E">
        <w:rPr>
          <w:color w:val="000000"/>
        </w:rPr>
        <w:t>на храна</w:t>
      </w:r>
      <w:r w:rsidR="00F13038" w:rsidRPr="00271F4E">
        <w:rPr>
          <w:color w:val="000000"/>
        </w:rPr>
        <w:t>та</w:t>
      </w:r>
      <w:r w:rsidRPr="00271F4E">
        <w:rPr>
          <w:color w:val="000000"/>
        </w:rPr>
        <w:t xml:space="preserve">. Това може да се случи сезонно, но се очаква </w:t>
      </w:r>
      <w:r w:rsidR="00F13038" w:rsidRPr="00271F4E">
        <w:rPr>
          <w:color w:val="000000"/>
        </w:rPr>
        <w:t xml:space="preserve">под влияние на  климатичните промени то </w:t>
      </w:r>
      <w:r w:rsidRPr="00271F4E">
        <w:rPr>
          <w:color w:val="000000"/>
        </w:rPr>
        <w:t xml:space="preserve">да се превърне в по-хроничен проблем. Косвено, има потенциал за нанасяне на </w:t>
      </w:r>
      <w:r w:rsidR="00907F55" w:rsidRPr="00271F4E">
        <w:rPr>
          <w:color w:val="000000"/>
        </w:rPr>
        <w:t xml:space="preserve">увреждания </w:t>
      </w:r>
      <w:r w:rsidRPr="00271F4E">
        <w:rPr>
          <w:color w:val="000000"/>
        </w:rPr>
        <w:t xml:space="preserve">на земеделската реколта и на свързаните с това: търговия, икономическа и социална нестабилност; отклоняване на жизненоважни култури за използване </w:t>
      </w:r>
      <w:r w:rsidR="00907F55" w:rsidRPr="00271F4E">
        <w:rPr>
          <w:color w:val="000000"/>
        </w:rPr>
        <w:t xml:space="preserve">като </w:t>
      </w:r>
      <w:r w:rsidRPr="00271F4E">
        <w:rPr>
          <w:color w:val="000000"/>
        </w:rPr>
        <w:t>биогорива (царевица за етанол или други биогорива); изменения в селскостопанските практики, включително тези</w:t>
      </w:r>
      <w:r w:rsidR="00907F55" w:rsidRPr="00271F4E">
        <w:rPr>
          <w:color w:val="000000"/>
        </w:rPr>
        <w:t>,</w:t>
      </w:r>
      <w:r w:rsidRPr="00271F4E">
        <w:rPr>
          <w:color w:val="000000"/>
        </w:rPr>
        <w:t xml:space="preserve"> замислени за смекчаване </w:t>
      </w:r>
      <w:r w:rsidR="00080307" w:rsidRPr="00271F4E">
        <w:rPr>
          <w:color w:val="000000"/>
        </w:rPr>
        <w:t>или</w:t>
      </w:r>
      <w:r w:rsidRPr="00271F4E">
        <w:rPr>
          <w:color w:val="000000"/>
        </w:rPr>
        <w:t xml:space="preserve"> адаптиране към изменение</w:t>
      </w:r>
      <w:r w:rsidR="00907F55" w:rsidRPr="00271F4E">
        <w:rPr>
          <w:color w:val="000000"/>
        </w:rPr>
        <w:t>то</w:t>
      </w:r>
      <w:r w:rsidRPr="00271F4E">
        <w:rPr>
          <w:color w:val="000000"/>
        </w:rPr>
        <w:t xml:space="preserve"> на климата; нарушена способност за отглеждане на култури поради промяна в условията на околната среда и наличието на вода; намаляване наличието и хранителното качество на протеини от рибарници, аквакултури и други морски храни. </w:t>
      </w:r>
    </w:p>
    <w:p w14:paraId="53538490" w14:textId="4A145FC2" w:rsidR="002B26AE" w:rsidRPr="00271F4E" w:rsidRDefault="002B26AE" w:rsidP="00E15522">
      <w:pPr>
        <w:pStyle w:val="Body"/>
      </w:pPr>
      <w:r w:rsidRPr="00271F4E">
        <w:lastRenderedPageBreak/>
        <w:t>Освен че е източник на необходими</w:t>
      </w:r>
      <w:r w:rsidR="00907F55" w:rsidRPr="00271F4E">
        <w:t>те</w:t>
      </w:r>
      <w:r w:rsidRPr="00271F4E">
        <w:t xml:space="preserve"> питателни вещества, храната може да бъде и източник на заболяван</w:t>
      </w:r>
      <w:r w:rsidR="00907F55" w:rsidRPr="00271F4E">
        <w:t>ия</w:t>
      </w:r>
      <w:r w:rsidRPr="00271F4E">
        <w:t xml:space="preserve">, </w:t>
      </w:r>
      <w:r w:rsidR="00907F55" w:rsidRPr="00271F4E">
        <w:t xml:space="preserve">предавани </w:t>
      </w:r>
      <w:r w:rsidRPr="00271F4E">
        <w:t>чрез нея. Так</w:t>
      </w:r>
      <w:r w:rsidR="00907F55" w:rsidRPr="00271F4E">
        <w:t>ива</w:t>
      </w:r>
      <w:r w:rsidRPr="00271F4E">
        <w:t xml:space="preserve"> </w:t>
      </w:r>
      <w:r w:rsidR="00907F55" w:rsidRPr="00271F4E">
        <w:t>заболявания възникват</w:t>
      </w:r>
      <w:r w:rsidRPr="00271F4E">
        <w:t xml:space="preserve"> в резултат от поглъщане на </w:t>
      </w:r>
      <w:r w:rsidR="00907F55" w:rsidRPr="00271F4E">
        <w:t>храна,</w:t>
      </w:r>
      <w:r w:rsidRPr="00271F4E">
        <w:t xml:space="preserve"> замърсена с микроби, химически </w:t>
      </w:r>
      <w:r w:rsidR="00907F55" w:rsidRPr="00271F4E">
        <w:t xml:space="preserve">утайки - </w:t>
      </w:r>
      <w:r w:rsidRPr="00271F4E">
        <w:t>пестициди, биотоксини</w:t>
      </w:r>
      <w:r w:rsidR="00907F55" w:rsidRPr="00271F4E">
        <w:t>,</w:t>
      </w:r>
      <w:r w:rsidRPr="00271F4E">
        <w:t xml:space="preserve"> или други токсични вещества. </w:t>
      </w:r>
      <w:r w:rsidR="00907F55" w:rsidRPr="00271F4E">
        <w:t>Сред възможните въздействия от изменението на климата върху производството, к</w:t>
      </w:r>
      <w:r w:rsidR="00B24CFE" w:rsidRPr="00271F4E">
        <w:t>ачеството и наличието на храна</w:t>
      </w:r>
      <w:r w:rsidR="00907F55" w:rsidRPr="00271F4E">
        <w:t xml:space="preserve"> са: замърсяване </w:t>
      </w:r>
      <w:r w:rsidR="00BC11D4" w:rsidRPr="00271F4E">
        <w:t xml:space="preserve">на морската храна </w:t>
      </w:r>
      <w:r w:rsidR="00907F55" w:rsidRPr="00271F4E">
        <w:t xml:space="preserve">с </w:t>
      </w:r>
      <w:r w:rsidRPr="00271F4E">
        <w:t>метали, биотоксини, отрови или патогени; реколт</w:t>
      </w:r>
      <w:r w:rsidR="00BC11D4" w:rsidRPr="00271F4E">
        <w:t>а</w:t>
      </w:r>
      <w:r w:rsidRPr="00271F4E">
        <w:t xml:space="preserve">, </w:t>
      </w:r>
      <w:r w:rsidR="00BC11D4" w:rsidRPr="00271F4E">
        <w:t xml:space="preserve">съдържаща </w:t>
      </w:r>
      <w:r w:rsidRPr="00271F4E">
        <w:t>остатъци от химически пестициди или микроби; екстремен недостиг на основни хранителни продукти</w:t>
      </w:r>
      <w:r w:rsidRPr="00271F4E">
        <w:rPr>
          <w:rStyle w:val="FootnoteReference"/>
          <w:color w:val="000000"/>
        </w:rPr>
        <w:footnoteReference w:id="6"/>
      </w:r>
      <w:r w:rsidRPr="00271F4E">
        <w:t>.</w:t>
      </w:r>
      <w:r w:rsidRPr="00271F4E">
        <w:rPr>
          <w:vertAlign w:val="superscript"/>
        </w:rPr>
        <w:t xml:space="preserve"> </w:t>
      </w:r>
      <w:r w:rsidRPr="00271F4E">
        <w:t xml:space="preserve">Потенциалните  въздействия от изменението на климата върху </w:t>
      </w:r>
      <w:r w:rsidR="00BC11D4" w:rsidRPr="00271F4E">
        <w:t>заболявания</w:t>
      </w:r>
      <w:r w:rsidR="00B24CFE" w:rsidRPr="00271F4E">
        <w:t>та</w:t>
      </w:r>
      <w:r w:rsidR="00BC11D4" w:rsidRPr="00271F4E">
        <w:t xml:space="preserve">, </w:t>
      </w:r>
      <w:r w:rsidRPr="00271F4E">
        <w:t>предавани чрез храна</w:t>
      </w:r>
      <w:r w:rsidR="00B24CFE" w:rsidRPr="00271F4E">
        <w:t xml:space="preserve"> и  върху изхранването</w:t>
      </w:r>
      <w:r w:rsidRPr="00271F4E">
        <w:t xml:space="preserve"> </w:t>
      </w:r>
      <w:r w:rsidR="00B24CFE" w:rsidRPr="00271F4E">
        <w:t xml:space="preserve">в по-голямата си част са косвени </w:t>
      </w:r>
      <w:r w:rsidRPr="00271F4E">
        <w:t xml:space="preserve"> и </w:t>
      </w:r>
      <w:r w:rsidR="00B24CFE" w:rsidRPr="00271F4E">
        <w:t>имат</w:t>
      </w:r>
      <w:r w:rsidR="005F4201">
        <w:t xml:space="preserve"> </w:t>
      </w:r>
      <w:r w:rsidR="00B24CFE" w:rsidRPr="00271F4E">
        <w:t>умерен ефект</w:t>
      </w:r>
      <w:r w:rsidRPr="00271F4E">
        <w:t xml:space="preserve">, освен </w:t>
      </w:r>
      <w:r w:rsidR="00B24CFE" w:rsidRPr="00271F4E">
        <w:t xml:space="preserve">при нарушаване </w:t>
      </w:r>
      <w:r w:rsidRPr="00271F4E">
        <w:t>на държавни</w:t>
      </w:r>
      <w:r w:rsidR="00B24CFE" w:rsidRPr="00271F4E">
        <w:t>те</w:t>
      </w:r>
      <w:r w:rsidRPr="00271F4E">
        <w:t xml:space="preserve"> регулаторни програми</w:t>
      </w:r>
      <w:r w:rsidR="00B24CFE" w:rsidRPr="00271F4E">
        <w:t xml:space="preserve">, когато ефектът може да нарасне до </w:t>
      </w:r>
      <w:r w:rsidR="00CB7558" w:rsidRPr="00271F4E">
        <w:t>значително</w:t>
      </w:r>
      <w:r w:rsidR="00B24CFE" w:rsidRPr="00271F4E">
        <w:t xml:space="preserve"> по-висока степен</w:t>
      </w:r>
      <w:r w:rsidR="00331A3A" w:rsidRPr="00271F4E">
        <w:t>.</w:t>
      </w:r>
    </w:p>
    <w:p w14:paraId="46116CDE" w14:textId="77777777" w:rsidR="002B26AE" w:rsidRPr="00271F4E" w:rsidRDefault="002B26AE" w:rsidP="00E15522">
      <w:pPr>
        <w:pStyle w:val="Body"/>
      </w:pPr>
      <w:r w:rsidRPr="00271F4E">
        <w:t xml:space="preserve">Установено е, че засушаването стимулира вредителите по селскостопанските култури, като листни въшки, скакалци и </w:t>
      </w:r>
      <w:r w:rsidR="00C657F5" w:rsidRPr="00271F4E">
        <w:t>белокрилки</w:t>
      </w:r>
      <w:r w:rsidRPr="00271F4E">
        <w:t xml:space="preserve">, както и разпространението на плесента </w:t>
      </w:r>
      <w:r w:rsidRPr="00271F4E">
        <w:rPr>
          <w:i/>
          <w:iCs/>
        </w:rPr>
        <w:t>Aspergillus flavus</w:t>
      </w:r>
      <w:r w:rsidRPr="00271F4E">
        <w:rPr>
          <w:iCs/>
        </w:rPr>
        <w:t xml:space="preserve">, </w:t>
      </w:r>
      <w:r w:rsidR="00C657F5" w:rsidRPr="00271F4E">
        <w:rPr>
          <w:iCs/>
        </w:rPr>
        <w:t>произвеждаща</w:t>
      </w:r>
      <w:r w:rsidRPr="00271F4E">
        <w:t xml:space="preserve"> афлатоксин</w:t>
      </w:r>
      <w:r w:rsidR="00C657F5" w:rsidRPr="00271F4E">
        <w:t xml:space="preserve"> -</w:t>
      </w:r>
      <w:r w:rsidRPr="00271F4E">
        <w:t xml:space="preserve"> вещество, което може да допринесе за развитието на рак на черния дроб у хора, </w:t>
      </w:r>
      <w:r w:rsidR="00C657F5" w:rsidRPr="00271F4E">
        <w:t>приели</w:t>
      </w:r>
      <w:r w:rsidRPr="00271F4E">
        <w:t xml:space="preserve"> заразена царевица и ядки. Агрономите са загрижени </w:t>
      </w:r>
      <w:r w:rsidR="00C657F5" w:rsidRPr="00271F4E">
        <w:t>също от факта,</w:t>
      </w:r>
      <w:r w:rsidRPr="00271F4E">
        <w:t xml:space="preserve"> че изменението на климата увеличава разнообразието на вредители, </w:t>
      </w:r>
      <w:r w:rsidR="00D72019" w:rsidRPr="00271F4E">
        <w:t>плесени и болести по растенията</w:t>
      </w:r>
      <w:r w:rsidR="00080307" w:rsidRPr="00271F4E">
        <w:t xml:space="preserve">, което </w:t>
      </w:r>
      <w:r w:rsidR="00D265B3" w:rsidRPr="00271F4E">
        <w:t xml:space="preserve">допълнително ще </w:t>
      </w:r>
      <w:r w:rsidR="00557CFD" w:rsidRPr="00271F4E">
        <w:t>увреди</w:t>
      </w:r>
      <w:r w:rsidR="00D265B3" w:rsidRPr="00271F4E">
        <w:t xml:space="preserve"> вече</w:t>
      </w:r>
      <w:r w:rsidR="00080307" w:rsidRPr="00271F4E">
        <w:rPr>
          <w:color w:val="000000"/>
        </w:rPr>
        <w:t xml:space="preserve"> </w:t>
      </w:r>
      <w:r w:rsidR="00D265B3" w:rsidRPr="00271F4E">
        <w:rPr>
          <w:color w:val="000000"/>
        </w:rPr>
        <w:t>стресираните култури и по този начин ще</w:t>
      </w:r>
      <w:r w:rsidR="00080307" w:rsidRPr="00271F4E">
        <w:rPr>
          <w:color w:val="000000"/>
        </w:rPr>
        <w:t xml:space="preserve"> </w:t>
      </w:r>
      <w:r w:rsidR="00D265B3" w:rsidRPr="00271F4E">
        <w:rPr>
          <w:color w:val="000000"/>
        </w:rPr>
        <w:t>увеличи недохранването</w:t>
      </w:r>
      <w:r w:rsidR="00080307" w:rsidRPr="00271F4E">
        <w:rPr>
          <w:color w:val="000000"/>
        </w:rPr>
        <w:t xml:space="preserve">, </w:t>
      </w:r>
      <w:r w:rsidR="00D265B3" w:rsidRPr="00271F4E">
        <w:rPr>
          <w:color w:val="000000"/>
        </w:rPr>
        <w:t xml:space="preserve">бедността и нуждата от </w:t>
      </w:r>
      <w:r w:rsidR="00934D8F" w:rsidRPr="00271F4E">
        <w:rPr>
          <w:color w:val="000000"/>
        </w:rPr>
        <w:t xml:space="preserve">човешка </w:t>
      </w:r>
      <w:r w:rsidR="00D265B3" w:rsidRPr="00271F4E">
        <w:rPr>
          <w:color w:val="000000"/>
        </w:rPr>
        <w:t>миграция</w:t>
      </w:r>
      <w:r w:rsidRPr="00271F4E">
        <w:t xml:space="preserve">. Разпространението на земеделски вредители и плевели може да доведе до необходимостта от по-голямо използване на някои </w:t>
      </w:r>
      <w:r w:rsidR="00D72019" w:rsidRPr="00271F4E">
        <w:t xml:space="preserve">химически </w:t>
      </w:r>
      <w:r w:rsidRPr="00271F4E">
        <w:t>токсични хербициди, фунгициди и инсектициди</w:t>
      </w:r>
      <w:r w:rsidR="00080307" w:rsidRPr="00271F4E">
        <w:t xml:space="preserve"> </w:t>
      </w:r>
      <w:r w:rsidR="00080307" w:rsidRPr="00271F4E">
        <w:rPr>
          <w:color w:val="000000"/>
        </w:rPr>
        <w:t>(Gregory и колектив, 2009 г.)</w:t>
      </w:r>
      <w:r w:rsidRPr="00271F4E">
        <w:t>,</w:t>
      </w:r>
      <w:r w:rsidRPr="00271F4E">
        <w:rPr>
          <w:vertAlign w:val="superscript"/>
        </w:rPr>
        <w:t xml:space="preserve"> </w:t>
      </w:r>
      <w:r w:rsidRPr="00271F4E">
        <w:t>водещо до потенциални непосредствени опасности за ферм</w:t>
      </w:r>
      <w:r w:rsidR="00D72019" w:rsidRPr="00271F4E">
        <w:t>ерите</w:t>
      </w:r>
      <w:r w:rsidRPr="00271F4E">
        <w:t xml:space="preserve"> и техните семейства</w:t>
      </w:r>
      <w:r w:rsidR="00080307" w:rsidRPr="00271F4E">
        <w:t xml:space="preserve"> </w:t>
      </w:r>
      <w:r w:rsidR="00080307" w:rsidRPr="00271F4E">
        <w:rPr>
          <w:color w:val="000000"/>
        </w:rPr>
        <w:t>(Lynch и колектив, 2009 г., Park и колектив, 2009 г., Rusiecki и колектив, 2009 г.)</w:t>
      </w:r>
      <w:r w:rsidRPr="00271F4E">
        <w:t>, а също и до по-дългосрочни рискове за потребителите, особено за децата</w:t>
      </w:r>
      <w:r w:rsidR="00080307" w:rsidRPr="00271F4E">
        <w:t xml:space="preserve"> </w:t>
      </w:r>
      <w:r w:rsidR="00080307" w:rsidRPr="00271F4E">
        <w:rPr>
          <w:color w:val="000000"/>
        </w:rPr>
        <w:t>(Eskenazi и колектив, 2008 г., Rosas и колектив, 2008 г.)</w:t>
      </w:r>
      <w:r w:rsidRPr="00271F4E">
        <w:t>.</w:t>
      </w:r>
      <w:r w:rsidRPr="00271F4E">
        <w:rPr>
          <w:vertAlign w:val="superscript"/>
        </w:rPr>
        <w:t xml:space="preserve"> </w:t>
      </w:r>
    </w:p>
    <w:p w14:paraId="258A685A" w14:textId="4A3A642E" w:rsidR="002B26AE" w:rsidRPr="00271F4E" w:rsidRDefault="002B26AE" w:rsidP="00211E16">
      <w:pPr>
        <w:pStyle w:val="Body"/>
      </w:pPr>
      <w:r w:rsidRPr="00271F4E">
        <w:t xml:space="preserve">Безопасността на селскостопанската реколта и на </w:t>
      </w:r>
      <w:r w:rsidR="00D72019" w:rsidRPr="00271F4E">
        <w:t xml:space="preserve">рибните стопанства </w:t>
      </w:r>
      <w:r w:rsidRPr="00271F4E">
        <w:t xml:space="preserve">може да бъде застрашена </w:t>
      </w:r>
      <w:r w:rsidR="00D72019" w:rsidRPr="00271F4E">
        <w:t xml:space="preserve">и </w:t>
      </w:r>
      <w:r w:rsidRPr="00271F4E">
        <w:t>чрез замърсяване с метали, химикали, и други отрови, изпуснати в средата в резултат на събития, свързани с екстремни метеорологични условия, особено наводнения, засушавания и растителни пожари</w:t>
      </w:r>
      <w:r w:rsidR="00D72019" w:rsidRPr="00271F4E">
        <w:t>,</w:t>
      </w:r>
      <w:r w:rsidRPr="00271F4E">
        <w:t xml:space="preserve"> дължащи се на изменението на климата</w:t>
      </w:r>
      <w:r w:rsidR="00080307" w:rsidRPr="00271F4E">
        <w:t xml:space="preserve"> </w:t>
      </w:r>
      <w:r w:rsidR="00080307" w:rsidRPr="00271F4E">
        <w:rPr>
          <w:color w:val="000000"/>
        </w:rPr>
        <w:t>(Ebi и колектив, 2008 г.)</w:t>
      </w:r>
      <w:r w:rsidRPr="00271F4E">
        <w:t>.</w:t>
      </w:r>
      <w:r w:rsidRPr="00271F4E">
        <w:rPr>
          <w:vertAlign w:val="superscript"/>
        </w:rPr>
        <w:t xml:space="preserve"> </w:t>
      </w:r>
      <w:r w:rsidRPr="00271F4E">
        <w:t xml:space="preserve">Глобалните изменения в океанските течения и </w:t>
      </w:r>
      <w:r w:rsidR="00CB7558" w:rsidRPr="00271F4E">
        <w:t>разпределението</w:t>
      </w:r>
      <w:r w:rsidRPr="00271F4E">
        <w:t xml:space="preserve"> на водни маси, заедно с изменения в ледената покривка на Арктика, </w:t>
      </w:r>
      <w:r w:rsidR="0019710A" w:rsidRPr="00271F4E">
        <w:t xml:space="preserve">продължителността на </w:t>
      </w:r>
      <w:r w:rsidRPr="00271F4E">
        <w:t>сезона на топене, хидрология</w:t>
      </w:r>
      <w:r w:rsidR="0019710A" w:rsidRPr="00271F4E">
        <w:t xml:space="preserve">та и характера на </w:t>
      </w:r>
      <w:r w:rsidR="00CB7558" w:rsidRPr="00271F4E">
        <w:t>валежите</w:t>
      </w:r>
      <w:r w:rsidRPr="00271F4E">
        <w:t xml:space="preserve"> ще променят </w:t>
      </w:r>
      <w:r w:rsidR="0019710A" w:rsidRPr="00271F4E">
        <w:t xml:space="preserve">пътищата </w:t>
      </w:r>
      <w:r w:rsidRPr="00271F4E">
        <w:t>на замърс</w:t>
      </w:r>
      <w:r w:rsidR="00C8713C" w:rsidRPr="00271F4E">
        <w:t>ителите</w:t>
      </w:r>
      <w:r w:rsidRPr="00271F4E">
        <w:t xml:space="preserve"> и патогените.</w:t>
      </w:r>
      <w:r w:rsidRPr="00271F4E">
        <w:rPr>
          <w:vertAlign w:val="superscript"/>
        </w:rPr>
        <w:t xml:space="preserve"> </w:t>
      </w:r>
      <w:r w:rsidRPr="00271F4E">
        <w:t>Замърсителите включват широк диапазон от</w:t>
      </w:r>
      <w:r w:rsidR="008E0B37" w:rsidRPr="00271F4E">
        <w:t>:</w:t>
      </w:r>
      <w:r w:rsidRPr="00271F4E">
        <w:t xml:space="preserve"> химикали и метали, като</w:t>
      </w:r>
      <w:r w:rsidR="00080307" w:rsidRPr="00271F4E">
        <w:t xml:space="preserve"> полихлориран бифенил</w:t>
      </w:r>
      <w:r w:rsidRPr="00271F4E">
        <w:t xml:space="preserve"> </w:t>
      </w:r>
      <w:r w:rsidR="00080307" w:rsidRPr="00271F4E">
        <w:t xml:space="preserve">(ПХБ), </w:t>
      </w:r>
      <w:r w:rsidRPr="00271F4E">
        <w:t xml:space="preserve">ПАВ, живак, кадмий; фармацевтични продукти като синтетични хормони, статини и антибиотици; широко използвани индустриални химикали като огнезащитни средства, препарати за чистене на петна и незалепващи покрития;  пестициди и хербициди за селското стопанство и </w:t>
      </w:r>
      <w:r w:rsidR="008E0B37" w:rsidRPr="00271F4E">
        <w:t xml:space="preserve">за </w:t>
      </w:r>
      <w:r w:rsidRPr="00271F4E">
        <w:t>векторен</w:t>
      </w:r>
      <w:r w:rsidR="00211E16">
        <w:t xml:space="preserve"> </w:t>
      </w:r>
      <w:r w:rsidR="00211E16" w:rsidRPr="00211E16">
        <w:t>(кърлежи, комари и флеботоми)</w:t>
      </w:r>
      <w:r w:rsidRPr="00271F4E">
        <w:t xml:space="preserve"> контрол. </w:t>
      </w:r>
      <w:r w:rsidRPr="00271F4E">
        <w:lastRenderedPageBreak/>
        <w:t>Въздействието върху здравето в резултат от излагане</w:t>
      </w:r>
      <w:r w:rsidR="008E0B37" w:rsidRPr="00271F4E">
        <w:t xml:space="preserve">то на тези агенти на околната среда, </w:t>
      </w:r>
      <w:r w:rsidR="00EE4FCB" w:rsidRPr="00271F4E">
        <w:t>чрез комплексните</w:t>
      </w:r>
      <w:r w:rsidRPr="00271F4E">
        <w:t xml:space="preserve"> </w:t>
      </w:r>
      <w:r w:rsidR="008E0B37" w:rsidRPr="00271F4E">
        <w:t>сухо</w:t>
      </w:r>
      <w:r w:rsidRPr="00271F4E">
        <w:t xml:space="preserve">земни и морски хранителни </w:t>
      </w:r>
      <w:r w:rsidR="008E0B37" w:rsidRPr="00271F4E">
        <w:t>вериги</w:t>
      </w:r>
      <w:r w:rsidR="00EE4FCB" w:rsidRPr="00271F4E">
        <w:t xml:space="preserve">, </w:t>
      </w:r>
      <w:r w:rsidRPr="00271F4E">
        <w:t xml:space="preserve">не е добре документирано или разбрано, но доказателства от изследвания на животни показват, че такива съединения се натрупват в храните с концентрации, които могат да повлияят върху ембрионалното развитие, имунните функции и други биологични процеси. Тези агенти често се появяват заедно и могат да действат синергично, създавайки потенциално по-висока </w:t>
      </w:r>
      <w:r w:rsidR="00EE4FCB" w:rsidRPr="00271F4E">
        <w:t>вреда</w:t>
      </w:r>
      <w:r w:rsidRPr="00271F4E">
        <w:t xml:space="preserve">, отколкото един отделен агент. </w:t>
      </w:r>
    </w:p>
    <w:p w14:paraId="49D20728" w14:textId="77777777" w:rsidR="002B26AE" w:rsidRPr="00271F4E" w:rsidRDefault="00944B7B" w:rsidP="00E15522">
      <w:pPr>
        <w:pStyle w:val="Body"/>
        <w:rPr>
          <w:vertAlign w:val="superscript"/>
        </w:rPr>
      </w:pPr>
      <w:r w:rsidRPr="00271F4E">
        <w:t>Неотдавнашни изследвания</w:t>
      </w:r>
      <w:r w:rsidR="002B26AE" w:rsidRPr="00271F4E">
        <w:t xml:space="preserve"> показват, че </w:t>
      </w:r>
      <w:r w:rsidR="00A61318" w:rsidRPr="00271F4E">
        <w:t xml:space="preserve">в морските организми масово започват да се появяват </w:t>
      </w:r>
      <w:r w:rsidRPr="00271F4E">
        <w:t xml:space="preserve">рискови за здравето на хората </w:t>
      </w:r>
      <w:r w:rsidR="002B26AE" w:rsidRPr="00271F4E">
        <w:t xml:space="preserve">патогени, които </w:t>
      </w:r>
      <w:r w:rsidR="00A61318" w:rsidRPr="00271F4E">
        <w:t>които са уязвими към</w:t>
      </w:r>
      <w:r w:rsidR="002B26AE" w:rsidRPr="00271F4E">
        <w:t xml:space="preserve"> изменението на климата</w:t>
      </w:r>
      <w:r w:rsidR="00080307" w:rsidRPr="00271F4E">
        <w:t xml:space="preserve"> </w:t>
      </w:r>
      <w:r w:rsidR="00080307" w:rsidRPr="00271F4E">
        <w:rPr>
          <w:color w:val="000000"/>
        </w:rPr>
        <w:t>(Moore и колектив, 2008 г.)</w:t>
      </w:r>
      <w:r w:rsidR="002B26AE" w:rsidRPr="00271F4E">
        <w:t>.</w:t>
      </w:r>
      <w:r w:rsidR="002B26AE" w:rsidRPr="00271F4E">
        <w:rPr>
          <w:vertAlign w:val="superscript"/>
        </w:rPr>
        <w:t xml:space="preserve"> </w:t>
      </w:r>
      <w:r w:rsidR="00A61318" w:rsidRPr="00271F4E">
        <w:t xml:space="preserve">В </w:t>
      </w:r>
      <w:r w:rsidR="002B26AE" w:rsidRPr="00271F4E">
        <w:t>Научна</w:t>
      </w:r>
      <w:r w:rsidR="00A61318" w:rsidRPr="00271F4E">
        <w:t>та</w:t>
      </w:r>
      <w:r w:rsidR="002B26AE" w:rsidRPr="00271F4E">
        <w:t xml:space="preserve"> програма за изменение на климата (НПИК) на САЩ е отбелязано, че има силна връзка между температурата на водната повърхност и бързото размножаване на много </w:t>
      </w:r>
      <w:r w:rsidR="002B26AE" w:rsidRPr="00271F4E">
        <w:rPr>
          <w:i/>
          <w:iCs/>
        </w:rPr>
        <w:t>Vibrio</w:t>
      </w:r>
      <w:r w:rsidR="002B26AE" w:rsidRPr="00271F4E">
        <w:t xml:space="preserve"> </w:t>
      </w:r>
      <w:r w:rsidR="00A61318" w:rsidRPr="00271F4E">
        <w:t>бактериални видове</w:t>
      </w:r>
      <w:r w:rsidR="009375C3" w:rsidRPr="00271F4E">
        <w:t xml:space="preserve"> (</w:t>
      </w:r>
      <w:r w:rsidR="00EA1E51" w:rsidRPr="00271F4E">
        <w:t>включително такива, предизвикващи холера</w:t>
      </w:r>
      <w:r w:rsidR="009375C3" w:rsidRPr="00271F4E">
        <w:t>)</w:t>
      </w:r>
      <w:r w:rsidR="002B26AE" w:rsidRPr="00271F4E">
        <w:rPr>
          <w:i/>
          <w:iCs/>
        </w:rPr>
        <w:t xml:space="preserve">, </w:t>
      </w:r>
      <w:r w:rsidR="002B26AE" w:rsidRPr="00271F4E">
        <w:rPr>
          <w:iCs/>
        </w:rPr>
        <w:t>които се появяват в средата</w:t>
      </w:r>
      <w:r w:rsidR="00EA1E51" w:rsidRPr="00271F4E">
        <w:rPr>
          <w:iCs/>
        </w:rPr>
        <w:t xml:space="preserve"> по естествен начин</w:t>
      </w:r>
      <w:r w:rsidR="009375C3" w:rsidRPr="00271F4E">
        <w:rPr>
          <w:iCs/>
        </w:rPr>
        <w:t xml:space="preserve">. </w:t>
      </w:r>
      <w:r w:rsidR="00EA1E51" w:rsidRPr="00271F4E">
        <w:t xml:space="preserve">Предполага се, </w:t>
      </w:r>
      <w:r w:rsidR="002B26AE" w:rsidRPr="00271F4E">
        <w:t xml:space="preserve">че покачващите се температури вероятно ще доведат до </w:t>
      </w:r>
      <w:r w:rsidR="00EA1E51" w:rsidRPr="00271F4E">
        <w:t>повишаване на  асоциираните</w:t>
      </w:r>
      <w:r w:rsidR="002B26AE" w:rsidRPr="00271F4E">
        <w:t xml:space="preserve"> с </w:t>
      </w:r>
      <w:r w:rsidR="002B26AE" w:rsidRPr="00271F4E">
        <w:rPr>
          <w:i/>
          <w:iCs/>
        </w:rPr>
        <w:t xml:space="preserve">Vibrio </w:t>
      </w:r>
      <w:r w:rsidR="002B26AE" w:rsidRPr="00271F4E">
        <w:t>бактери</w:t>
      </w:r>
      <w:r w:rsidR="00EA1E51" w:rsidRPr="00271F4E">
        <w:t>и заболявания</w:t>
      </w:r>
      <w:r w:rsidR="002B26AE" w:rsidRPr="00271F4E">
        <w:t>, особено</w:t>
      </w:r>
      <w:r w:rsidR="00EA1E51" w:rsidRPr="00271F4E">
        <w:t xml:space="preserve"> тези, </w:t>
      </w:r>
      <w:r w:rsidR="002B26AE" w:rsidRPr="00271F4E">
        <w:t xml:space="preserve"> </w:t>
      </w:r>
      <w:r w:rsidR="00EA1E51" w:rsidRPr="00271F4E">
        <w:t xml:space="preserve">свързани с </w:t>
      </w:r>
      <w:r w:rsidR="00EA1E51" w:rsidRPr="00271F4E">
        <w:rPr>
          <w:i/>
          <w:iCs/>
        </w:rPr>
        <w:t xml:space="preserve">V. vulnificus </w:t>
      </w:r>
      <w:r w:rsidR="00EA1E51" w:rsidRPr="00271F4E">
        <w:t xml:space="preserve">и </w:t>
      </w:r>
      <w:r w:rsidR="00EA1E51" w:rsidRPr="00271F4E">
        <w:rPr>
          <w:i/>
          <w:iCs/>
        </w:rPr>
        <w:t xml:space="preserve">V. Parahaemolyticus, </w:t>
      </w:r>
      <w:r w:rsidR="00EA1E51" w:rsidRPr="00271F4E">
        <w:rPr>
          <w:iCs/>
        </w:rPr>
        <w:t>които</w:t>
      </w:r>
      <w:r w:rsidR="00EA1E51" w:rsidRPr="00271F4E">
        <w:rPr>
          <w:i/>
          <w:iCs/>
        </w:rPr>
        <w:t xml:space="preserve"> </w:t>
      </w:r>
      <w:r w:rsidR="00EA1E51" w:rsidRPr="00271F4E">
        <w:t xml:space="preserve">се </w:t>
      </w:r>
      <w:r w:rsidR="002B26AE" w:rsidRPr="00271F4E">
        <w:t>предава</w:t>
      </w:r>
      <w:r w:rsidR="00EA1E51" w:rsidRPr="00271F4E">
        <w:t>т</w:t>
      </w:r>
      <w:r w:rsidR="009375C3" w:rsidRPr="00271F4E">
        <w:t xml:space="preserve"> </w:t>
      </w:r>
      <w:r w:rsidR="00EA1E51" w:rsidRPr="00271F4E">
        <w:t>и</w:t>
      </w:r>
      <w:r w:rsidR="002B26AE" w:rsidRPr="00271F4E">
        <w:t xml:space="preserve"> чрез морска</w:t>
      </w:r>
      <w:r w:rsidR="00EA1E51" w:rsidRPr="00271F4E">
        <w:t>та</w:t>
      </w:r>
      <w:r w:rsidR="002B26AE" w:rsidRPr="00271F4E">
        <w:t xml:space="preserve"> храна</w:t>
      </w:r>
      <w:r w:rsidR="00080307" w:rsidRPr="00271F4E">
        <w:rPr>
          <w:i/>
          <w:iCs/>
          <w:vertAlign w:val="superscript"/>
        </w:rPr>
        <w:t xml:space="preserve"> </w:t>
      </w:r>
      <w:r w:rsidR="00080307" w:rsidRPr="00271F4E">
        <w:rPr>
          <w:color w:val="000000"/>
        </w:rPr>
        <w:t>(Sandifer и колектив, 2007 г.)</w:t>
      </w:r>
      <w:r w:rsidR="002B26AE" w:rsidRPr="00271F4E">
        <w:t xml:space="preserve">. </w:t>
      </w:r>
      <w:r w:rsidR="002B26AE" w:rsidRPr="00271F4E">
        <w:rPr>
          <w:vertAlign w:val="superscript"/>
        </w:rPr>
        <w:t xml:space="preserve"> </w:t>
      </w:r>
    </w:p>
    <w:p w14:paraId="196967CB" w14:textId="77777777" w:rsidR="002B26AE" w:rsidRPr="00271F4E" w:rsidRDefault="00C61457" w:rsidP="00E15522">
      <w:pPr>
        <w:pStyle w:val="Body"/>
      </w:pPr>
      <w:r w:rsidRPr="00271F4E">
        <w:t>Повишаването на</w:t>
      </w:r>
      <w:r w:rsidR="002B26AE" w:rsidRPr="00271F4E">
        <w:t xml:space="preserve"> температури</w:t>
      </w:r>
      <w:r w:rsidRPr="00271F4E">
        <w:t>те, в съчетание с</w:t>
      </w:r>
      <w:r w:rsidR="002B26AE" w:rsidRPr="00271F4E">
        <w:t xml:space="preserve"> въздействия</w:t>
      </w:r>
      <w:r w:rsidRPr="00271F4E">
        <w:t>та</w:t>
      </w:r>
      <w:r w:rsidR="002B26AE" w:rsidRPr="00271F4E">
        <w:t xml:space="preserve"> върху други параметри на околната среда, като </w:t>
      </w:r>
      <w:r w:rsidRPr="00271F4E">
        <w:t xml:space="preserve">нарастването </w:t>
      </w:r>
      <w:r w:rsidR="002B26AE" w:rsidRPr="00271F4E">
        <w:t xml:space="preserve">на киселинността на океаните, може да доведе </w:t>
      </w:r>
      <w:r w:rsidRPr="00271F4E">
        <w:t xml:space="preserve">и </w:t>
      </w:r>
      <w:r w:rsidR="002B26AE" w:rsidRPr="00271F4E">
        <w:t xml:space="preserve">до </w:t>
      </w:r>
      <w:r w:rsidRPr="00271F4E">
        <w:t xml:space="preserve">възникването на </w:t>
      </w:r>
      <w:r w:rsidR="002B26AE" w:rsidRPr="00271F4E">
        <w:t>по-вирулентни щамове на съществуващи</w:t>
      </w:r>
      <w:r w:rsidRPr="00271F4E">
        <w:t>те</w:t>
      </w:r>
      <w:r w:rsidR="002B26AE" w:rsidRPr="00271F4E">
        <w:t xml:space="preserve"> патогени</w:t>
      </w:r>
      <w:r w:rsidRPr="00271F4E">
        <w:t>,</w:t>
      </w:r>
      <w:r w:rsidR="002B26AE" w:rsidRPr="00271F4E">
        <w:t xml:space="preserve"> и </w:t>
      </w:r>
      <w:r w:rsidRPr="00271F4E">
        <w:t xml:space="preserve">до </w:t>
      </w:r>
      <w:r w:rsidR="002B26AE" w:rsidRPr="00271F4E">
        <w:t>изменения в тяхното разпространение, или</w:t>
      </w:r>
      <w:r w:rsidRPr="00271F4E">
        <w:t xml:space="preserve"> до</w:t>
      </w:r>
      <w:r w:rsidR="002B26AE" w:rsidRPr="00271F4E">
        <w:t xml:space="preserve"> поява на нови патогени</w:t>
      </w:r>
      <w:r w:rsidR="009375C3" w:rsidRPr="00271F4E">
        <w:t xml:space="preserve"> </w:t>
      </w:r>
      <w:r w:rsidR="009375C3" w:rsidRPr="00271F4E">
        <w:rPr>
          <w:color w:val="000000"/>
        </w:rPr>
        <w:t>(Smolinkski и колектив, 2003 г.)</w:t>
      </w:r>
      <w:r w:rsidR="002B26AE" w:rsidRPr="00271F4E">
        <w:t>.</w:t>
      </w:r>
      <w:r w:rsidR="002B26AE" w:rsidRPr="00271F4E">
        <w:rPr>
          <w:vertAlign w:val="superscript"/>
        </w:rPr>
        <w:t xml:space="preserve"> </w:t>
      </w:r>
      <w:r w:rsidRPr="00271F4E">
        <w:t>Наред с това,</w:t>
      </w:r>
      <w:r w:rsidRPr="00271F4E">
        <w:rPr>
          <w:vertAlign w:val="superscript"/>
        </w:rPr>
        <w:t xml:space="preserve"> </w:t>
      </w:r>
      <w:r w:rsidRPr="00271F4E">
        <w:t>у</w:t>
      </w:r>
      <w:r w:rsidR="002B26AE" w:rsidRPr="00271F4E">
        <w:t xml:space="preserve">величената киселинност на водата  може да промени условията на средата, водейки до по-ускорено размножаване на </w:t>
      </w:r>
      <w:r w:rsidRPr="00271F4E">
        <w:t xml:space="preserve">опасни за здравето на хората </w:t>
      </w:r>
      <w:r w:rsidR="002B26AE" w:rsidRPr="00271F4E">
        <w:t>микроби</w:t>
      </w:r>
      <w:r w:rsidRPr="00271F4E">
        <w:t>.</w:t>
      </w:r>
      <w:r w:rsidR="002B26AE" w:rsidRPr="00271F4E">
        <w:t xml:space="preserve"> Това е </w:t>
      </w:r>
      <w:r w:rsidRPr="00271F4E">
        <w:t>сериозна заплаха и за</w:t>
      </w:r>
      <w:r w:rsidR="002B26AE" w:rsidRPr="00271F4E">
        <w:t xml:space="preserve"> черупчести</w:t>
      </w:r>
      <w:r w:rsidRPr="00271F4E">
        <w:t>те</w:t>
      </w:r>
      <w:r w:rsidR="002B26AE" w:rsidRPr="00271F4E">
        <w:t xml:space="preserve"> мекотели, </w:t>
      </w:r>
      <w:r w:rsidRPr="00271F4E">
        <w:t xml:space="preserve">тъй като повишената </w:t>
      </w:r>
      <w:r w:rsidR="002B26AE" w:rsidRPr="00271F4E">
        <w:t xml:space="preserve">киселинност на океана може да засегне формирането на техните карбонатни черупки и имунната им реакция, правейки ги по-уязвими към микробна инфекция. </w:t>
      </w:r>
      <w:r w:rsidR="00BF4E5A" w:rsidRPr="00271F4E">
        <w:t xml:space="preserve">Хранителните доставки също могат значително да пострадат, изпитвайки </w:t>
      </w:r>
      <w:r w:rsidR="002B26AE" w:rsidRPr="00271F4E">
        <w:t>въздействие</w:t>
      </w:r>
      <w:r w:rsidR="00BF4E5A" w:rsidRPr="00271F4E">
        <w:t>то</w:t>
      </w:r>
      <w:r w:rsidR="002B26AE" w:rsidRPr="00271F4E">
        <w:t xml:space="preserve"> на по-широко разпространени</w:t>
      </w:r>
      <w:r w:rsidR="00620AC0" w:rsidRPr="00271F4E">
        <w:t>т</w:t>
      </w:r>
      <w:r w:rsidR="002B26AE" w:rsidRPr="00271F4E">
        <w:t>е болестотворни патогени и биотоксини.</w:t>
      </w:r>
    </w:p>
    <w:p w14:paraId="7BBF9D8D" w14:textId="77777777" w:rsidR="002B26AE" w:rsidRPr="00271F4E" w:rsidRDefault="00694356" w:rsidP="00C26B15">
      <w:pPr>
        <w:pStyle w:val="Heading3"/>
        <w:spacing w:before="160"/>
      </w:pPr>
      <w:bookmarkStart w:id="94" w:name="_Toc508963591"/>
      <w:bookmarkStart w:id="95" w:name="_Toc522466683"/>
      <w:bookmarkStart w:id="96" w:name="_Toc522468553"/>
      <w:bookmarkStart w:id="97" w:name="_Toc488687463"/>
      <w:r w:rsidRPr="00271F4E">
        <w:t xml:space="preserve">1.2.9. </w:t>
      </w:r>
      <w:r w:rsidR="002B26AE" w:rsidRPr="00271F4E">
        <w:t xml:space="preserve">Психично здраве и </w:t>
      </w:r>
      <w:r w:rsidR="003E50F6" w:rsidRPr="00271F4E">
        <w:t xml:space="preserve">разстройства, </w:t>
      </w:r>
      <w:r w:rsidR="000943E0">
        <w:t xml:space="preserve">свързани със </w:t>
      </w:r>
      <w:r w:rsidR="002B26AE" w:rsidRPr="00271F4E">
        <w:t>стрес</w:t>
      </w:r>
      <w:bookmarkEnd w:id="94"/>
      <w:r w:rsidR="000943E0">
        <w:t>а</w:t>
      </w:r>
      <w:bookmarkEnd w:id="95"/>
      <w:bookmarkEnd w:id="96"/>
      <w:r w:rsidR="002B26AE" w:rsidRPr="00271F4E">
        <w:t xml:space="preserve"> </w:t>
      </w:r>
      <w:bookmarkEnd w:id="97"/>
    </w:p>
    <w:p w14:paraId="010C1D04" w14:textId="77777777" w:rsidR="002B26AE" w:rsidRPr="00271F4E" w:rsidRDefault="002B26AE" w:rsidP="00E15522">
      <w:pPr>
        <w:pStyle w:val="Body"/>
      </w:pPr>
      <w:r w:rsidRPr="00271F4E">
        <w:t xml:space="preserve">Психологическите въздействия от изменението на климата, вариращи от </w:t>
      </w:r>
      <w:r w:rsidR="004D0D5F" w:rsidRPr="00271F4E">
        <w:t>леки стресови реакции</w:t>
      </w:r>
      <w:r w:rsidRPr="00271F4E">
        <w:t xml:space="preserve"> до хроничен стрес и други психични разстройства, обикновено </w:t>
      </w:r>
      <w:r w:rsidR="003E50F6" w:rsidRPr="00271F4E">
        <w:t xml:space="preserve">са </w:t>
      </w:r>
      <w:r w:rsidRPr="00271F4E">
        <w:t xml:space="preserve">косвени и едва </w:t>
      </w:r>
      <w:r w:rsidR="003E50F6" w:rsidRPr="00271F4E">
        <w:t>отскоро започва включването им</w:t>
      </w:r>
      <w:r w:rsidRPr="00271F4E">
        <w:t xml:space="preserve"> </w:t>
      </w:r>
      <w:r w:rsidR="003E50F6" w:rsidRPr="00271F4E">
        <w:t xml:space="preserve">към групата </w:t>
      </w:r>
      <w:r w:rsidRPr="00271F4E">
        <w:t xml:space="preserve">от </w:t>
      </w:r>
      <w:r w:rsidR="003E50F6" w:rsidRPr="00271F4E">
        <w:t xml:space="preserve">климатично обусловени </w:t>
      </w:r>
      <w:r w:rsidRPr="00271F4E">
        <w:t>здравни въздействия</w:t>
      </w:r>
      <w:r w:rsidR="009375C3" w:rsidRPr="00271F4E">
        <w:t xml:space="preserve"> </w:t>
      </w:r>
      <w:r w:rsidR="009375C3" w:rsidRPr="00271F4E">
        <w:rPr>
          <w:color w:val="000000"/>
        </w:rPr>
        <w:t>(Fritze и колектив, 2008 г.)</w:t>
      </w:r>
      <w:r w:rsidR="009375C3" w:rsidRPr="00271F4E">
        <w:t>.</w:t>
      </w:r>
      <w:r w:rsidRPr="00271F4E">
        <w:rPr>
          <w:vertAlign w:val="superscript"/>
        </w:rPr>
        <w:t xml:space="preserve"> </w:t>
      </w:r>
      <w:r w:rsidR="003E50F6" w:rsidRPr="00271F4E">
        <w:t>Менталните проблеми</w:t>
      </w:r>
      <w:r w:rsidRPr="00271F4E">
        <w:t xml:space="preserve"> са сред потенциално най-разрушаващите въздействия от гледна точка на човешкото страдание и сред най-трудните за оценяване и решаване. </w:t>
      </w:r>
      <w:r w:rsidR="006019E7" w:rsidRPr="00271F4E">
        <w:t>Разнообразието</w:t>
      </w:r>
      <w:r w:rsidRPr="00271F4E">
        <w:t xml:space="preserve"> от психологични </w:t>
      </w:r>
      <w:r w:rsidR="006019E7" w:rsidRPr="00271F4E">
        <w:t xml:space="preserve">ефекти </w:t>
      </w:r>
      <w:r w:rsidRPr="00271F4E">
        <w:t xml:space="preserve">може да </w:t>
      </w:r>
      <w:r w:rsidR="006019E7" w:rsidRPr="00271F4E">
        <w:t>бъде свързано</w:t>
      </w:r>
      <w:r w:rsidR="00185C24" w:rsidRPr="00271F4E">
        <w:t xml:space="preserve"> главно</w:t>
      </w:r>
      <w:r w:rsidR="006019E7" w:rsidRPr="00271F4E">
        <w:t xml:space="preserve"> </w:t>
      </w:r>
      <w:r w:rsidRPr="00271F4E">
        <w:t>с екстремни</w:t>
      </w:r>
      <w:r w:rsidR="006019E7" w:rsidRPr="00271F4E">
        <w:t>те</w:t>
      </w:r>
      <w:r w:rsidR="009E636D" w:rsidRPr="00271F4E">
        <w:t xml:space="preserve"> прояви на климата,</w:t>
      </w:r>
      <w:r w:rsidR="006019E7" w:rsidRPr="00271F4E">
        <w:t xml:space="preserve">, </w:t>
      </w:r>
      <w:r w:rsidR="00185C24" w:rsidRPr="00271F4E">
        <w:t>но</w:t>
      </w:r>
      <w:r w:rsidR="006019E7" w:rsidRPr="00271F4E">
        <w:t xml:space="preserve"> и с</w:t>
      </w:r>
      <w:r w:rsidRPr="00271F4E">
        <w:t xml:space="preserve"> други</w:t>
      </w:r>
      <w:r w:rsidR="006019E7" w:rsidRPr="00271F4E">
        <w:t>,</w:t>
      </w:r>
      <w:r w:rsidRPr="00271F4E">
        <w:t xml:space="preserve"> </w:t>
      </w:r>
      <w:r w:rsidR="006019E7" w:rsidRPr="00271F4E">
        <w:t xml:space="preserve">произтичащи от </w:t>
      </w:r>
      <w:r w:rsidR="009E636D" w:rsidRPr="00271F4E">
        <w:t xml:space="preserve">климатичните </w:t>
      </w:r>
      <w:r w:rsidR="006019E7" w:rsidRPr="00271F4E">
        <w:t>промени</w:t>
      </w:r>
      <w:r w:rsidRPr="00271F4E">
        <w:t xml:space="preserve">. </w:t>
      </w:r>
      <w:r w:rsidR="00185C24" w:rsidRPr="00271F4E">
        <w:t>Към мом</w:t>
      </w:r>
      <w:r w:rsidR="004B3303" w:rsidRPr="00271F4E">
        <w:t>е</w:t>
      </w:r>
      <w:r w:rsidR="00185C24" w:rsidRPr="00271F4E">
        <w:t>нта е п</w:t>
      </w:r>
      <w:r w:rsidRPr="00271F4E">
        <w:t xml:space="preserve">роведена  значителна изследователска </w:t>
      </w:r>
      <w:r w:rsidRPr="00271F4E">
        <w:lastRenderedPageBreak/>
        <w:t xml:space="preserve">работа </w:t>
      </w:r>
      <w:r w:rsidR="004B3303" w:rsidRPr="00271F4E">
        <w:t>върху</w:t>
      </w:r>
      <w:r w:rsidRPr="00271F4E">
        <w:t xml:space="preserve"> начините, по които събития, асоциирани с екстремни метеорологични условия </w:t>
      </w:r>
      <w:r w:rsidR="004B3303" w:rsidRPr="00271F4E">
        <w:t xml:space="preserve">- загуба, социално сътресение,  преселване, кумулативно въздействие от повтарящо се излагане на природни бедствия, </w:t>
      </w:r>
      <w:r w:rsidRPr="00271F4E">
        <w:t>могат да доведат до психични разстройства</w:t>
      </w:r>
      <w:r w:rsidR="004B3303" w:rsidRPr="00271F4E">
        <w:t>.</w:t>
      </w:r>
      <w:r w:rsidRPr="00271F4E">
        <w:t>.</w:t>
      </w:r>
      <w:r w:rsidRPr="00271F4E">
        <w:rPr>
          <w:vertAlign w:val="superscript"/>
        </w:rPr>
        <w:t xml:space="preserve"> </w:t>
      </w:r>
      <w:r w:rsidR="004B3303" w:rsidRPr="00271F4E">
        <w:t xml:space="preserve">Ефектите </w:t>
      </w:r>
      <w:r w:rsidRPr="00271F4E">
        <w:t xml:space="preserve">от изменението на климата въздействат върху социалните, икономическите и екологичните детерминанти на психичното здраве </w:t>
      </w:r>
      <w:r w:rsidR="009E636D" w:rsidRPr="00271F4E">
        <w:t>а</w:t>
      </w:r>
      <w:r w:rsidR="004B3303" w:rsidRPr="00271F4E">
        <w:t xml:space="preserve"> последиците </w:t>
      </w:r>
      <w:r w:rsidRPr="00271F4E">
        <w:t>им</w:t>
      </w:r>
      <w:r w:rsidR="004B3303" w:rsidRPr="00271F4E">
        <w:t xml:space="preserve"> са</w:t>
      </w:r>
      <w:r w:rsidRPr="00271F4E">
        <w:t xml:space="preserve"> най-сериозни за общностите, които</w:t>
      </w:r>
      <w:r w:rsidR="004B3303" w:rsidRPr="00271F4E">
        <w:t xml:space="preserve"> </w:t>
      </w:r>
      <w:r w:rsidRPr="00271F4E">
        <w:t xml:space="preserve">са били уязвими </w:t>
      </w:r>
      <w:r w:rsidR="004B3303" w:rsidRPr="00271F4E">
        <w:t xml:space="preserve">още </w:t>
      </w:r>
      <w:r w:rsidRPr="00271F4E">
        <w:t>преди настъпване на събитието.</w:t>
      </w:r>
      <w:r w:rsidRPr="00271F4E">
        <w:rPr>
          <w:vertAlign w:val="superscript"/>
        </w:rPr>
        <w:t xml:space="preserve"> </w:t>
      </w:r>
      <w:r w:rsidR="004B3303" w:rsidRPr="00271F4E">
        <w:t>Е</w:t>
      </w:r>
      <w:r w:rsidRPr="00271F4E">
        <w:t xml:space="preserve">кстремни метеорологични </w:t>
      </w:r>
      <w:r w:rsidR="004B3303" w:rsidRPr="00271F4E">
        <w:t>прояви</w:t>
      </w:r>
      <w:r w:rsidRPr="00271F4E">
        <w:t xml:space="preserve">, като бури, растителни пожари и наводнения, могат да създадат </w:t>
      </w:r>
      <w:r w:rsidR="00A56458" w:rsidRPr="00271F4E">
        <w:t xml:space="preserve">повишено </w:t>
      </w:r>
      <w:r w:rsidRPr="00271F4E">
        <w:t>безпокойство и емоционален стрес за бъдещето</w:t>
      </w:r>
      <w:r w:rsidR="00A56458" w:rsidRPr="00271F4E">
        <w:t xml:space="preserve">. Още по-голям е </w:t>
      </w:r>
      <w:r w:rsidRPr="00271F4E">
        <w:t xml:space="preserve"> стре</w:t>
      </w:r>
      <w:r w:rsidR="00A56458" w:rsidRPr="00271F4E">
        <w:t xml:space="preserve">сът при </w:t>
      </w:r>
      <w:r w:rsidRPr="00271F4E">
        <w:t xml:space="preserve"> общности</w:t>
      </w:r>
      <w:r w:rsidR="00A56458" w:rsidRPr="00271F4E">
        <w:t xml:space="preserve"> в неравностойно положение</w:t>
      </w:r>
      <w:r w:rsidRPr="00271F4E">
        <w:t xml:space="preserve">. </w:t>
      </w:r>
      <w:r w:rsidR="00A56458" w:rsidRPr="00271F4E">
        <w:t>Л</w:t>
      </w:r>
      <w:r w:rsidRPr="00271F4E">
        <w:t xml:space="preserve">ица, които са </w:t>
      </w:r>
      <w:r w:rsidR="00A56458" w:rsidRPr="00271F4E">
        <w:t>имали, или имат</w:t>
      </w:r>
      <w:r w:rsidRPr="00271F4E">
        <w:t xml:space="preserve"> </w:t>
      </w:r>
      <w:r w:rsidR="00A56458" w:rsidRPr="00271F4E">
        <w:t xml:space="preserve">свързано със стрес </w:t>
      </w:r>
      <w:r w:rsidRPr="00271F4E">
        <w:t xml:space="preserve">психично заболяване, </w:t>
      </w:r>
      <w:r w:rsidR="00A56458" w:rsidRPr="00271F4E">
        <w:t>са много по-уязвими</w:t>
      </w:r>
      <w:r w:rsidR="00200A7F" w:rsidRPr="00271F4E">
        <w:t xml:space="preserve"> към</w:t>
      </w:r>
      <w:r w:rsidRPr="00271F4E">
        <w:t xml:space="preserve"> екстремни метеорологични </w:t>
      </w:r>
      <w:r w:rsidR="00200A7F" w:rsidRPr="00271F4E">
        <w:t>събития,</w:t>
      </w:r>
      <w:r w:rsidRPr="00271F4E">
        <w:t xml:space="preserve"> или други събития, свързани с изменението на климата</w:t>
      </w:r>
      <w:r w:rsidR="00200A7F" w:rsidRPr="00271F4E">
        <w:t>, и са изложени на повишен риск от обострящи се състояния след такива събития</w:t>
      </w:r>
      <w:r w:rsidRPr="00271F4E">
        <w:t xml:space="preserve">. </w:t>
      </w:r>
      <w:r w:rsidR="00200A7F" w:rsidRPr="00271F4E">
        <w:t>Явления</w:t>
      </w:r>
      <w:r w:rsidRPr="00271F4E">
        <w:t>, свързани с продължителн</w:t>
      </w:r>
      <w:r w:rsidR="009E636D" w:rsidRPr="00271F4E">
        <w:t>и</w:t>
      </w:r>
      <w:r w:rsidRPr="00271F4E">
        <w:t xml:space="preserve"> </w:t>
      </w:r>
      <w:r w:rsidR="009E636D" w:rsidRPr="00271F4E">
        <w:t>горещини и студове</w:t>
      </w:r>
      <w:r w:rsidRPr="00271F4E">
        <w:t xml:space="preserve">, могат да създадат ситуации на хроничен стрес, които да инициират или обострят здравни проблеми в популации, </w:t>
      </w:r>
      <w:r w:rsidR="00200A7F" w:rsidRPr="00271F4E">
        <w:t xml:space="preserve">предварително засегнати </w:t>
      </w:r>
      <w:r w:rsidRPr="00271F4E">
        <w:t>от болест</w:t>
      </w:r>
      <w:r w:rsidR="009E636D" w:rsidRPr="00271F4E">
        <w:t>и,</w:t>
      </w:r>
      <w:r w:rsidRPr="00271F4E">
        <w:t xml:space="preserve"> свързани със стреса </w:t>
      </w:r>
      <w:r w:rsidR="009E636D" w:rsidRPr="00271F4E">
        <w:t xml:space="preserve">и психичните </w:t>
      </w:r>
      <w:r w:rsidRPr="00271F4E">
        <w:t xml:space="preserve">разстройства. </w:t>
      </w:r>
      <w:r w:rsidR="00200A7F" w:rsidRPr="00271F4E">
        <w:t xml:space="preserve">В </w:t>
      </w:r>
      <w:r w:rsidR="009E636D" w:rsidRPr="00271F4E">
        <w:t>д</w:t>
      </w:r>
      <w:r w:rsidRPr="00271F4E">
        <w:t>опълн</w:t>
      </w:r>
      <w:r w:rsidR="00200A7F" w:rsidRPr="00271F4E">
        <w:t xml:space="preserve">ение,  </w:t>
      </w:r>
      <w:r w:rsidRPr="00271F4E">
        <w:t>психотропните лекарства се намесват в способността на тялото да регулира температурата</w:t>
      </w:r>
      <w:r w:rsidR="009E636D" w:rsidRPr="00271F4E">
        <w:t>,</w:t>
      </w:r>
      <w:r w:rsidRPr="00271F4E">
        <w:t xml:space="preserve"> </w:t>
      </w:r>
      <w:r w:rsidR="00200A7F" w:rsidRPr="00271F4E">
        <w:t xml:space="preserve">и </w:t>
      </w:r>
      <w:r w:rsidRPr="00271F4E">
        <w:t>лица, които са лекувани</w:t>
      </w:r>
      <w:r w:rsidR="00200A7F" w:rsidRPr="00271F4E">
        <w:t xml:space="preserve">, или </w:t>
      </w:r>
      <w:r w:rsidRPr="00271F4E">
        <w:t>с</w:t>
      </w:r>
      <w:r w:rsidR="00200A7F" w:rsidRPr="00271F4E">
        <w:t>е лекуват с такива</w:t>
      </w:r>
      <w:r w:rsidRPr="00271F4E">
        <w:t xml:space="preserve"> лекарства</w:t>
      </w:r>
      <w:r w:rsidR="00200A7F" w:rsidRPr="00271F4E">
        <w:t>,</w:t>
      </w:r>
      <w:r w:rsidRPr="00271F4E">
        <w:t xml:space="preserve"> </w:t>
      </w:r>
      <w:r w:rsidR="00200A7F" w:rsidRPr="00271F4E">
        <w:t>се намират в рисково положение към</w:t>
      </w:r>
      <w:r w:rsidRPr="00271F4E">
        <w:t xml:space="preserve"> </w:t>
      </w:r>
      <w:r w:rsidR="00CA3FCF" w:rsidRPr="00271F4E">
        <w:t>топлинно обусловени заболявания</w:t>
      </w:r>
      <w:r w:rsidR="009375C3" w:rsidRPr="00271F4E">
        <w:t xml:space="preserve"> </w:t>
      </w:r>
      <w:r w:rsidR="009375C3" w:rsidRPr="00271F4E">
        <w:rPr>
          <w:color w:val="000000"/>
        </w:rPr>
        <w:t>(Martin-Latry и колектив, 2007 г.)</w:t>
      </w:r>
      <w:r w:rsidRPr="00271F4E">
        <w:t>.</w:t>
      </w:r>
    </w:p>
    <w:p w14:paraId="48C1E06B" w14:textId="77777777" w:rsidR="002B26AE" w:rsidRPr="00271F4E" w:rsidRDefault="00AA1BDE" w:rsidP="00E15522">
      <w:pPr>
        <w:pStyle w:val="Body"/>
      </w:pPr>
      <w:r w:rsidRPr="00271F4E">
        <w:t xml:space="preserve">Степента </w:t>
      </w:r>
      <w:r w:rsidR="002B26AE" w:rsidRPr="00271F4E">
        <w:t>на въздействи</w:t>
      </w:r>
      <w:r w:rsidRPr="00271F4E">
        <w:t>е</w:t>
      </w:r>
      <w:r w:rsidR="002B26AE" w:rsidRPr="00271F4E">
        <w:t xml:space="preserve"> </w:t>
      </w:r>
      <w:r w:rsidR="0044183B" w:rsidRPr="00271F4E">
        <w:t xml:space="preserve">на определено екстремно климатично събитие </w:t>
      </w:r>
      <w:r w:rsidR="002B26AE" w:rsidRPr="00271F4E">
        <w:t>върху психичното здраве зависи от  капацитет</w:t>
      </w:r>
      <w:r w:rsidRPr="00271F4E">
        <w:t>а</w:t>
      </w:r>
      <w:r w:rsidR="002B26AE" w:rsidRPr="00271F4E">
        <w:t xml:space="preserve"> за справяне и </w:t>
      </w:r>
      <w:r w:rsidRPr="00271F4E">
        <w:t xml:space="preserve">получената </w:t>
      </w:r>
      <w:r w:rsidR="002B26AE" w:rsidRPr="00271F4E">
        <w:t>помощ по време на, и след събитието</w:t>
      </w:r>
      <w:r w:rsidR="009375C3" w:rsidRPr="00271F4E">
        <w:t xml:space="preserve"> </w:t>
      </w:r>
      <w:r w:rsidR="009375C3" w:rsidRPr="00271F4E">
        <w:rPr>
          <w:color w:val="000000"/>
        </w:rPr>
        <w:t>(Tapsell и колектив, 2002 г.)</w:t>
      </w:r>
      <w:r w:rsidR="002B26AE" w:rsidRPr="00271F4E">
        <w:t>.</w:t>
      </w:r>
      <w:r w:rsidR="002B26AE" w:rsidRPr="00271F4E">
        <w:rPr>
          <w:vertAlign w:val="superscript"/>
        </w:rPr>
        <w:t xml:space="preserve"> </w:t>
      </w:r>
      <w:r w:rsidR="009E636D" w:rsidRPr="00271F4E">
        <w:t>През</w:t>
      </w:r>
      <w:r w:rsidR="002B26AE" w:rsidRPr="00271F4E">
        <w:t xml:space="preserve"> възстановителния период след екстремно събитие, проблемите на психичното здраве и свързаните със стрес разстройства могат да възникнат от географско преместване, имуществена щета или загуба, смърт или нараняване на любими същества</w:t>
      </w:r>
      <w:r w:rsidR="009E636D" w:rsidRPr="00271F4E">
        <w:t xml:space="preserve">, както </w:t>
      </w:r>
      <w:r w:rsidR="002B26AE" w:rsidRPr="00271F4E">
        <w:t xml:space="preserve">и </w:t>
      </w:r>
      <w:r w:rsidR="0044183B" w:rsidRPr="00271F4E">
        <w:t xml:space="preserve">от </w:t>
      </w:r>
      <w:r w:rsidR="002B26AE" w:rsidRPr="00271F4E">
        <w:t>стрес, свързан с усилията за възстановяване</w:t>
      </w:r>
      <w:r w:rsidR="009375C3" w:rsidRPr="00271F4E">
        <w:rPr>
          <w:vertAlign w:val="superscript"/>
        </w:rPr>
        <w:t xml:space="preserve"> </w:t>
      </w:r>
      <w:r w:rsidR="009375C3" w:rsidRPr="00271F4E">
        <w:rPr>
          <w:color w:val="000000"/>
        </w:rPr>
        <w:t>(Sandifer и колектив, 2007 г.)</w:t>
      </w:r>
      <w:r w:rsidR="002B26AE" w:rsidRPr="00271F4E">
        <w:t>.</w:t>
      </w:r>
      <w:r w:rsidR="002B26AE" w:rsidRPr="00271F4E">
        <w:rPr>
          <w:vertAlign w:val="superscript"/>
        </w:rPr>
        <w:t xml:space="preserve"> </w:t>
      </w:r>
      <w:r w:rsidR="002B26AE" w:rsidRPr="00271F4E">
        <w:t xml:space="preserve">Най-обичайните психични състояния </w:t>
      </w:r>
      <w:r w:rsidR="0044183B" w:rsidRPr="00271F4E">
        <w:t xml:space="preserve">при </w:t>
      </w:r>
      <w:r w:rsidR="002B26AE" w:rsidRPr="00271F4E">
        <w:t xml:space="preserve"> екстремни събития варират от остър травматичен стрес до хронични състояния като посттравматично стресово разстройство, продължителна скръбна реакция, депресия, тревожност, соматични оплаквания, лоша концентрация, проблеми със съня, сексуална дисфункция, социално избягване, раздразнителност, злоупотреба с лекарства или алкохол</w:t>
      </w:r>
      <w:r w:rsidR="009375C3" w:rsidRPr="00271F4E">
        <w:t xml:space="preserve"> </w:t>
      </w:r>
      <w:r w:rsidR="009375C3" w:rsidRPr="00271F4E">
        <w:rPr>
          <w:color w:val="000000"/>
        </w:rPr>
        <w:t>(Silove и колектив, 2006 г.; Weisler и колектив, 2006 г.)</w:t>
      </w:r>
      <w:r w:rsidR="002B26AE" w:rsidRPr="00271F4E">
        <w:t>.</w:t>
      </w:r>
      <w:r w:rsidR="002B26AE" w:rsidRPr="00271F4E">
        <w:rPr>
          <w:vertAlign w:val="superscript"/>
        </w:rPr>
        <w:t xml:space="preserve"> </w:t>
      </w:r>
      <w:r w:rsidR="002B26AE" w:rsidRPr="00271F4E">
        <w:t>Хроничните стрес</w:t>
      </w:r>
      <w:r w:rsidR="00DB04D2" w:rsidRPr="00271F4E">
        <w:t>ови</w:t>
      </w:r>
      <w:r w:rsidR="002B26AE" w:rsidRPr="00271F4E">
        <w:t xml:space="preserve"> </w:t>
      </w:r>
      <w:r w:rsidR="00DB04D2" w:rsidRPr="00271F4E">
        <w:t xml:space="preserve"> </w:t>
      </w:r>
      <w:r w:rsidR="002B26AE" w:rsidRPr="00271F4E">
        <w:t xml:space="preserve">разстройства, </w:t>
      </w:r>
      <w:r w:rsidR="00DB04D2" w:rsidRPr="00271F4E">
        <w:t>при бедствени</w:t>
      </w:r>
      <w:r w:rsidR="002B26AE" w:rsidRPr="00271F4E">
        <w:t xml:space="preserve"> метеорологични условия или други </w:t>
      </w:r>
      <w:r w:rsidR="00DB04D2" w:rsidRPr="00271F4E">
        <w:t xml:space="preserve">климатично обусловени </w:t>
      </w:r>
      <w:r w:rsidR="002B26AE" w:rsidRPr="00271F4E">
        <w:t>събития</w:t>
      </w:r>
      <w:r w:rsidR="00DB04D2" w:rsidRPr="00271F4E">
        <w:t xml:space="preserve"> от своя страна</w:t>
      </w:r>
      <w:r w:rsidR="002B26AE" w:rsidRPr="00271F4E">
        <w:t xml:space="preserve"> могат да доведат до допълнителни </w:t>
      </w:r>
      <w:r w:rsidR="00DB04D2" w:rsidRPr="00271F4E">
        <w:t xml:space="preserve">неблагоприятни </w:t>
      </w:r>
      <w:r w:rsidR="002B26AE" w:rsidRPr="00271F4E">
        <w:t>здравни последици. Изследванията са показали негативна взаимовръзка между стреса и нивата на глюкозата в кръвта, включително влияние върху гликемичния контрол сред пациенти с диабет от тип 2</w:t>
      </w:r>
      <w:r w:rsidR="009375C3" w:rsidRPr="00271F4E">
        <w:t xml:space="preserve"> </w:t>
      </w:r>
      <w:r w:rsidR="009375C3" w:rsidRPr="00271F4E">
        <w:rPr>
          <w:color w:val="000000"/>
        </w:rPr>
        <w:t>(Surwit и колектив, 2002 г.)</w:t>
      </w:r>
      <w:r w:rsidR="002B26AE" w:rsidRPr="00271F4E">
        <w:t>.</w:t>
      </w:r>
      <w:r w:rsidR="002B26AE" w:rsidRPr="00271F4E">
        <w:rPr>
          <w:vertAlign w:val="superscript"/>
        </w:rPr>
        <w:t xml:space="preserve"> </w:t>
      </w:r>
      <w:r w:rsidR="002B26AE" w:rsidRPr="00271F4E">
        <w:t>Има доказателства и за това, че човешката реакция към повтарящи се епизоди на остър</w:t>
      </w:r>
      <w:r w:rsidR="00DB04D2" w:rsidRPr="00271F4E">
        <w:t>, или хроничен</w:t>
      </w:r>
      <w:r w:rsidR="002B26AE" w:rsidRPr="00271F4E">
        <w:t xml:space="preserve"> психологически стрес може да доведе до сърдечносъдово заболяване</w:t>
      </w:r>
      <w:r w:rsidR="009375C3" w:rsidRPr="00271F4E">
        <w:t xml:space="preserve"> </w:t>
      </w:r>
      <w:r w:rsidR="009375C3" w:rsidRPr="00271F4E">
        <w:rPr>
          <w:color w:val="000000"/>
        </w:rPr>
        <w:t>(Black и колектив, 2002 г.)</w:t>
      </w:r>
      <w:r w:rsidR="002B26AE" w:rsidRPr="00271F4E">
        <w:t>.</w:t>
      </w:r>
    </w:p>
    <w:p w14:paraId="50CB4B07" w14:textId="77777777" w:rsidR="002B26AE" w:rsidRPr="00271F4E" w:rsidRDefault="002B26AE" w:rsidP="00E15522">
      <w:pPr>
        <w:pStyle w:val="Body"/>
      </w:pPr>
      <w:r w:rsidRPr="00271F4E">
        <w:t xml:space="preserve">Изменението на климата притежава потенциала да </w:t>
      </w:r>
      <w:r w:rsidR="00A12464" w:rsidRPr="00271F4E">
        <w:t xml:space="preserve">причинява устойчиви </w:t>
      </w:r>
      <w:r w:rsidRPr="00271F4E">
        <w:lastRenderedPageBreak/>
        <w:t xml:space="preserve">природни и хуманитарни бедствия отвъд мащаба на тези, които преживяваме понастоящем, които могат да надхвърлят капацитета на нашите </w:t>
      </w:r>
      <w:r w:rsidR="009939F1" w:rsidRPr="00271F4E">
        <w:t xml:space="preserve">здравни </w:t>
      </w:r>
      <w:r w:rsidRPr="00271F4E">
        <w:t>системи за справяне с потребностите на обществото</w:t>
      </w:r>
      <w:r w:rsidRPr="00271F4E">
        <w:rPr>
          <w:rStyle w:val="FootnoteReference"/>
          <w:color w:val="000000"/>
        </w:rPr>
        <w:footnoteReference w:id="7"/>
      </w:r>
      <w:r w:rsidRPr="00271F4E">
        <w:t>.</w:t>
      </w:r>
      <w:r w:rsidRPr="00271F4E">
        <w:rPr>
          <w:vertAlign w:val="superscript"/>
        </w:rPr>
        <w:t xml:space="preserve"> </w:t>
      </w:r>
      <w:r w:rsidRPr="00271F4E">
        <w:t xml:space="preserve">В глобален мащаб, изменението на климата ще продължи да действа като заплаха за природните ресурси и eкосистемните услуги, които вече са стресирани, </w:t>
      </w:r>
      <w:r w:rsidR="00F336AC" w:rsidRPr="00271F4E">
        <w:t xml:space="preserve">и това може да наложи </w:t>
      </w:r>
      <w:r w:rsidRPr="00271F4E">
        <w:t xml:space="preserve"> миграция на големи общности и да създад</w:t>
      </w:r>
      <w:r w:rsidR="00F336AC" w:rsidRPr="00271F4E">
        <w:t>е</w:t>
      </w:r>
      <w:r w:rsidRPr="00271F4E">
        <w:t xml:space="preserve"> условия</w:t>
      </w:r>
      <w:r w:rsidR="00F336AC" w:rsidRPr="00271F4E">
        <w:t xml:space="preserve"> на</w:t>
      </w:r>
      <w:r w:rsidRPr="00271F4E">
        <w:t xml:space="preserve"> </w:t>
      </w:r>
      <w:r w:rsidR="00F336AC" w:rsidRPr="00271F4E">
        <w:t xml:space="preserve">враждебна политическа атмосфера </w:t>
      </w:r>
      <w:r w:rsidRPr="00271F4E">
        <w:t>и конфликти</w:t>
      </w:r>
      <w:r w:rsidR="009375C3" w:rsidRPr="00271F4E">
        <w:t xml:space="preserve"> </w:t>
      </w:r>
      <w:r w:rsidR="009375C3" w:rsidRPr="00271F4E">
        <w:rPr>
          <w:color w:val="000000"/>
        </w:rPr>
        <w:t>(Kessler и колектив, 2005 г.</w:t>
      </w:r>
      <w:r w:rsidR="000943E0">
        <w:rPr>
          <w:color w:val="000000"/>
        </w:rPr>
        <w:t xml:space="preserve">, Gamble и колектив, </w:t>
      </w:r>
      <w:r w:rsidR="000943E0" w:rsidRPr="005A625D">
        <w:rPr>
          <w:color w:val="000000"/>
        </w:rPr>
        <w:t>2008</w:t>
      </w:r>
      <w:r w:rsidR="00A5263B">
        <w:rPr>
          <w:color w:val="000000"/>
        </w:rPr>
        <w:t xml:space="preserve"> г.</w:t>
      </w:r>
      <w:r w:rsidR="009375C3" w:rsidRPr="00271F4E">
        <w:rPr>
          <w:color w:val="000000"/>
        </w:rPr>
        <w:t>)</w:t>
      </w:r>
      <w:r w:rsidRPr="00271F4E">
        <w:t xml:space="preserve">. </w:t>
      </w:r>
      <w:r w:rsidR="00F336AC" w:rsidRPr="00271F4E">
        <w:t xml:space="preserve">Тези последици </w:t>
      </w:r>
      <w:r w:rsidRPr="00271F4E">
        <w:t xml:space="preserve">могат да бъдат ограничени </w:t>
      </w:r>
      <w:r w:rsidR="00F336AC" w:rsidRPr="00271F4E">
        <w:t xml:space="preserve">чрез бърза реакция </w:t>
      </w:r>
      <w:r w:rsidRPr="00271F4E">
        <w:t>непосредствено след такова събитие</w:t>
      </w:r>
      <w:r w:rsidR="009375C3" w:rsidRPr="00271F4E">
        <w:rPr>
          <w:vertAlign w:val="superscript"/>
        </w:rPr>
        <w:t xml:space="preserve"> </w:t>
      </w:r>
      <w:r w:rsidR="009375C3" w:rsidRPr="00271F4E">
        <w:rPr>
          <w:color w:val="000000"/>
        </w:rPr>
        <w:t>(Ebi и колектив, 2008 г.)</w:t>
      </w:r>
      <w:r w:rsidRPr="00271F4E">
        <w:t xml:space="preserve">, или </w:t>
      </w:r>
      <w:r w:rsidR="00F336AC" w:rsidRPr="00271F4E">
        <w:t xml:space="preserve">чрез </w:t>
      </w:r>
      <w:r w:rsidRPr="00271F4E">
        <w:t>мигр</w:t>
      </w:r>
      <w:r w:rsidR="00D74434" w:rsidRPr="00271F4E">
        <w:t xml:space="preserve">иране на </w:t>
      </w:r>
      <w:r w:rsidRPr="00271F4E">
        <w:t xml:space="preserve"> хора</w:t>
      </w:r>
      <w:r w:rsidR="00D74434" w:rsidRPr="00271F4E">
        <w:t>та</w:t>
      </w:r>
      <w:r w:rsidRPr="00271F4E">
        <w:t xml:space="preserve"> в търсене на по-стабилни природни среди.</w:t>
      </w:r>
    </w:p>
    <w:p w14:paraId="220A2EE6" w14:textId="77777777" w:rsidR="002B26AE" w:rsidRPr="00271F4E" w:rsidRDefault="002B26AE" w:rsidP="00E15522">
      <w:pPr>
        <w:pStyle w:val="Body"/>
        <w:rPr>
          <w:szCs w:val="20"/>
        </w:rPr>
      </w:pPr>
      <w:r w:rsidRPr="00271F4E">
        <w:t>Проучвания</w:t>
      </w:r>
      <w:r w:rsidR="00D74434" w:rsidRPr="00271F4E">
        <w:t>та относно възможностите за психологична помощ</w:t>
      </w:r>
      <w:r w:rsidRPr="00271F4E">
        <w:t xml:space="preserve"> </w:t>
      </w:r>
      <w:r w:rsidR="00D74434" w:rsidRPr="00271F4E">
        <w:t>при бедствени, климатично обусловени събития</w:t>
      </w:r>
      <w:r w:rsidRPr="00271F4E">
        <w:t xml:space="preserve">, едва </w:t>
      </w:r>
      <w:r w:rsidR="00D74434" w:rsidRPr="00271F4E">
        <w:t>отскоро са</w:t>
      </w:r>
      <w:r w:rsidRPr="00271F4E">
        <w:t xml:space="preserve"> тема, към която има по-засилен научен интерес. Макар</w:t>
      </w:r>
      <w:r w:rsidR="00D74434" w:rsidRPr="00271F4E">
        <w:t>,</w:t>
      </w:r>
      <w:r w:rsidRPr="00271F4E">
        <w:t xml:space="preserve"> че някои психични болести и разстройства</w:t>
      </w:r>
      <w:r w:rsidR="00D74434" w:rsidRPr="00271F4E">
        <w:t>, произтичащи от климатичен стрес,</w:t>
      </w:r>
      <w:r w:rsidRPr="00271F4E">
        <w:t xml:space="preserve"> </w:t>
      </w:r>
      <w:r w:rsidR="00D74434" w:rsidRPr="00271F4E">
        <w:t xml:space="preserve">вече </w:t>
      </w:r>
      <w:r w:rsidRPr="00271F4E">
        <w:t xml:space="preserve">са включени в </w:t>
      </w:r>
      <w:r w:rsidR="00D74434" w:rsidRPr="00271F4E">
        <w:t xml:space="preserve">набора </w:t>
      </w:r>
      <w:r w:rsidRPr="00271F4E">
        <w:t xml:space="preserve">от здравни последици </w:t>
      </w:r>
      <w:r w:rsidR="00D74434" w:rsidRPr="00271F4E">
        <w:t xml:space="preserve">при </w:t>
      </w:r>
      <w:r w:rsidRPr="00271F4E">
        <w:t>екстремни метеорологични събития,</w:t>
      </w:r>
      <w:r w:rsidRPr="00271F4E">
        <w:rPr>
          <w:szCs w:val="20"/>
        </w:rPr>
        <w:t xml:space="preserve"> </w:t>
      </w:r>
      <w:r w:rsidR="00D74434" w:rsidRPr="00271F4E">
        <w:rPr>
          <w:szCs w:val="20"/>
        </w:rPr>
        <w:t>все още много от проблемите – научноизследователски, позна</w:t>
      </w:r>
      <w:r w:rsidR="00CB7558">
        <w:rPr>
          <w:szCs w:val="20"/>
        </w:rPr>
        <w:t>вателни, организационни, и др.,</w:t>
      </w:r>
      <w:r w:rsidR="00D74434" w:rsidRPr="00271F4E">
        <w:rPr>
          <w:szCs w:val="20"/>
        </w:rPr>
        <w:t xml:space="preserve"> </w:t>
      </w:r>
      <w:r w:rsidR="00CB7558" w:rsidRPr="00271F4E">
        <w:t>остават нерешени</w:t>
      </w:r>
      <w:r w:rsidRPr="00271F4E">
        <w:t>.</w:t>
      </w:r>
      <w:r w:rsidRPr="00271F4E">
        <w:rPr>
          <w:szCs w:val="20"/>
        </w:rPr>
        <w:t xml:space="preserve"> </w:t>
      </w:r>
    </w:p>
    <w:p w14:paraId="7BB601D8" w14:textId="77777777" w:rsidR="002B26AE" w:rsidRPr="00271F4E" w:rsidRDefault="00694356" w:rsidP="00C26B15">
      <w:pPr>
        <w:pStyle w:val="Heading3"/>
        <w:spacing w:before="160"/>
      </w:pPr>
      <w:bookmarkStart w:id="98" w:name="_Toc488687464"/>
      <w:bookmarkStart w:id="99" w:name="_Toc508963592"/>
      <w:bookmarkStart w:id="100" w:name="_Toc522466684"/>
      <w:bookmarkStart w:id="101" w:name="_Toc522468554"/>
      <w:r w:rsidRPr="00271F4E">
        <w:t xml:space="preserve">1.2.10. </w:t>
      </w:r>
      <w:r w:rsidR="002B26AE" w:rsidRPr="00271F4E">
        <w:t>Неврологични болести и разстройства</w:t>
      </w:r>
      <w:bookmarkEnd w:id="98"/>
      <w:bookmarkEnd w:id="99"/>
      <w:bookmarkEnd w:id="100"/>
      <w:bookmarkEnd w:id="101"/>
    </w:p>
    <w:p w14:paraId="1071C8F0" w14:textId="77777777" w:rsidR="002B26AE" w:rsidRPr="00271F4E" w:rsidRDefault="002B26AE" w:rsidP="00E15522">
      <w:pPr>
        <w:pStyle w:val="Body"/>
      </w:pPr>
      <w:r w:rsidRPr="00271F4E">
        <w:t>Фактори</w:t>
      </w:r>
      <w:r w:rsidR="000B0DFF" w:rsidRPr="00271F4E">
        <w:t>те</w:t>
      </w:r>
      <w:r w:rsidRPr="00271F4E">
        <w:t xml:space="preserve">, </w:t>
      </w:r>
      <w:r w:rsidR="000B0DFF" w:rsidRPr="00271F4E">
        <w:t>свързани с климатичните промени,</w:t>
      </w:r>
      <w:r w:rsidRPr="00271F4E">
        <w:t xml:space="preserve"> </w:t>
      </w:r>
      <w:r w:rsidR="000B0DFF" w:rsidRPr="00271F4E">
        <w:t xml:space="preserve">които оказват ефект върху </w:t>
      </w:r>
      <w:r w:rsidRPr="00271F4E">
        <w:t>неврологичните функции</w:t>
      </w:r>
      <w:r w:rsidR="000B0DFF" w:rsidRPr="00271F4E">
        <w:t>,</w:t>
      </w:r>
      <w:r w:rsidRPr="00271F4E">
        <w:t xml:space="preserve"> включват недохранване</w:t>
      </w:r>
      <w:r w:rsidR="009375C3" w:rsidRPr="00271F4E">
        <w:t xml:space="preserve"> </w:t>
      </w:r>
      <w:r w:rsidR="009375C3" w:rsidRPr="00271F4E">
        <w:rPr>
          <w:color w:val="000000"/>
        </w:rPr>
        <w:t>(Kar и колектив, 2008 г.)</w:t>
      </w:r>
      <w:r w:rsidRPr="00271F4E">
        <w:t>,</w:t>
      </w:r>
      <w:r w:rsidRPr="00271F4E">
        <w:rPr>
          <w:vertAlign w:val="superscript"/>
        </w:rPr>
        <w:t xml:space="preserve"> </w:t>
      </w:r>
      <w:r w:rsidRPr="00271F4E">
        <w:t>излагане на опасни химикали, биотоксини, метали във въздуха, храната и водата</w:t>
      </w:r>
      <w:r w:rsidR="009375C3" w:rsidRPr="00271F4E">
        <w:t xml:space="preserve"> </w:t>
      </w:r>
      <w:r w:rsidR="009375C3" w:rsidRPr="00271F4E">
        <w:rPr>
          <w:color w:val="000000"/>
        </w:rPr>
        <w:t>(Kozma, 2005 г., Papanikolaou и колектив, 2005 г.)</w:t>
      </w:r>
      <w:r w:rsidR="000B0DFF" w:rsidRPr="00271F4E">
        <w:t>,</w:t>
      </w:r>
      <w:r w:rsidR="009375C3" w:rsidRPr="00271F4E">
        <w:t xml:space="preserve"> </w:t>
      </w:r>
      <w:r w:rsidRPr="00271F4E">
        <w:t>промени в управлението на вредителите</w:t>
      </w:r>
      <w:r w:rsidR="009375C3" w:rsidRPr="00271F4E">
        <w:t xml:space="preserve"> </w:t>
      </w:r>
      <w:r w:rsidR="009375C3" w:rsidRPr="00271F4E">
        <w:rPr>
          <w:color w:val="000000"/>
        </w:rPr>
        <w:t>(Handal и колектив, 2007 г.)</w:t>
      </w:r>
      <w:r w:rsidR="009375C3" w:rsidRPr="00271F4E">
        <w:t>.</w:t>
      </w:r>
      <w:r w:rsidRPr="00271F4E">
        <w:t xml:space="preserve"> Разбирането </w:t>
      </w:r>
      <w:r w:rsidR="000B0DFF" w:rsidRPr="00271F4E">
        <w:t>з</w:t>
      </w:r>
      <w:r w:rsidRPr="00271F4E">
        <w:t xml:space="preserve">а ролята на климата </w:t>
      </w:r>
      <w:r w:rsidR="000B0DFF" w:rsidRPr="00271F4E">
        <w:t xml:space="preserve">относно </w:t>
      </w:r>
      <w:r w:rsidRPr="00271F4E">
        <w:t>честотата и развитието на неврологичните състояния и на начините за тяхното предотвратяване е критически важна потребност здравеопазването.</w:t>
      </w:r>
    </w:p>
    <w:p w14:paraId="78365043" w14:textId="77777777" w:rsidR="00440AB4" w:rsidRDefault="00440AB4">
      <w:pPr>
        <w:spacing w:after="0"/>
        <w:rPr>
          <w:rFonts w:ascii="Times New Roman" w:hAnsi="Times New Roman"/>
          <w:sz w:val="24"/>
          <w:szCs w:val="24"/>
        </w:rPr>
      </w:pPr>
    </w:p>
    <w:p w14:paraId="56B21991" w14:textId="77777777" w:rsidR="002B26AE" w:rsidRPr="00271F4E" w:rsidRDefault="00212119">
      <w:pPr>
        <w:pStyle w:val="Body"/>
      </w:pPr>
      <w:r w:rsidRPr="00271F4E">
        <w:t>Напоследък много научни изследвания описват</w:t>
      </w:r>
      <w:r w:rsidR="002B26AE" w:rsidRPr="00271F4E">
        <w:t xml:space="preserve"> наблюдавани и очаквани вредни последици от изменението на климата върху здравето на океана, </w:t>
      </w:r>
      <w:r w:rsidRPr="00271F4E">
        <w:t>обуславящо</w:t>
      </w:r>
      <w:r w:rsidR="002B26AE" w:rsidRPr="00271F4E">
        <w:t xml:space="preserve"> увеличен </w:t>
      </w:r>
      <w:r w:rsidRPr="00271F4E">
        <w:t xml:space="preserve">неврологичен </w:t>
      </w:r>
      <w:r w:rsidR="002B26AE" w:rsidRPr="00271F4E">
        <w:t xml:space="preserve">риск </w:t>
      </w:r>
      <w:r w:rsidRPr="00271F4E">
        <w:t xml:space="preserve">вследствие </w:t>
      </w:r>
      <w:r w:rsidR="002B26AE" w:rsidRPr="00271F4E">
        <w:t>поглъщане</w:t>
      </w:r>
      <w:r w:rsidRPr="00271F4E">
        <w:t>,</w:t>
      </w:r>
      <w:r w:rsidR="002B26AE" w:rsidRPr="00271F4E">
        <w:t xml:space="preserve"> или излагане на невротоксини в  морските продукти, прясната и морска</w:t>
      </w:r>
      <w:r w:rsidR="0069520D" w:rsidRPr="00271F4E">
        <w:t>та</w:t>
      </w:r>
      <w:r w:rsidR="002B26AE" w:rsidRPr="00271F4E">
        <w:t xml:space="preserve"> вода</w:t>
      </w:r>
      <w:r w:rsidR="009375C3" w:rsidRPr="00271F4E">
        <w:t xml:space="preserve"> </w:t>
      </w:r>
      <w:r w:rsidR="009375C3" w:rsidRPr="00271F4E">
        <w:rPr>
          <w:color w:val="000000"/>
        </w:rPr>
        <w:t>(Sandifer и колектив, 2007 г.)</w:t>
      </w:r>
      <w:r w:rsidR="002B26AE" w:rsidRPr="00271F4E">
        <w:rPr>
          <w:rStyle w:val="FootnoteReference"/>
          <w:color w:val="000000"/>
        </w:rPr>
        <w:footnoteReference w:id="8"/>
      </w:r>
      <w:r w:rsidR="002B26AE" w:rsidRPr="00271F4E">
        <w:t>.</w:t>
      </w:r>
      <w:r w:rsidR="002B26AE" w:rsidRPr="00271F4E">
        <w:rPr>
          <w:vertAlign w:val="superscript"/>
        </w:rPr>
        <w:t xml:space="preserve"> </w:t>
      </w:r>
      <w:r w:rsidR="002B26AE" w:rsidRPr="00271F4E">
        <w:t xml:space="preserve">Невротоксините, произведени от вредни </w:t>
      </w:r>
      <w:r w:rsidR="0069520D" w:rsidRPr="00271F4E">
        <w:t xml:space="preserve">цъфтежи на </w:t>
      </w:r>
      <w:r w:rsidR="002B26AE" w:rsidRPr="00271F4E">
        <w:t>водорасли и други морски микроорганизми</w:t>
      </w:r>
      <w:r w:rsidR="0069520D" w:rsidRPr="00271F4E">
        <w:t>,</w:t>
      </w:r>
      <w:r w:rsidR="002B26AE" w:rsidRPr="00271F4E">
        <w:t xml:space="preserve"> могат да предизвикат сериозни </w:t>
      </w:r>
      <w:r w:rsidR="0069520D" w:rsidRPr="00271F4E">
        <w:t xml:space="preserve">заболявания </w:t>
      </w:r>
      <w:r w:rsidR="002B26AE" w:rsidRPr="00271F4E">
        <w:t xml:space="preserve">и </w:t>
      </w:r>
      <w:r w:rsidR="0069520D" w:rsidRPr="00271F4E">
        <w:t xml:space="preserve">дори </w:t>
      </w:r>
      <w:r w:rsidR="002B26AE" w:rsidRPr="00271F4E">
        <w:t xml:space="preserve">смърт </w:t>
      </w:r>
      <w:r w:rsidR="0069520D" w:rsidRPr="00271F4E">
        <w:t xml:space="preserve">при </w:t>
      </w:r>
      <w:r w:rsidR="002B26AE" w:rsidRPr="00271F4E">
        <w:t xml:space="preserve">хората. При </w:t>
      </w:r>
      <w:r w:rsidR="0069520D" w:rsidRPr="00271F4E">
        <w:t xml:space="preserve">естествени </w:t>
      </w:r>
      <w:r w:rsidR="002B26AE" w:rsidRPr="00271F4E">
        <w:t>условия, цъфтеж</w:t>
      </w:r>
      <w:r w:rsidR="0069520D" w:rsidRPr="00271F4E">
        <w:t>ът</w:t>
      </w:r>
      <w:r w:rsidR="002B26AE" w:rsidRPr="00271F4E">
        <w:t xml:space="preserve"> на водораслите произвежда мощни невротоксини, които често са абсорбирани и биоакумулирани </w:t>
      </w:r>
      <w:r w:rsidR="0069520D" w:rsidRPr="00271F4E">
        <w:t xml:space="preserve">от </w:t>
      </w:r>
      <w:r w:rsidR="002B26AE" w:rsidRPr="00271F4E">
        <w:t xml:space="preserve">филтърно захранвани черупчести мекотели, включително раци и миди, както и от </w:t>
      </w:r>
      <w:r w:rsidR="0069520D" w:rsidRPr="00271F4E">
        <w:t xml:space="preserve">определени </w:t>
      </w:r>
      <w:r w:rsidR="002B26AE" w:rsidRPr="00271F4E">
        <w:t>морски и сладководни риби</w:t>
      </w:r>
      <w:r w:rsidR="009375C3" w:rsidRPr="00271F4E">
        <w:t xml:space="preserve"> </w:t>
      </w:r>
      <w:r w:rsidR="009375C3" w:rsidRPr="00271F4E">
        <w:rPr>
          <w:color w:val="000000"/>
        </w:rPr>
        <w:t>(Wang, 2008 г.)</w:t>
      </w:r>
      <w:r w:rsidR="002B26AE" w:rsidRPr="00271F4E">
        <w:t>.</w:t>
      </w:r>
      <w:r w:rsidR="002B26AE" w:rsidRPr="00271F4E">
        <w:rPr>
          <w:vertAlign w:val="superscript"/>
        </w:rPr>
        <w:t xml:space="preserve"> </w:t>
      </w:r>
      <w:r w:rsidR="002B26AE" w:rsidRPr="00271F4E">
        <w:t>Най-чест</w:t>
      </w:r>
      <w:r w:rsidR="0069520D" w:rsidRPr="00271F4E">
        <w:t>о</w:t>
      </w:r>
      <w:r w:rsidR="002B26AE" w:rsidRPr="00271F4E">
        <w:t xml:space="preserve"> чове</w:t>
      </w:r>
      <w:r w:rsidR="0030312B" w:rsidRPr="00271F4E">
        <w:t xml:space="preserve">к  се излага на тези токсини </w:t>
      </w:r>
      <w:r w:rsidR="00CB7558" w:rsidRPr="00271F4E">
        <w:t>чрез консумацията</w:t>
      </w:r>
      <w:r w:rsidR="002B26AE" w:rsidRPr="00271F4E">
        <w:t xml:space="preserve"> на морски дарове, , мак</w:t>
      </w:r>
      <w:r w:rsidR="0030312B" w:rsidRPr="00271F4E">
        <w:t>а</w:t>
      </w:r>
      <w:r w:rsidR="002B26AE" w:rsidRPr="00271F4E">
        <w:t xml:space="preserve">р че някои токсини могат да присъстват </w:t>
      </w:r>
      <w:r w:rsidR="0030312B" w:rsidRPr="00271F4E">
        <w:t xml:space="preserve">и </w:t>
      </w:r>
      <w:r w:rsidR="002B26AE" w:rsidRPr="00271F4E">
        <w:t>в сладководни източници на питейна вода, а други могат да бъдат аерозол</w:t>
      </w:r>
      <w:r w:rsidR="0030312B" w:rsidRPr="00271F4E">
        <w:t>изирани</w:t>
      </w:r>
      <w:r w:rsidR="002B26AE" w:rsidRPr="00271F4E">
        <w:t xml:space="preserve"> от прибо</w:t>
      </w:r>
      <w:r w:rsidR="0030312B" w:rsidRPr="00271F4E">
        <w:t>я</w:t>
      </w:r>
      <w:r w:rsidR="002B26AE" w:rsidRPr="00271F4E">
        <w:t xml:space="preserve"> по плажовете и след това транспортирани от ветрове</w:t>
      </w:r>
      <w:r w:rsidR="0030312B" w:rsidRPr="00271F4E">
        <w:t>те</w:t>
      </w:r>
      <w:r w:rsidR="002B26AE" w:rsidRPr="00271F4E">
        <w:t xml:space="preserve"> до места, в които да предизвикат </w:t>
      </w:r>
      <w:r w:rsidR="002B26AE" w:rsidRPr="00271F4E">
        <w:lastRenderedPageBreak/>
        <w:t>респираторен дистрес</w:t>
      </w:r>
      <w:r w:rsidR="009375C3" w:rsidRPr="00271F4E">
        <w:t xml:space="preserve"> </w:t>
      </w:r>
      <w:r w:rsidR="009375C3" w:rsidRPr="00271F4E">
        <w:rPr>
          <w:color w:val="000000"/>
        </w:rPr>
        <w:t>(Kirkpatrick и колектив, 2008 г.)</w:t>
      </w:r>
      <w:r w:rsidR="002B26AE" w:rsidRPr="00271F4E">
        <w:t>.</w:t>
      </w:r>
      <w:r w:rsidR="002B26AE" w:rsidRPr="00271F4E">
        <w:rPr>
          <w:vertAlign w:val="superscript"/>
        </w:rPr>
        <w:t xml:space="preserve"> </w:t>
      </w:r>
      <w:r w:rsidR="002B26AE" w:rsidRPr="00271F4E">
        <w:t xml:space="preserve">Готвенето или други начини за </w:t>
      </w:r>
      <w:r w:rsidR="0030312B" w:rsidRPr="00271F4E">
        <w:t xml:space="preserve">приготвяне </w:t>
      </w:r>
      <w:r w:rsidR="002B26AE" w:rsidRPr="00271F4E">
        <w:t xml:space="preserve">на храната не убива токсините на морските продукти – важното е замърсената храна </w:t>
      </w:r>
      <w:r w:rsidR="0030312B" w:rsidRPr="00271F4E">
        <w:t xml:space="preserve">да се идентифицира </w:t>
      </w:r>
      <w:r w:rsidR="002B26AE" w:rsidRPr="00271F4E">
        <w:t xml:space="preserve">преди тя да стигне до потребителите. Здравните последици </w:t>
      </w:r>
      <w:r w:rsidR="00702607" w:rsidRPr="00271F4E">
        <w:t xml:space="preserve">от поглъщането на такава храна, </w:t>
      </w:r>
      <w:r w:rsidR="002B26AE" w:rsidRPr="00271F4E">
        <w:t>включва</w:t>
      </w:r>
      <w:r w:rsidR="00702607" w:rsidRPr="00271F4E">
        <w:t>щи</w:t>
      </w:r>
      <w:r w:rsidR="002B26AE" w:rsidRPr="00271F4E">
        <w:t xml:space="preserve"> амнезия, диария, нечувствителност, увреждане на черния дроб, кожни и очни раздразнения, респираторни парализи, </w:t>
      </w:r>
      <w:r w:rsidR="00E1153E" w:rsidRPr="00271F4E">
        <w:t>симптоми подобни на тези при болест на Паркинсон (</w:t>
      </w:r>
      <w:r w:rsidR="002B26AE" w:rsidRPr="00271F4E">
        <w:t>БП</w:t>
      </w:r>
      <w:r w:rsidR="00E1153E" w:rsidRPr="00271F4E">
        <w:t>)</w:t>
      </w:r>
      <w:r w:rsidR="002B26AE" w:rsidRPr="00271F4E">
        <w:t xml:space="preserve"> и </w:t>
      </w:r>
      <w:r w:rsidR="00E1153E" w:rsidRPr="00271F4E">
        <w:t>болест на Алцхаймер (</w:t>
      </w:r>
      <w:r w:rsidR="002B26AE" w:rsidRPr="00271F4E">
        <w:t>БА</w:t>
      </w:r>
      <w:r w:rsidR="00E1153E" w:rsidRPr="00271F4E">
        <w:t xml:space="preserve">) </w:t>
      </w:r>
      <w:r w:rsidR="002B26AE" w:rsidRPr="00271F4E">
        <w:t>могат да са остри, хронични и да доведат дори до смърт</w:t>
      </w:r>
      <w:r w:rsidR="00E1153E" w:rsidRPr="00271F4E">
        <w:t xml:space="preserve"> </w:t>
      </w:r>
      <w:r w:rsidR="00E1153E" w:rsidRPr="00271F4E">
        <w:rPr>
          <w:color w:val="000000"/>
        </w:rPr>
        <w:t>(Wang, 2008 г.)</w:t>
      </w:r>
      <w:r w:rsidR="002B26AE" w:rsidRPr="00271F4E">
        <w:t>.</w:t>
      </w:r>
      <w:r w:rsidR="002B26AE" w:rsidRPr="00271F4E">
        <w:rPr>
          <w:vertAlign w:val="superscript"/>
        </w:rPr>
        <w:t xml:space="preserve"> </w:t>
      </w:r>
      <w:r w:rsidR="002B26AE" w:rsidRPr="00271F4E">
        <w:t xml:space="preserve">Наскоро </w:t>
      </w:r>
      <w:r w:rsidR="00702607" w:rsidRPr="00271F4E">
        <w:t xml:space="preserve">е </w:t>
      </w:r>
      <w:r w:rsidR="002B26AE" w:rsidRPr="00271F4E">
        <w:t>докладвано, че дори единично излагане от ниско ниво на водораслови токсини може да доведе до физиологични изменения, индикативни за невродегенерация</w:t>
      </w:r>
      <w:r w:rsidR="00E1153E" w:rsidRPr="00271F4E">
        <w:t xml:space="preserve"> </w:t>
      </w:r>
      <w:r w:rsidR="00E1153E" w:rsidRPr="00271F4E">
        <w:rPr>
          <w:color w:val="000000"/>
        </w:rPr>
        <w:t>(Lefebre и колектив, 2009 г.)</w:t>
      </w:r>
      <w:r w:rsidR="002B26AE" w:rsidRPr="00271F4E">
        <w:t>.</w:t>
      </w:r>
      <w:r w:rsidR="002B26AE" w:rsidRPr="00271F4E">
        <w:rPr>
          <w:vertAlign w:val="superscript"/>
        </w:rPr>
        <w:t xml:space="preserve"> </w:t>
      </w:r>
      <w:r w:rsidR="002B26AE" w:rsidRPr="00271F4E">
        <w:t>Извършената работа, отнасяща се до свързани с неврологични заболявания биотоксини у морски бозайници сочи, че излаганията на домо</w:t>
      </w:r>
      <w:r w:rsidR="00702607" w:rsidRPr="00271F4E">
        <w:t>инова</w:t>
      </w:r>
      <w:r w:rsidR="002B26AE" w:rsidRPr="00271F4E">
        <w:t xml:space="preserve"> киселина могат да предизвикат остри неврологични симптоми, преминавайки през плацентата и акумулирайки се в </w:t>
      </w:r>
      <w:r w:rsidR="00702607" w:rsidRPr="00271F4E">
        <w:t xml:space="preserve">околоплодната </w:t>
      </w:r>
      <w:r w:rsidR="002B26AE" w:rsidRPr="00271F4E">
        <w:t xml:space="preserve">течност, където могат да въздействат на невронното развитие </w:t>
      </w:r>
      <w:r w:rsidR="00702607" w:rsidRPr="00271F4E">
        <w:t>на ембриона</w:t>
      </w:r>
      <w:r w:rsidR="002B26AE" w:rsidRPr="00271F4E">
        <w:t>, да променят постнаталното развитие и доведат до хронични заболявания като епилепсия</w:t>
      </w:r>
      <w:r w:rsidR="00E1153E" w:rsidRPr="00271F4E">
        <w:t xml:space="preserve"> </w:t>
      </w:r>
      <w:r w:rsidR="00E1153E" w:rsidRPr="00271F4E">
        <w:rPr>
          <w:color w:val="000000"/>
        </w:rPr>
        <w:t>(Ramsdell и колектив, 2008 г.; Brodie и колектив, 2006 г.; Maucher и колектив, 2007 г.)</w:t>
      </w:r>
      <w:r w:rsidR="002B26AE" w:rsidRPr="00271F4E">
        <w:t xml:space="preserve">. Изменението на климата може да промени географския диапазон, в който се появяват вредните цъфтежи на водорасли, честотата на производство на токсини и действителното </w:t>
      </w:r>
      <w:r w:rsidR="000B5CDB" w:rsidRPr="00271F4E">
        <w:t>им освобождаване вследствие</w:t>
      </w:r>
      <w:r w:rsidR="002B26AE" w:rsidRPr="00271F4E">
        <w:t xml:space="preserve"> на екстремни метеорологични условия</w:t>
      </w:r>
      <w:r w:rsidR="00E1153E" w:rsidRPr="00271F4E">
        <w:t xml:space="preserve"> </w:t>
      </w:r>
      <w:r w:rsidR="00E1153E" w:rsidRPr="00271F4E">
        <w:rPr>
          <w:color w:val="000000"/>
        </w:rPr>
        <w:t>(Moore и колектив, 2008 г.; Sandifer и колектив, 2007 г.)</w:t>
      </w:r>
      <w:r w:rsidR="002B26AE" w:rsidRPr="00271F4E">
        <w:t>.</w:t>
      </w:r>
      <w:r w:rsidR="002B26AE" w:rsidRPr="00271F4E">
        <w:rPr>
          <w:vertAlign w:val="superscript"/>
        </w:rPr>
        <w:t xml:space="preserve"> </w:t>
      </w:r>
      <w:r w:rsidR="002B26AE" w:rsidRPr="00271F4E">
        <w:t xml:space="preserve">Вредните цъфтежи на водорасли се увеличават по честота, интензивност и продължителност в глобален мащаб, </w:t>
      </w:r>
      <w:r w:rsidR="00190926" w:rsidRPr="00271F4E">
        <w:t xml:space="preserve">включително и </w:t>
      </w:r>
      <w:r w:rsidR="002B26AE" w:rsidRPr="00271F4E">
        <w:t xml:space="preserve">в резултат от изменението на климата, въпреки че </w:t>
      </w:r>
      <w:r w:rsidR="00190926" w:rsidRPr="00271F4E">
        <w:t xml:space="preserve">познанието върху </w:t>
      </w:r>
      <w:r w:rsidR="002B26AE" w:rsidRPr="00271F4E">
        <w:t xml:space="preserve">тази взаимовръзка е </w:t>
      </w:r>
      <w:r w:rsidR="00190926" w:rsidRPr="00271F4E">
        <w:t>недостатъчно</w:t>
      </w:r>
      <w:r w:rsidR="00E1153E" w:rsidRPr="00271F4E">
        <w:t xml:space="preserve"> </w:t>
      </w:r>
      <w:r w:rsidR="00E1153E" w:rsidRPr="00271F4E">
        <w:rPr>
          <w:color w:val="000000"/>
        </w:rPr>
        <w:t>(Moore и колектив, 2008 г.)</w:t>
      </w:r>
      <w:r w:rsidR="002B26AE" w:rsidRPr="00271F4E">
        <w:t>.</w:t>
      </w:r>
      <w:r w:rsidR="002B26AE" w:rsidRPr="00271F4E">
        <w:rPr>
          <w:vertAlign w:val="superscript"/>
        </w:rPr>
        <w:t xml:space="preserve"> </w:t>
      </w:r>
      <w:r w:rsidR="002B26AE" w:rsidRPr="00271F4E">
        <w:t xml:space="preserve">Независимо от това е ясно, че изменения във валежите и океанските температури, в комбинация с увеличено </w:t>
      </w:r>
      <w:r w:rsidR="00190926" w:rsidRPr="00271F4E">
        <w:t>хранително натоварване</w:t>
      </w:r>
      <w:r w:rsidR="002B26AE" w:rsidRPr="00271F4E">
        <w:t>, може да доведе до по-</w:t>
      </w:r>
      <w:r w:rsidR="00190926" w:rsidRPr="00271F4E">
        <w:t xml:space="preserve">ранно сезонно </w:t>
      </w:r>
      <w:r w:rsidR="002B26AE" w:rsidRPr="00271F4E">
        <w:t>появяван</w:t>
      </w:r>
      <w:r w:rsidR="00190926" w:rsidRPr="00271F4E">
        <w:t xml:space="preserve">е, по-продължителен и по-токсичен </w:t>
      </w:r>
      <w:r w:rsidR="002B26AE" w:rsidRPr="00271F4E">
        <w:t xml:space="preserve"> водораслов цъфтеж</w:t>
      </w:r>
      <w:r w:rsidR="00E1153E" w:rsidRPr="00271F4E">
        <w:t xml:space="preserve"> </w:t>
      </w:r>
      <w:r w:rsidR="00E1153E" w:rsidRPr="00271F4E">
        <w:rPr>
          <w:color w:val="000000"/>
        </w:rPr>
        <w:t>(Pearl и колектив, 2008 г.)</w:t>
      </w:r>
      <w:r w:rsidR="002B26AE" w:rsidRPr="00271F4E">
        <w:t>.</w:t>
      </w:r>
    </w:p>
    <w:p w14:paraId="098BBA01" w14:textId="77777777" w:rsidR="002B26AE" w:rsidRPr="00271F4E" w:rsidRDefault="008A7AB3" w:rsidP="00E15522">
      <w:pPr>
        <w:pStyle w:val="Body"/>
      </w:pPr>
      <w:r w:rsidRPr="00271F4E">
        <w:t xml:space="preserve"> И</w:t>
      </w:r>
      <w:r w:rsidR="002B26AE" w:rsidRPr="00271F4E">
        <w:t>зследван</w:t>
      </w:r>
      <w:r w:rsidRPr="00271F4E">
        <w:t xml:space="preserve">ията </w:t>
      </w:r>
      <w:r w:rsidR="002B26AE" w:rsidRPr="00271F4E">
        <w:t>предполага</w:t>
      </w:r>
      <w:r w:rsidRPr="00271F4E">
        <w:t>т</w:t>
      </w:r>
      <w:r w:rsidR="002B26AE" w:rsidRPr="00271F4E">
        <w:t xml:space="preserve">, че излагането на </w:t>
      </w:r>
      <w:r w:rsidR="00CE7DCA" w:rsidRPr="00271F4E">
        <w:t xml:space="preserve">някои </w:t>
      </w:r>
      <w:r w:rsidR="002B26AE" w:rsidRPr="00271F4E">
        <w:t xml:space="preserve">агенти </w:t>
      </w:r>
      <w:r w:rsidRPr="00271F4E">
        <w:t>в</w:t>
      </w:r>
      <w:r w:rsidR="002B26AE" w:rsidRPr="00271F4E">
        <w:t xml:space="preserve"> околна</w:t>
      </w:r>
      <w:r w:rsidRPr="00271F4E">
        <w:t>та</w:t>
      </w:r>
      <w:r w:rsidR="002B26AE" w:rsidRPr="00271F4E">
        <w:t xml:space="preserve"> среда</w:t>
      </w:r>
      <w:r w:rsidRPr="00271F4E">
        <w:t>, нарастващи</w:t>
      </w:r>
      <w:r w:rsidR="002B26AE" w:rsidRPr="00271F4E">
        <w:t xml:space="preserve"> с изменението на климата, може да има последици върху неврологичното развитие и функциониране. Например, излагането на пестициди и хербициди по време на конкретни </w:t>
      </w:r>
      <w:r w:rsidRPr="00271F4E">
        <w:t xml:space="preserve">периоди </w:t>
      </w:r>
      <w:r w:rsidR="00AE78A1" w:rsidRPr="00271F4E">
        <w:t xml:space="preserve">от жизненото </w:t>
      </w:r>
      <w:r w:rsidR="002B26AE" w:rsidRPr="00271F4E">
        <w:t xml:space="preserve">развитие, в комбинация с други </w:t>
      </w:r>
      <w:r w:rsidRPr="00271F4E">
        <w:t>експозиции на по-късни етапи от</w:t>
      </w:r>
      <w:r w:rsidR="002B26AE" w:rsidRPr="00271F4E">
        <w:t xml:space="preserve"> живота, би могло да повиши риска от БП и други неврологични болести</w:t>
      </w:r>
      <w:r w:rsidR="00E1153E" w:rsidRPr="00271F4E">
        <w:t xml:space="preserve"> </w:t>
      </w:r>
      <w:r w:rsidR="00E1153E" w:rsidRPr="00271F4E">
        <w:rPr>
          <w:color w:val="000000"/>
        </w:rPr>
        <w:t>(Costello и колектив, 2009 г.)</w:t>
      </w:r>
      <w:r w:rsidR="002B26AE" w:rsidRPr="00271F4E">
        <w:t xml:space="preserve">. </w:t>
      </w:r>
      <w:r w:rsidR="00AE78A1" w:rsidRPr="00271F4E">
        <w:t>Известно е</w:t>
      </w:r>
      <w:r w:rsidR="002B26AE" w:rsidRPr="00271F4E">
        <w:t>, че излагането на тежки метали обостря неврологичните дефицити и проблемите при ученето у децата</w:t>
      </w:r>
      <w:r w:rsidR="00E1153E" w:rsidRPr="00271F4E">
        <w:t xml:space="preserve"> </w:t>
      </w:r>
      <w:r w:rsidR="00E1153E" w:rsidRPr="00271F4E">
        <w:rPr>
          <w:color w:val="000000"/>
        </w:rPr>
        <w:t>(Kozma, 2005 г.)</w:t>
      </w:r>
      <w:r w:rsidR="002B26AE" w:rsidRPr="00271F4E">
        <w:t>,</w:t>
      </w:r>
      <w:r w:rsidR="002B26AE" w:rsidRPr="00271F4E">
        <w:rPr>
          <w:vertAlign w:val="superscript"/>
        </w:rPr>
        <w:t xml:space="preserve"> </w:t>
      </w:r>
      <w:r w:rsidR="002B26AE" w:rsidRPr="00271F4E">
        <w:t>като съществува подозрение</w:t>
      </w:r>
      <w:r w:rsidR="00107444" w:rsidRPr="00271F4E">
        <w:t>,</w:t>
      </w:r>
      <w:r w:rsidR="002B26AE" w:rsidRPr="00271F4E">
        <w:t xml:space="preserve"> че то се свързва с отключване и обостряне на БА</w:t>
      </w:r>
      <w:r w:rsidR="00E1153E" w:rsidRPr="00271F4E">
        <w:t xml:space="preserve"> </w:t>
      </w:r>
      <w:r w:rsidR="00E1153E" w:rsidRPr="00271F4E">
        <w:rPr>
          <w:color w:val="000000"/>
        </w:rPr>
        <w:t>(Kotermanski и колектив, 2009 г.; Lovell, 2009 г.; Mendes и колектив, 2009 г.; Quinn и колектив, 2009 г.)</w:t>
      </w:r>
      <w:r w:rsidR="002B26AE" w:rsidRPr="00271F4E">
        <w:rPr>
          <w:vertAlign w:val="superscript"/>
        </w:rPr>
        <w:t xml:space="preserve"> </w:t>
      </w:r>
      <w:r w:rsidR="002B26AE" w:rsidRPr="00271F4E">
        <w:t xml:space="preserve">и БП. </w:t>
      </w:r>
      <w:r w:rsidR="00AE78A1" w:rsidRPr="00271F4E">
        <w:t>П</w:t>
      </w:r>
      <w:r w:rsidR="002B26AE" w:rsidRPr="00271F4E">
        <w:t>редполага</w:t>
      </w:r>
      <w:r w:rsidR="00AE78A1" w:rsidRPr="00271F4E">
        <w:t xml:space="preserve"> се</w:t>
      </w:r>
      <w:r w:rsidR="002B26AE" w:rsidRPr="00271F4E">
        <w:t xml:space="preserve">, че появата на мозъчно възпаление на ранен стадий </w:t>
      </w:r>
      <w:r w:rsidR="00AE78A1" w:rsidRPr="00271F4E">
        <w:t xml:space="preserve">от </w:t>
      </w:r>
      <w:r w:rsidR="002B26AE" w:rsidRPr="00271F4E">
        <w:t>живота</w:t>
      </w:r>
      <w:r w:rsidR="00AE78A1" w:rsidRPr="00271F4E">
        <w:t>,</w:t>
      </w:r>
      <w:r w:rsidR="002B26AE" w:rsidRPr="00271F4E">
        <w:t xml:space="preserve"> като последица от </w:t>
      </w:r>
      <w:r w:rsidR="00AE78A1" w:rsidRPr="00271F4E">
        <w:t>мозъчна травма</w:t>
      </w:r>
      <w:r w:rsidR="00CE7DCA" w:rsidRPr="00271F4E">
        <w:t>,</w:t>
      </w:r>
      <w:r w:rsidR="002B26AE" w:rsidRPr="00271F4E">
        <w:t xml:space="preserve"> или </w:t>
      </w:r>
      <w:r w:rsidR="00CE7DCA" w:rsidRPr="00271F4E">
        <w:t xml:space="preserve">от </w:t>
      </w:r>
      <w:r w:rsidR="002B26AE" w:rsidRPr="00271F4E">
        <w:t>излагане на инфекциозни агенти, също може да играе роля в патогенезата на БП</w:t>
      </w:r>
      <w:r w:rsidR="00E1153E" w:rsidRPr="00271F4E">
        <w:t xml:space="preserve"> </w:t>
      </w:r>
      <w:r w:rsidR="00E1153E" w:rsidRPr="00271F4E">
        <w:rPr>
          <w:color w:val="000000"/>
        </w:rPr>
        <w:t>(Miller и колектив, 2008 г.)</w:t>
      </w:r>
      <w:r w:rsidR="002B26AE" w:rsidRPr="00271F4E">
        <w:t>.</w:t>
      </w:r>
      <w:r w:rsidR="002B26AE" w:rsidRPr="00271F4E">
        <w:rPr>
          <w:vertAlign w:val="superscript"/>
        </w:rPr>
        <w:t xml:space="preserve"> </w:t>
      </w:r>
      <w:r w:rsidR="002B26AE" w:rsidRPr="00271F4E">
        <w:t xml:space="preserve">Освен върху състояния като БП и БА, пост-травматично стресово разстройство (ПТСР) вероятно има дълбоко въздействие върху неврологичното </w:t>
      </w:r>
      <w:r w:rsidR="002B26AE" w:rsidRPr="00271F4E">
        <w:lastRenderedPageBreak/>
        <w:t>функциониране на популации, изложени на стреса от събития, свързани с екстремни метеорологични условия и на резултантните премествания и лишения, произтичащи от изменението на климата</w:t>
      </w:r>
      <w:r w:rsidR="00E32804" w:rsidRPr="00271F4E">
        <w:t xml:space="preserve"> </w:t>
      </w:r>
      <w:r w:rsidR="00E32804" w:rsidRPr="00271F4E">
        <w:rPr>
          <w:color w:val="000000"/>
        </w:rPr>
        <w:t>(Naeem и колектив, 2005 г.)</w:t>
      </w:r>
      <w:r w:rsidR="002B26AE" w:rsidRPr="00271F4E">
        <w:t>.</w:t>
      </w:r>
    </w:p>
    <w:p w14:paraId="506B622C" w14:textId="77777777" w:rsidR="00C26B15" w:rsidRPr="00271F4E" w:rsidRDefault="002B26AE" w:rsidP="00C26B15">
      <w:pPr>
        <w:pStyle w:val="Body"/>
        <w:tabs>
          <w:tab w:val="left" w:pos="810"/>
        </w:tabs>
        <w:spacing w:after="60"/>
        <w:rPr>
          <w:b/>
          <w:color w:val="000000"/>
        </w:rPr>
      </w:pPr>
      <w:r w:rsidRPr="00271F4E">
        <w:t xml:space="preserve">Някои от аспектите на човешкото здраве, засегнати от изменението на климата, са посочени в </w:t>
      </w:r>
      <w:r w:rsidR="00DF2ED6">
        <w:rPr>
          <w:b/>
          <w:i/>
        </w:rPr>
        <w:t>п</w:t>
      </w:r>
      <w:r w:rsidRPr="00271F4E">
        <w:rPr>
          <w:b/>
          <w:i/>
        </w:rPr>
        <w:t>риложение 1</w:t>
      </w:r>
      <w:r w:rsidRPr="00271F4E">
        <w:t>.</w:t>
      </w:r>
    </w:p>
    <w:p w14:paraId="42A21976" w14:textId="77777777" w:rsidR="002B26AE" w:rsidRPr="00271F4E" w:rsidRDefault="002B26AE" w:rsidP="00C26B15">
      <w:pPr>
        <w:pStyle w:val="Body"/>
        <w:numPr>
          <w:ilvl w:val="0"/>
          <w:numId w:val="0"/>
        </w:numPr>
        <w:tabs>
          <w:tab w:val="left" w:pos="810"/>
        </w:tabs>
        <w:spacing w:after="60"/>
        <w:rPr>
          <w:b/>
          <w:color w:val="000000"/>
        </w:rPr>
      </w:pPr>
      <w:r w:rsidRPr="00271F4E">
        <w:rPr>
          <w:b/>
          <w:color w:val="000000"/>
          <w:u w:val="single"/>
        </w:rPr>
        <w:t>Препоръки към раздел 1.2:</w:t>
      </w:r>
      <w:r w:rsidRPr="00271F4E">
        <w:rPr>
          <w:b/>
          <w:color w:val="000000"/>
        </w:rPr>
        <w:t xml:space="preserve">  </w:t>
      </w:r>
    </w:p>
    <w:p w14:paraId="5FB797C9" w14:textId="77777777" w:rsidR="002B26AE" w:rsidRPr="00271F4E" w:rsidRDefault="00107444" w:rsidP="004E3305">
      <w:pPr>
        <w:numPr>
          <w:ilvl w:val="1"/>
          <w:numId w:val="33"/>
        </w:numPr>
        <w:tabs>
          <w:tab w:val="left" w:pos="709"/>
        </w:tabs>
        <w:spacing w:after="60" w:line="276" w:lineRule="auto"/>
        <w:ind w:left="720"/>
        <w:jc w:val="both"/>
        <w:rPr>
          <w:rFonts w:ascii="Times New Roman" w:hAnsi="Times New Roman"/>
          <w:b/>
          <w:color w:val="000000"/>
          <w:sz w:val="24"/>
          <w:szCs w:val="24"/>
        </w:rPr>
      </w:pPr>
      <w:r w:rsidRPr="00271F4E">
        <w:rPr>
          <w:rFonts w:ascii="Times New Roman" w:hAnsi="Times New Roman"/>
          <w:color w:val="000000"/>
          <w:sz w:val="24"/>
          <w:szCs w:val="24"/>
        </w:rPr>
        <w:t xml:space="preserve">Съществува необходимост от  </w:t>
      </w:r>
      <w:r w:rsidR="002B26AE" w:rsidRPr="00271F4E">
        <w:rPr>
          <w:rFonts w:ascii="Times New Roman" w:hAnsi="Times New Roman"/>
          <w:color w:val="000000"/>
          <w:sz w:val="24"/>
          <w:szCs w:val="24"/>
        </w:rPr>
        <w:t>задълбочава</w:t>
      </w:r>
      <w:r w:rsidRPr="00271F4E">
        <w:rPr>
          <w:rFonts w:ascii="Times New Roman" w:hAnsi="Times New Roman"/>
          <w:color w:val="000000"/>
          <w:sz w:val="24"/>
          <w:szCs w:val="24"/>
        </w:rPr>
        <w:t>не на</w:t>
      </w:r>
      <w:r w:rsidR="002B26AE" w:rsidRPr="00271F4E">
        <w:rPr>
          <w:rFonts w:ascii="Times New Roman" w:hAnsi="Times New Roman"/>
          <w:color w:val="000000"/>
          <w:sz w:val="24"/>
          <w:szCs w:val="24"/>
        </w:rPr>
        <w:t xml:space="preserve"> изследването на механизмите на въздействие на климат</w:t>
      </w:r>
      <w:r w:rsidRPr="00271F4E">
        <w:rPr>
          <w:rFonts w:ascii="Times New Roman" w:hAnsi="Times New Roman"/>
          <w:color w:val="000000"/>
          <w:sz w:val="24"/>
          <w:szCs w:val="24"/>
        </w:rPr>
        <w:t xml:space="preserve">ичните </w:t>
      </w:r>
      <w:r w:rsidR="00CB7558" w:rsidRPr="00271F4E">
        <w:rPr>
          <w:rFonts w:ascii="Times New Roman" w:hAnsi="Times New Roman"/>
          <w:color w:val="000000"/>
          <w:sz w:val="24"/>
          <w:szCs w:val="24"/>
        </w:rPr>
        <w:t>промени</w:t>
      </w:r>
      <w:r w:rsidR="002B26AE" w:rsidRPr="00271F4E">
        <w:rPr>
          <w:rFonts w:ascii="Times New Roman" w:hAnsi="Times New Roman"/>
          <w:color w:val="000000"/>
          <w:sz w:val="24"/>
          <w:szCs w:val="24"/>
        </w:rPr>
        <w:t xml:space="preserve"> върху човешкото здраве. </w:t>
      </w:r>
    </w:p>
    <w:p w14:paraId="2146E4A5" w14:textId="77777777" w:rsidR="002B26AE" w:rsidRPr="00271F4E" w:rsidRDefault="002B26AE" w:rsidP="004E3305">
      <w:pPr>
        <w:numPr>
          <w:ilvl w:val="1"/>
          <w:numId w:val="33"/>
        </w:numPr>
        <w:tabs>
          <w:tab w:val="left" w:pos="709"/>
        </w:tabs>
        <w:spacing w:after="60" w:line="276" w:lineRule="auto"/>
        <w:ind w:left="720"/>
        <w:jc w:val="both"/>
        <w:rPr>
          <w:rFonts w:ascii="Times New Roman" w:hAnsi="Times New Roman"/>
          <w:b/>
          <w:color w:val="000000"/>
          <w:sz w:val="24"/>
          <w:szCs w:val="24"/>
        </w:rPr>
      </w:pPr>
      <w:r w:rsidRPr="00271F4E">
        <w:rPr>
          <w:rFonts w:ascii="Times New Roman" w:hAnsi="Times New Roman"/>
          <w:color w:val="000000"/>
          <w:sz w:val="24"/>
          <w:szCs w:val="24"/>
        </w:rPr>
        <w:t>Необходим</w:t>
      </w:r>
      <w:r w:rsidR="00107444" w:rsidRPr="00271F4E">
        <w:rPr>
          <w:rFonts w:ascii="Times New Roman" w:hAnsi="Times New Roman"/>
          <w:color w:val="000000"/>
          <w:sz w:val="24"/>
          <w:szCs w:val="24"/>
        </w:rPr>
        <w:t xml:space="preserve">о е провеждане на </w:t>
      </w:r>
      <w:r w:rsidRPr="00271F4E">
        <w:rPr>
          <w:rFonts w:ascii="Times New Roman" w:hAnsi="Times New Roman"/>
          <w:color w:val="000000"/>
          <w:sz w:val="24"/>
          <w:szCs w:val="24"/>
        </w:rPr>
        <w:t xml:space="preserve"> епидемиологични изследвания за определяне на здравните последици от изменението на климата </w:t>
      </w:r>
      <w:r w:rsidR="00107444" w:rsidRPr="00271F4E">
        <w:rPr>
          <w:rFonts w:ascii="Times New Roman" w:hAnsi="Times New Roman"/>
          <w:color w:val="000000"/>
          <w:sz w:val="24"/>
          <w:szCs w:val="24"/>
        </w:rPr>
        <w:t xml:space="preserve">в България </w:t>
      </w:r>
      <w:r w:rsidRPr="00271F4E">
        <w:rPr>
          <w:rFonts w:ascii="Times New Roman" w:hAnsi="Times New Roman"/>
          <w:color w:val="000000"/>
          <w:sz w:val="24"/>
          <w:szCs w:val="24"/>
        </w:rPr>
        <w:t>на национално и суб-национално ниво</w:t>
      </w:r>
      <w:r w:rsidR="00107444" w:rsidRPr="00271F4E">
        <w:rPr>
          <w:rFonts w:ascii="Times New Roman" w:hAnsi="Times New Roman"/>
          <w:color w:val="000000"/>
          <w:sz w:val="24"/>
          <w:szCs w:val="24"/>
        </w:rPr>
        <w:t>.</w:t>
      </w:r>
    </w:p>
    <w:p w14:paraId="37BE53A0" w14:textId="77777777" w:rsidR="002B26AE" w:rsidRPr="00271F4E" w:rsidRDefault="002D49BA" w:rsidP="004E3305">
      <w:pPr>
        <w:numPr>
          <w:ilvl w:val="1"/>
          <w:numId w:val="33"/>
        </w:numPr>
        <w:tabs>
          <w:tab w:val="left" w:pos="709"/>
        </w:tabs>
        <w:spacing w:line="276" w:lineRule="auto"/>
        <w:ind w:left="720"/>
        <w:jc w:val="both"/>
        <w:rPr>
          <w:rFonts w:ascii="Times New Roman" w:hAnsi="Times New Roman"/>
          <w:b/>
          <w:color w:val="000000"/>
          <w:sz w:val="24"/>
          <w:szCs w:val="24"/>
        </w:rPr>
      </w:pPr>
      <w:r w:rsidRPr="00271F4E">
        <w:rPr>
          <w:rFonts w:ascii="Times New Roman" w:hAnsi="Times New Roman"/>
          <w:color w:val="000000"/>
          <w:sz w:val="24"/>
          <w:szCs w:val="24"/>
        </w:rPr>
        <w:t>Препоръчва се извършване на</w:t>
      </w:r>
      <w:r w:rsidR="002B26AE" w:rsidRPr="00271F4E">
        <w:rPr>
          <w:rFonts w:ascii="Times New Roman" w:hAnsi="Times New Roman"/>
          <w:color w:val="000000"/>
          <w:sz w:val="24"/>
          <w:szCs w:val="24"/>
        </w:rPr>
        <w:t xml:space="preserve"> проучвания </w:t>
      </w:r>
      <w:r w:rsidRPr="00271F4E">
        <w:rPr>
          <w:rFonts w:ascii="Times New Roman" w:hAnsi="Times New Roman"/>
          <w:color w:val="000000"/>
          <w:sz w:val="24"/>
          <w:szCs w:val="24"/>
        </w:rPr>
        <w:t xml:space="preserve">върху въздействията на климатичните промени върху </w:t>
      </w:r>
      <w:r w:rsidR="002B26AE" w:rsidRPr="00271F4E">
        <w:rPr>
          <w:rFonts w:ascii="Times New Roman" w:hAnsi="Times New Roman"/>
          <w:color w:val="000000"/>
          <w:sz w:val="24"/>
          <w:szCs w:val="24"/>
        </w:rPr>
        <w:t>микроклимата на работната среда и оценка на възникващи</w:t>
      </w:r>
      <w:r w:rsidRPr="00271F4E">
        <w:rPr>
          <w:rFonts w:ascii="Times New Roman" w:hAnsi="Times New Roman"/>
          <w:color w:val="000000"/>
          <w:sz w:val="24"/>
          <w:szCs w:val="24"/>
        </w:rPr>
        <w:t>те здравни</w:t>
      </w:r>
      <w:r w:rsidR="002B26AE" w:rsidRPr="00271F4E">
        <w:rPr>
          <w:rFonts w:ascii="Times New Roman" w:hAnsi="Times New Roman"/>
          <w:color w:val="000000"/>
          <w:sz w:val="24"/>
          <w:szCs w:val="24"/>
        </w:rPr>
        <w:t xml:space="preserve"> рискове на работното място.</w:t>
      </w:r>
    </w:p>
    <w:p w14:paraId="1B9AF81F" w14:textId="77777777" w:rsidR="002B26AE" w:rsidRPr="00271F4E" w:rsidRDefault="007F7F19" w:rsidP="00440AB4">
      <w:pPr>
        <w:pStyle w:val="Heading2"/>
        <w:spacing w:before="240" w:line="240" w:lineRule="auto"/>
        <w:rPr>
          <w:lang w:val="bg-BG"/>
        </w:rPr>
      </w:pPr>
      <w:bookmarkStart w:id="102" w:name="_Toc508963593"/>
      <w:bookmarkStart w:id="103" w:name="_Toc522466685"/>
      <w:bookmarkStart w:id="104" w:name="_Toc522468555"/>
      <w:r w:rsidRPr="00271F4E">
        <w:rPr>
          <w:lang w:val="bg-BG"/>
        </w:rPr>
        <w:t>1.3.</w:t>
      </w:r>
      <w:bookmarkStart w:id="105" w:name="_Toc488687465"/>
      <w:r w:rsidR="00D5717C" w:rsidRPr="00271F4E">
        <w:rPr>
          <w:lang w:val="bg-BG"/>
        </w:rPr>
        <w:t xml:space="preserve"> </w:t>
      </w:r>
      <w:r w:rsidR="00D5717C" w:rsidRPr="00271F4E">
        <w:rPr>
          <w:lang w:val="bg-BG"/>
        </w:rPr>
        <w:tab/>
      </w:r>
      <w:r w:rsidR="00E442EF" w:rsidRPr="00271F4E">
        <w:rPr>
          <w:lang w:val="bg-BG"/>
        </w:rPr>
        <w:t>Рискове и уязвимости на сектора, произтичащи от изменението на климата</w:t>
      </w:r>
      <w:bookmarkEnd w:id="102"/>
      <w:bookmarkEnd w:id="103"/>
      <w:bookmarkEnd w:id="104"/>
      <w:bookmarkEnd w:id="105"/>
      <w:r w:rsidR="002B26AE" w:rsidRPr="00271F4E">
        <w:rPr>
          <w:lang w:val="bg-BG"/>
        </w:rPr>
        <w:t xml:space="preserve"> </w:t>
      </w:r>
    </w:p>
    <w:p w14:paraId="232D6C52" w14:textId="77777777" w:rsidR="00D5717C" w:rsidRPr="00271F4E" w:rsidRDefault="00D5717C" w:rsidP="004E3305">
      <w:pPr>
        <w:pStyle w:val="ListParagraph"/>
        <w:keepNext/>
        <w:keepLines/>
        <w:widowControl w:val="0"/>
        <w:numPr>
          <w:ilvl w:val="1"/>
          <w:numId w:val="25"/>
        </w:numPr>
        <w:spacing w:before="160" w:after="60" w:line="264" w:lineRule="auto"/>
        <w:contextualSpacing w:val="0"/>
        <w:jc w:val="both"/>
        <w:outlineLvl w:val="2"/>
        <w:rPr>
          <w:rFonts w:ascii="Calibri" w:eastAsia="Times New Roman" w:hAnsi="Calibri"/>
          <w:b/>
          <w:bCs/>
          <w:i/>
          <w:vanish/>
          <w:color w:val="4F81BD"/>
          <w:sz w:val="26"/>
        </w:rPr>
      </w:pPr>
      <w:bookmarkStart w:id="106" w:name="_Toc501650918"/>
      <w:bookmarkStart w:id="107" w:name="_Toc501651030"/>
      <w:bookmarkStart w:id="108" w:name="_Toc501651093"/>
      <w:bookmarkStart w:id="109" w:name="_Toc508570434"/>
      <w:bookmarkStart w:id="110" w:name="_Toc508963594"/>
      <w:bookmarkStart w:id="111" w:name="_Toc508963667"/>
      <w:bookmarkStart w:id="112" w:name="_Toc519610369"/>
      <w:bookmarkStart w:id="113" w:name="_Toc519611559"/>
      <w:bookmarkStart w:id="114" w:name="_Toc522466686"/>
      <w:bookmarkStart w:id="115" w:name="_Toc522466766"/>
      <w:bookmarkStart w:id="116" w:name="_Toc522466841"/>
      <w:bookmarkStart w:id="117" w:name="_Toc522466916"/>
      <w:bookmarkStart w:id="118" w:name="_Toc522466991"/>
      <w:bookmarkStart w:id="119" w:name="_Toc522468556"/>
      <w:bookmarkStart w:id="120" w:name="_Toc488687466"/>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20A13BF7" w14:textId="77777777" w:rsidR="002B26AE" w:rsidRPr="00271F4E" w:rsidRDefault="00694356" w:rsidP="00440AB4">
      <w:pPr>
        <w:pStyle w:val="Heading3"/>
        <w:spacing w:line="240" w:lineRule="auto"/>
      </w:pPr>
      <w:bookmarkStart w:id="121" w:name="_Toc508963595"/>
      <w:bookmarkStart w:id="122" w:name="_Toc522466687"/>
      <w:bookmarkStart w:id="123" w:name="_Toc522468557"/>
      <w:r w:rsidRPr="00271F4E">
        <w:t>1.3.1.</w:t>
      </w:r>
      <w:r w:rsidR="00E442EF" w:rsidRPr="00271F4E">
        <w:t xml:space="preserve"> Бъдещи прогнози за някои здравни последици от изменението на климата</w:t>
      </w:r>
      <w:bookmarkEnd w:id="120"/>
      <w:bookmarkEnd w:id="121"/>
      <w:bookmarkEnd w:id="122"/>
      <w:bookmarkEnd w:id="123"/>
    </w:p>
    <w:p w14:paraId="648632B8" w14:textId="77777777" w:rsidR="002B26AE" w:rsidRPr="00271F4E" w:rsidRDefault="002B26AE" w:rsidP="00A10C3E">
      <w:pPr>
        <w:pStyle w:val="Heading4"/>
        <w:rPr>
          <w:lang w:val="bg-BG"/>
        </w:rPr>
      </w:pPr>
      <w:r w:rsidRPr="00271F4E">
        <w:rPr>
          <w:lang w:val="bg-BG"/>
        </w:rPr>
        <w:t xml:space="preserve">Здравни последици </w:t>
      </w:r>
      <w:r w:rsidR="00D5717C" w:rsidRPr="00271F4E">
        <w:rPr>
          <w:lang w:val="bg-BG"/>
        </w:rPr>
        <w:t>от очаквани</w:t>
      </w:r>
      <w:r w:rsidR="00BB4E80" w:rsidRPr="00271F4E">
        <w:rPr>
          <w:lang w:val="bg-BG"/>
        </w:rPr>
        <w:t>те</w:t>
      </w:r>
      <w:r w:rsidRPr="00271F4E">
        <w:rPr>
          <w:lang w:val="bg-BG"/>
        </w:rPr>
        <w:t xml:space="preserve"> температурни изменения</w:t>
      </w:r>
    </w:p>
    <w:p w14:paraId="0B549B55" w14:textId="77777777" w:rsidR="002B26AE" w:rsidRPr="00271F4E" w:rsidRDefault="00BB4E80" w:rsidP="00E15522">
      <w:pPr>
        <w:pStyle w:val="Body"/>
      </w:pPr>
      <w:r w:rsidRPr="00271F4E">
        <w:t xml:space="preserve">При бъдещо затопляне повишаването </w:t>
      </w:r>
      <w:r w:rsidR="002B26AE" w:rsidRPr="00271F4E">
        <w:t>на топлинните екстремуми ще доведе до значително увелич</w:t>
      </w:r>
      <w:r w:rsidRPr="00271F4E">
        <w:t>аване</w:t>
      </w:r>
      <w:r w:rsidR="002B26AE" w:rsidRPr="00271F4E">
        <w:t xml:space="preserve"> </w:t>
      </w:r>
      <w:r w:rsidRPr="00271F4E">
        <w:t xml:space="preserve">на </w:t>
      </w:r>
      <w:r w:rsidR="002B26AE" w:rsidRPr="00271F4E">
        <w:t>смъртни</w:t>
      </w:r>
      <w:r w:rsidRPr="00271F4E">
        <w:t>те</w:t>
      </w:r>
      <w:r w:rsidR="002B26AE" w:rsidRPr="00271F4E">
        <w:t xml:space="preserve"> случаи</w:t>
      </w:r>
      <w:r w:rsidRPr="00271F4E">
        <w:t xml:space="preserve">, приписвани на </w:t>
      </w:r>
      <w:r w:rsidR="000A1F63" w:rsidRPr="00271F4E">
        <w:t>високи температури</w:t>
      </w:r>
      <w:r w:rsidR="002B26AE" w:rsidRPr="00271F4E">
        <w:t xml:space="preserve">, освен ако не се предприемат </w:t>
      </w:r>
      <w:r w:rsidR="00CA49C4" w:rsidRPr="00271F4E">
        <w:t xml:space="preserve">целенасочени </w:t>
      </w:r>
      <w:r w:rsidR="002B26AE" w:rsidRPr="00271F4E">
        <w:t xml:space="preserve">адаптационни мерки. Прогнозирано е, че </w:t>
      </w:r>
      <w:r w:rsidR="000E37EA" w:rsidRPr="00271F4E">
        <w:t xml:space="preserve">в </w:t>
      </w:r>
      <w:r w:rsidR="002B26AE" w:rsidRPr="00271F4E">
        <w:t xml:space="preserve">силно урбанизираните зони ще </w:t>
      </w:r>
      <w:r w:rsidR="000E37EA" w:rsidRPr="00271F4E">
        <w:t xml:space="preserve">се наблюдава повишен </w:t>
      </w:r>
      <w:r w:rsidR="002B26AE" w:rsidRPr="00271F4E">
        <w:t>риск от топлинен стрес</w:t>
      </w:r>
      <w:r w:rsidR="000A1F63" w:rsidRPr="00271F4E">
        <w:t>,</w:t>
      </w:r>
      <w:r w:rsidR="002B26AE" w:rsidRPr="00271F4E">
        <w:t xml:space="preserve"> в сравнение със заобикалящите ги райони. Прогнозите за бъдещи топлинни въздействия върху човешкото здраве трябва да отчитат</w:t>
      </w:r>
      <w:r w:rsidR="000E37EA" w:rsidRPr="00271F4E">
        <w:t xml:space="preserve"> факта</w:t>
      </w:r>
      <w:r w:rsidR="002B26AE" w:rsidRPr="00271F4E">
        <w:t>, че населението на Европа, вкл. българското</w:t>
      </w:r>
      <w:r w:rsidR="000A1F63" w:rsidRPr="00271F4E">
        <w:t>,</w:t>
      </w:r>
      <w:r w:rsidR="002B26AE" w:rsidRPr="00271F4E">
        <w:t xml:space="preserve"> ще застарява, а възрастните популации са особено уязвими</w:t>
      </w:r>
      <w:r w:rsidR="00306543" w:rsidRPr="00271F4E">
        <w:t xml:space="preserve"> </w:t>
      </w:r>
      <w:r w:rsidR="00306543" w:rsidRPr="00271F4E">
        <w:rPr>
          <w:color w:val="000000"/>
        </w:rPr>
        <w:t xml:space="preserve">(Lung </w:t>
      </w:r>
      <w:r w:rsidR="008C727A" w:rsidRPr="00271F4E">
        <w:rPr>
          <w:color w:val="000000"/>
        </w:rPr>
        <w:t>и колектив,</w:t>
      </w:r>
      <w:r w:rsidR="00306543" w:rsidRPr="00271F4E">
        <w:rPr>
          <w:color w:val="000000"/>
        </w:rPr>
        <w:t xml:space="preserve"> 2013</w:t>
      </w:r>
      <w:r w:rsidR="008C727A" w:rsidRPr="00271F4E">
        <w:rPr>
          <w:color w:val="000000"/>
        </w:rPr>
        <w:t xml:space="preserve"> г.</w:t>
      </w:r>
      <w:r w:rsidR="00306543" w:rsidRPr="00271F4E">
        <w:rPr>
          <w:color w:val="000000"/>
        </w:rPr>
        <w:t xml:space="preserve">, Watts </w:t>
      </w:r>
      <w:r w:rsidR="008C727A" w:rsidRPr="00271F4E">
        <w:rPr>
          <w:color w:val="000000"/>
        </w:rPr>
        <w:t>и колектив,</w:t>
      </w:r>
      <w:r w:rsidR="00306543" w:rsidRPr="00271F4E">
        <w:rPr>
          <w:color w:val="000000"/>
        </w:rPr>
        <w:t xml:space="preserve"> 2015</w:t>
      </w:r>
      <w:r w:rsidR="008C727A" w:rsidRPr="00271F4E">
        <w:rPr>
          <w:color w:val="000000"/>
        </w:rPr>
        <w:t xml:space="preserve"> г.</w:t>
      </w:r>
      <w:r w:rsidR="00306543" w:rsidRPr="00271F4E">
        <w:rPr>
          <w:color w:val="000000"/>
        </w:rPr>
        <w:t>)</w:t>
      </w:r>
      <w:r w:rsidR="002B26AE" w:rsidRPr="00271F4E">
        <w:t xml:space="preserve">. </w:t>
      </w:r>
      <w:r w:rsidR="006C01CF" w:rsidRPr="00271F4E">
        <w:t>Проектите PESETA, ClimateCost и PESETA II</w:t>
      </w:r>
      <w:r w:rsidR="008C727A" w:rsidRPr="00271F4E">
        <w:t xml:space="preserve"> </w:t>
      </w:r>
      <w:r w:rsidR="006C01CF" w:rsidRPr="00271F4E">
        <w:t>извършват  оценка на топлинно обусловената смъртност в бъдеще и</w:t>
      </w:r>
      <w:r w:rsidR="006E23E6" w:rsidRPr="00271F4E">
        <w:t xml:space="preserve"> </w:t>
      </w:r>
      <w:r w:rsidR="006C01CF" w:rsidRPr="00271F4E">
        <w:t xml:space="preserve">достигат до </w:t>
      </w:r>
      <w:r w:rsidR="006E23E6" w:rsidRPr="00271F4E">
        <w:t>силно сравними резултати,</w:t>
      </w:r>
      <w:r w:rsidR="002B26AE" w:rsidRPr="00271F4E">
        <w:t xml:space="preserve"> използва</w:t>
      </w:r>
      <w:r w:rsidR="006E23E6" w:rsidRPr="00271F4E">
        <w:t>йки</w:t>
      </w:r>
      <w:r w:rsidR="002B26AE" w:rsidRPr="00271F4E">
        <w:t xml:space="preserve"> сходни методи</w:t>
      </w:r>
      <w:r w:rsidR="006E23E6" w:rsidRPr="00271F4E">
        <w:t>чески подходи</w:t>
      </w:r>
      <w:r w:rsidR="008C727A" w:rsidRPr="00271F4E">
        <w:t xml:space="preserve"> </w:t>
      </w:r>
      <w:r w:rsidR="008C727A" w:rsidRPr="00271F4E">
        <w:rPr>
          <w:color w:val="000000"/>
        </w:rPr>
        <w:t>(Ciscar, 2011 г., Kovats и колектив, 2011 г.; Watkiss и Hunt, 2012 г.; Paci, 2014 г.)</w:t>
      </w:r>
      <w:r w:rsidR="002B26AE" w:rsidRPr="00271F4E">
        <w:t>. Изследването PESETA оценява, че без адаптация и физиологическа аклиматизация, смъртност</w:t>
      </w:r>
      <w:r w:rsidR="006E23E6" w:rsidRPr="00271F4E">
        <w:t>та</w:t>
      </w:r>
      <w:r w:rsidR="002B26AE" w:rsidRPr="00271F4E">
        <w:t xml:space="preserve"> в Европа</w:t>
      </w:r>
      <w:r w:rsidR="006E23E6" w:rsidRPr="00271F4E">
        <w:t>, свързана с високи температури,</w:t>
      </w:r>
      <w:r w:rsidR="002B26AE" w:rsidRPr="00271F4E">
        <w:t xml:space="preserve"> ще се увеличи с между 60,000 и 165,000 смъртни </w:t>
      </w:r>
      <w:r w:rsidR="006E23E6" w:rsidRPr="00271F4E">
        <w:t xml:space="preserve">случая </w:t>
      </w:r>
      <w:r w:rsidR="002B26AE" w:rsidRPr="00271F4E">
        <w:t>годишно до 2080-те</w:t>
      </w:r>
      <w:r w:rsidR="006E23E6" w:rsidRPr="00271F4E">
        <w:t>,</w:t>
      </w:r>
      <w:r w:rsidR="002B26AE" w:rsidRPr="00271F4E">
        <w:t xml:space="preserve"> в сравнение </w:t>
      </w:r>
      <w:r w:rsidR="00D36B04" w:rsidRPr="00271F4E">
        <w:t xml:space="preserve">с </w:t>
      </w:r>
      <w:r w:rsidR="006E23E6" w:rsidRPr="00271F4E">
        <w:t>настоящата</w:t>
      </w:r>
      <w:r w:rsidR="002B26AE" w:rsidRPr="00271F4E">
        <w:t xml:space="preserve"> база линия, с най-силни въздействия в южните части на континента, </w:t>
      </w:r>
      <w:r w:rsidR="006E23E6" w:rsidRPr="00271F4E">
        <w:t>вкл. и</w:t>
      </w:r>
      <w:r w:rsidR="002B26AE" w:rsidRPr="00271F4E">
        <w:t xml:space="preserve"> </w:t>
      </w:r>
      <w:r w:rsidR="00D36B04" w:rsidRPr="00271F4E">
        <w:t xml:space="preserve">в </w:t>
      </w:r>
      <w:r w:rsidR="002B26AE" w:rsidRPr="00271F4E">
        <w:t xml:space="preserve">България. Резултатите варират с климатичните модели и емисионни сценарии, като сценариите за </w:t>
      </w:r>
      <w:r w:rsidR="00D36B04" w:rsidRPr="00271F4E">
        <w:t xml:space="preserve">повишени </w:t>
      </w:r>
      <w:r w:rsidR="002B26AE" w:rsidRPr="00271F4E">
        <w:t>емисии водят до много по-висока топлин</w:t>
      </w:r>
      <w:r w:rsidR="002F44E0" w:rsidRPr="00271F4E">
        <w:t>но обусловена</w:t>
      </w:r>
      <w:r w:rsidR="002B26AE" w:rsidRPr="00271F4E">
        <w:t xml:space="preserve"> смъртност</w:t>
      </w:r>
      <w:r w:rsidR="002F44E0" w:rsidRPr="00271F4E">
        <w:t>,</w:t>
      </w:r>
      <w:r w:rsidR="002B26AE" w:rsidRPr="00271F4E">
        <w:t xml:space="preserve"> в сравнение със сценариите за ниски емисии. </w:t>
      </w:r>
      <w:r w:rsidR="00D36B04" w:rsidRPr="00271F4E">
        <w:t xml:space="preserve">При пълна аклиматизация </w:t>
      </w:r>
      <w:r w:rsidR="002E06CC" w:rsidRPr="00271F4E">
        <w:t>с</w:t>
      </w:r>
      <w:r w:rsidR="002B26AE" w:rsidRPr="00271F4E">
        <w:t xml:space="preserve">вързаната с </w:t>
      </w:r>
      <w:r w:rsidR="002E06CC" w:rsidRPr="00271F4E">
        <w:t xml:space="preserve">високи температури </w:t>
      </w:r>
      <w:r w:rsidR="002B26AE" w:rsidRPr="00271F4E">
        <w:t xml:space="preserve">смъртност </w:t>
      </w:r>
      <w:r w:rsidR="002E06CC" w:rsidRPr="00271F4E">
        <w:t xml:space="preserve"> би била</w:t>
      </w:r>
      <w:r w:rsidR="002B26AE" w:rsidRPr="00271F4E">
        <w:t xml:space="preserve"> значително по-ниска, ако например, </w:t>
      </w:r>
      <w:r w:rsidR="002E06CC" w:rsidRPr="00271F4E">
        <w:t xml:space="preserve">в момента </w:t>
      </w:r>
      <w:r w:rsidR="002B26AE" w:rsidRPr="00271F4E">
        <w:t>студени</w:t>
      </w:r>
      <w:r w:rsidR="002E06CC" w:rsidRPr="00271F4E">
        <w:t>те</w:t>
      </w:r>
      <w:r w:rsidR="002B26AE" w:rsidRPr="00271F4E">
        <w:t xml:space="preserve"> региони биха могли да постигнат </w:t>
      </w:r>
      <w:r w:rsidR="002B26AE" w:rsidRPr="00271F4E">
        <w:lastRenderedPageBreak/>
        <w:t>взаимовръзката «</w:t>
      </w:r>
      <w:r w:rsidR="00CB7558" w:rsidRPr="00271F4E">
        <w:t>температура</w:t>
      </w:r>
      <w:r w:rsidR="002B26AE" w:rsidRPr="00271F4E">
        <w:t>–смъртност» на понастоящем топли</w:t>
      </w:r>
      <w:r w:rsidR="00753062" w:rsidRPr="00271F4E">
        <w:t>те</w:t>
      </w:r>
      <w:r w:rsidR="002B26AE" w:rsidRPr="00271F4E">
        <w:t xml:space="preserve"> региони</w:t>
      </w:r>
      <w:r w:rsidR="002B26AE" w:rsidRPr="00271F4E">
        <w:rPr>
          <w:rStyle w:val="FootnoteReference"/>
          <w:color w:val="000000"/>
        </w:rPr>
        <w:footnoteReference w:id="9"/>
      </w:r>
      <w:r w:rsidR="002B26AE" w:rsidRPr="00271F4E">
        <w:t xml:space="preserve">. </w:t>
      </w:r>
      <w:r w:rsidR="00753062" w:rsidRPr="00271F4E">
        <w:t>Според д</w:t>
      </w:r>
      <w:r w:rsidR="002B26AE" w:rsidRPr="00271F4E">
        <w:t xml:space="preserve">руги изследвания, изменението на климата ще доведе до увеличаване на </w:t>
      </w:r>
      <w:r w:rsidR="00753062" w:rsidRPr="00271F4E">
        <w:t xml:space="preserve">болничните приеми </w:t>
      </w:r>
      <w:r w:rsidR="00203439" w:rsidRPr="00271F4E">
        <w:t xml:space="preserve">по причина на </w:t>
      </w:r>
      <w:r w:rsidR="00753062" w:rsidRPr="00271F4E">
        <w:t>свързаните с температурата респираторни болести</w:t>
      </w:r>
      <w:r w:rsidR="00203439" w:rsidRPr="00271F4E">
        <w:t>,</w:t>
      </w:r>
      <w:r w:rsidR="00753062" w:rsidRPr="00271F4E">
        <w:t xml:space="preserve"> </w:t>
      </w:r>
      <w:r w:rsidR="002B26AE" w:rsidRPr="00271F4E">
        <w:t>от 11000 (0.18 %) в периода 1981–2010 г. до 26000 (0.4 %) в периода 2021–2050. Общият брой на хоспитализациите и увеличението</w:t>
      </w:r>
      <w:r w:rsidR="00203439" w:rsidRPr="00271F4E">
        <w:t xml:space="preserve"> им</w:t>
      </w:r>
      <w:r w:rsidR="002B26AE" w:rsidRPr="00271F4E">
        <w:t xml:space="preserve"> в резултат от изменението на климата са най-големи в Южна Европа, с очакване, че делът на хоспитализациите за </w:t>
      </w:r>
      <w:r w:rsidR="00203439" w:rsidRPr="00271F4E">
        <w:t xml:space="preserve">топлинно свързани </w:t>
      </w:r>
      <w:r w:rsidR="002B26AE" w:rsidRPr="00271F4E">
        <w:t>респираторни състояния</w:t>
      </w:r>
      <w:r w:rsidR="00203439" w:rsidRPr="00271F4E">
        <w:t>,</w:t>
      </w:r>
      <w:r w:rsidR="002B26AE" w:rsidRPr="00271F4E">
        <w:t xml:space="preserve"> </w:t>
      </w:r>
      <w:r w:rsidR="00203439" w:rsidRPr="00271F4E">
        <w:t>провокирани от</w:t>
      </w:r>
      <w:r w:rsidR="002B26AE" w:rsidRPr="00271F4E">
        <w:t xml:space="preserve"> топлината</w:t>
      </w:r>
      <w:r w:rsidR="00203439" w:rsidRPr="00271F4E">
        <w:t>,</w:t>
      </w:r>
      <w:r w:rsidR="002B26AE" w:rsidRPr="00271F4E">
        <w:t xml:space="preserve"> ще се утрои в този регион</w:t>
      </w:r>
      <w:r w:rsidR="00203439" w:rsidRPr="00271F4E">
        <w:t>,</w:t>
      </w:r>
      <w:r w:rsidR="002B26AE" w:rsidRPr="00271F4E">
        <w:t xml:space="preserve"> за този период от време</w:t>
      </w:r>
      <w:r w:rsidR="008C727A" w:rsidRPr="00271F4E">
        <w:t xml:space="preserve"> </w:t>
      </w:r>
      <w:r w:rsidR="008C727A" w:rsidRPr="00271F4E">
        <w:rPr>
          <w:color w:val="000000"/>
        </w:rPr>
        <w:t>(Aström и колектив, 2012 г.)</w:t>
      </w:r>
      <w:r w:rsidR="002B26AE" w:rsidRPr="00271F4E">
        <w:t xml:space="preserve">. В дребен </w:t>
      </w:r>
      <w:r w:rsidR="00CB7558" w:rsidRPr="00271F4E">
        <w:t>мащаб</w:t>
      </w:r>
      <w:r w:rsidR="002B26AE" w:rsidRPr="00271F4E">
        <w:t xml:space="preserve"> тези изследвания покриват и територията на България, но е необходимо проучванията да </w:t>
      </w:r>
      <w:r w:rsidR="00203439" w:rsidRPr="00271F4E">
        <w:t>повишат резолюцията</w:t>
      </w:r>
      <w:r w:rsidR="002B26AE" w:rsidRPr="00271F4E">
        <w:t xml:space="preserve"> си и да обхванат страната на областно ниво.</w:t>
      </w:r>
    </w:p>
    <w:p w14:paraId="47D7C13A" w14:textId="77777777" w:rsidR="002B26AE" w:rsidRPr="00271F4E" w:rsidRDefault="002B26AE" w:rsidP="00E15522">
      <w:pPr>
        <w:pStyle w:val="Body"/>
        <w:rPr>
          <w:b/>
        </w:rPr>
      </w:pPr>
      <w:r w:rsidRPr="00271F4E">
        <w:t xml:space="preserve"> </w:t>
      </w:r>
      <w:r w:rsidR="00AC098D" w:rsidRPr="00271F4E">
        <w:t xml:space="preserve">Проектът </w:t>
      </w:r>
      <w:r w:rsidRPr="00271F4E">
        <w:t>PESETA оцен</w:t>
      </w:r>
      <w:r w:rsidR="00203439" w:rsidRPr="00271F4E">
        <w:t>ява</w:t>
      </w:r>
      <w:r w:rsidRPr="00271F4E">
        <w:t xml:space="preserve">, че свързаната с </w:t>
      </w:r>
      <w:r w:rsidR="00203439" w:rsidRPr="00271F4E">
        <w:t xml:space="preserve">ниски температури </w:t>
      </w:r>
      <w:r w:rsidRPr="00271F4E">
        <w:t>смъртност ще намалее с  между 60000 и 250000 случаи годишно до 2080-те, което има приблизително същия размер</w:t>
      </w:r>
      <w:r w:rsidR="00203439" w:rsidRPr="00271F4E">
        <w:t>,</w:t>
      </w:r>
      <w:r w:rsidRPr="00271F4E">
        <w:t xml:space="preserve"> като прогнозираното увеличение </w:t>
      </w:r>
      <w:r w:rsidR="00AC098D" w:rsidRPr="00271F4E">
        <w:t xml:space="preserve"> на </w:t>
      </w:r>
      <w:r w:rsidR="00203439" w:rsidRPr="00271F4E">
        <w:t>произтичащата от високи температури</w:t>
      </w:r>
      <w:r w:rsidRPr="00271F4E">
        <w:t xml:space="preserve"> смъртност</w:t>
      </w:r>
      <w:r w:rsidR="008C727A" w:rsidRPr="00271F4E">
        <w:rPr>
          <w:vertAlign w:val="superscript"/>
        </w:rPr>
        <w:t xml:space="preserve"> </w:t>
      </w:r>
      <w:r w:rsidR="008C727A" w:rsidRPr="00271F4E">
        <w:rPr>
          <w:color w:val="000000"/>
        </w:rPr>
        <w:t>(Kotermanski и Johnson, 2009 г.; Lovell, 2009 г.; Mendes и колектив, 2009 г.; Quinn и колектив, 2009 г.)</w:t>
      </w:r>
      <w:r w:rsidRPr="00271F4E">
        <w:t xml:space="preserve">. </w:t>
      </w:r>
      <w:r w:rsidR="00805B06" w:rsidRPr="00271F4E">
        <w:t>В</w:t>
      </w:r>
      <w:r w:rsidR="00147522" w:rsidRPr="00271F4E">
        <w:t>ъв връзка с това с</w:t>
      </w:r>
      <w:r w:rsidR="00BA296D" w:rsidRPr="00271F4E">
        <w:t>ледващият п</w:t>
      </w:r>
      <w:r w:rsidR="00AC098D" w:rsidRPr="00271F4E">
        <w:t xml:space="preserve">роект </w:t>
      </w:r>
      <w:r w:rsidRPr="00271F4E">
        <w:t>PESETA II</w:t>
      </w:r>
      <w:r w:rsidR="00AC098D" w:rsidRPr="00271F4E">
        <w:t xml:space="preserve"> </w:t>
      </w:r>
      <w:r w:rsidR="00F12D25" w:rsidRPr="00271F4E">
        <w:t xml:space="preserve">вече не разглежда студово обусловената смъртност </w:t>
      </w:r>
      <w:r w:rsidR="00AC098D" w:rsidRPr="00271F4E">
        <w:t>при прогнозиране на климатичното въздействие</w:t>
      </w:r>
      <w:r w:rsidRPr="00271F4E">
        <w:t xml:space="preserve"> </w:t>
      </w:r>
      <w:r w:rsidR="00F12D25" w:rsidRPr="00271F4E">
        <w:t>върху здравето</w:t>
      </w:r>
      <w:r w:rsidR="008C727A" w:rsidRPr="00271F4E">
        <w:t xml:space="preserve"> (</w:t>
      </w:r>
      <w:r w:rsidR="008C727A" w:rsidRPr="00271F4E">
        <w:rPr>
          <w:color w:val="000000"/>
        </w:rPr>
        <w:t>Lung и колектив, 2013 г.</w:t>
      </w:r>
      <w:r w:rsidR="00F129E3" w:rsidRPr="00271F4E">
        <w:rPr>
          <w:color w:val="000000"/>
        </w:rPr>
        <w:t>; Watts и колектив, 2015 г.</w:t>
      </w:r>
      <w:r w:rsidR="008C727A" w:rsidRPr="00271F4E">
        <w:rPr>
          <w:color w:val="000000"/>
        </w:rPr>
        <w:t>)</w:t>
      </w:r>
      <w:r w:rsidRPr="00271F4E">
        <w:t>. Очаква се обаче, на риска от (умерен) студ да продължи да се приписва по-голямата част от температурно свързания риск през настоящия век.</w:t>
      </w:r>
    </w:p>
    <w:p w14:paraId="3B1CB47F" w14:textId="77777777" w:rsidR="002B26AE" w:rsidRPr="00271F4E" w:rsidRDefault="00CD391B" w:rsidP="00E15522">
      <w:pPr>
        <w:pStyle w:val="Body"/>
      </w:pPr>
      <w:r w:rsidRPr="00271F4E">
        <w:t>При променящите се условия на качество на живота и променящите се сценарии за изменението на климата, в</w:t>
      </w:r>
      <w:r w:rsidR="002B26AE" w:rsidRPr="00271F4E">
        <w:t>алидн</w:t>
      </w:r>
      <w:r w:rsidR="00805B06" w:rsidRPr="00271F4E">
        <w:t xml:space="preserve">остта на </w:t>
      </w:r>
      <w:r w:rsidR="002B26AE" w:rsidRPr="00271F4E">
        <w:t xml:space="preserve"> </w:t>
      </w:r>
      <w:r w:rsidR="00805B06" w:rsidRPr="00271F4E">
        <w:t xml:space="preserve">свързаните с топлинно въздействие </w:t>
      </w:r>
      <w:r w:rsidRPr="00271F4E">
        <w:t xml:space="preserve">прогнози за заболявания и смъртност </w:t>
      </w:r>
      <w:r w:rsidR="00805B06" w:rsidRPr="00271F4E">
        <w:t>е твърде променлива величина</w:t>
      </w:r>
      <w:r w:rsidRPr="00271F4E">
        <w:t>.</w:t>
      </w:r>
      <w:r w:rsidR="00805B06" w:rsidRPr="00271F4E">
        <w:t xml:space="preserve"> </w:t>
      </w:r>
      <w:r w:rsidR="002B26AE" w:rsidRPr="00271F4E">
        <w:t xml:space="preserve">. Един преглед </w:t>
      </w:r>
      <w:r w:rsidRPr="00271F4E">
        <w:t xml:space="preserve">на последните </w:t>
      </w:r>
      <w:r w:rsidR="002B26AE" w:rsidRPr="00271F4E">
        <w:t>изменения</w:t>
      </w:r>
      <w:r w:rsidRPr="00271F4E">
        <w:t xml:space="preserve"> в броя</w:t>
      </w:r>
      <w:r w:rsidR="002B26AE" w:rsidRPr="00271F4E">
        <w:t xml:space="preserve"> </w:t>
      </w:r>
      <w:r w:rsidRPr="00271F4E">
        <w:t>на топлинно обусловените</w:t>
      </w:r>
      <w:r w:rsidR="002B26AE" w:rsidRPr="00271F4E">
        <w:t xml:space="preserve"> смъртни случаи </w:t>
      </w:r>
      <w:r w:rsidRPr="00271F4E">
        <w:t xml:space="preserve">установява </w:t>
      </w:r>
      <w:r w:rsidR="00F02612" w:rsidRPr="00271F4E">
        <w:t xml:space="preserve">редуциране на тези случаи, независимо от нарастването на стресови метеорологични събития, обяснявайки го с </w:t>
      </w:r>
      <w:r w:rsidR="002B26AE" w:rsidRPr="00271F4E">
        <w:t>подобрени</w:t>
      </w:r>
      <w:r w:rsidR="00F02612" w:rsidRPr="00271F4E">
        <w:t>те</w:t>
      </w:r>
      <w:r w:rsidR="002B26AE" w:rsidRPr="00271F4E">
        <w:t xml:space="preserve"> медицински грижи, използване</w:t>
      </w:r>
      <w:r w:rsidR="00F02612" w:rsidRPr="00271F4E">
        <w:t>то</w:t>
      </w:r>
      <w:r w:rsidR="002B26AE" w:rsidRPr="00271F4E">
        <w:t xml:space="preserve"> на климатици</w:t>
      </w:r>
      <w:r w:rsidR="00F02612" w:rsidRPr="00271F4E">
        <w:t xml:space="preserve">, както </w:t>
      </w:r>
      <w:r w:rsidR="002B26AE" w:rsidRPr="00271F4E">
        <w:t xml:space="preserve"> и </w:t>
      </w:r>
      <w:r w:rsidR="00F02612" w:rsidRPr="00271F4E">
        <w:t xml:space="preserve">на </w:t>
      </w:r>
      <w:r w:rsidR="002B26AE" w:rsidRPr="00271F4E">
        <w:t xml:space="preserve">други адаптационни </w:t>
      </w:r>
      <w:r w:rsidR="00F02612" w:rsidRPr="00271F4E">
        <w:t>решения</w:t>
      </w:r>
      <w:r w:rsidR="00F129E3" w:rsidRPr="00271F4E">
        <w:t xml:space="preserve"> </w:t>
      </w:r>
      <w:r w:rsidR="00F129E3" w:rsidRPr="00271F4E">
        <w:rPr>
          <w:color w:val="000000"/>
        </w:rPr>
        <w:t>(Davis, 2002 г.)</w:t>
      </w:r>
      <w:r w:rsidR="002B26AE" w:rsidRPr="00271F4E">
        <w:t xml:space="preserve">. В общи линии, изследванията предполагат, че при сценарий за изменение на климата, използващ съществуващите трендове за антропогенни емисии, </w:t>
      </w:r>
      <w:r w:rsidR="00B8336E" w:rsidRPr="00271F4E">
        <w:t xml:space="preserve">до края на 21 век </w:t>
      </w:r>
      <w:r w:rsidR="002B26AE" w:rsidRPr="00271F4E">
        <w:t>ще има малко увеличение в общата смъртност</w:t>
      </w:r>
      <w:r w:rsidR="00B8336E" w:rsidRPr="00271F4E">
        <w:t>, свързана с топлинни въздействия върху здравето на човека</w:t>
      </w:r>
      <w:r w:rsidR="002B26AE" w:rsidRPr="00271F4E">
        <w:t xml:space="preserve">. </w:t>
      </w:r>
      <w:r w:rsidR="00B8336E" w:rsidRPr="00271F4E">
        <w:t xml:space="preserve">В сезонен аспект, нейното </w:t>
      </w:r>
      <w:r w:rsidR="00CB7558" w:rsidRPr="00271F4E">
        <w:t>нарастване ще</w:t>
      </w:r>
      <w:r w:rsidR="00B8336E" w:rsidRPr="00271F4E">
        <w:t xml:space="preserve"> бъде по-явно </w:t>
      </w:r>
      <w:r w:rsidR="002B26AE" w:rsidRPr="00271F4E">
        <w:t xml:space="preserve">през лятото, </w:t>
      </w:r>
      <w:r w:rsidR="00FF176F" w:rsidRPr="00271F4E">
        <w:t xml:space="preserve">а в териториален аспект - в в </w:t>
      </w:r>
      <w:r w:rsidR="00B8336E" w:rsidRPr="00271F4E">
        <w:t xml:space="preserve">главните </w:t>
      </w:r>
      <w:r w:rsidR="002B26AE" w:rsidRPr="00271F4E">
        <w:t xml:space="preserve">градове </w:t>
      </w:r>
      <w:r w:rsidR="00B8336E" w:rsidRPr="00271F4E">
        <w:t xml:space="preserve">на </w:t>
      </w:r>
      <w:r w:rsidR="002B26AE" w:rsidRPr="00271F4E">
        <w:t xml:space="preserve">средните географски ширини, където променливостта на летния климат е най-голяма. </w:t>
      </w:r>
      <w:r w:rsidR="00FF176F" w:rsidRPr="00271F4E">
        <w:t>Според прогнозите, до 2030 г.</w:t>
      </w:r>
      <w:r w:rsidR="002B26AE" w:rsidRPr="00271F4E">
        <w:t xml:space="preserve"> 60% от глобалното население ще живее в градове</w:t>
      </w:r>
      <w:r w:rsidR="00FF176F" w:rsidRPr="00271F4E">
        <w:t>те</w:t>
      </w:r>
      <w:r w:rsidR="002B26AE" w:rsidRPr="00271F4E">
        <w:t xml:space="preserve">, силно увеличавайки </w:t>
      </w:r>
      <w:r w:rsidR="00FF176F" w:rsidRPr="00271F4E">
        <w:t>дела на</w:t>
      </w:r>
      <w:r w:rsidR="002B26AE" w:rsidRPr="00271F4E">
        <w:t xml:space="preserve"> изложено</w:t>
      </w:r>
      <w:r w:rsidR="00FF176F" w:rsidRPr="00271F4E">
        <w:t>то</w:t>
      </w:r>
      <w:r w:rsidR="002B26AE" w:rsidRPr="00271F4E">
        <w:t xml:space="preserve"> на екстремн</w:t>
      </w:r>
      <w:r w:rsidR="00FF176F" w:rsidRPr="00271F4E">
        <w:t>и</w:t>
      </w:r>
      <w:r w:rsidR="002B26AE" w:rsidRPr="00271F4E">
        <w:t xml:space="preserve"> топлин</w:t>
      </w:r>
      <w:r w:rsidR="00FF176F" w:rsidRPr="00271F4E">
        <w:t>ни въздействия население</w:t>
      </w:r>
      <w:r w:rsidR="00F129E3" w:rsidRPr="00271F4E">
        <w:t xml:space="preserve"> </w:t>
      </w:r>
      <w:r w:rsidR="00F129E3" w:rsidRPr="00271F4E">
        <w:rPr>
          <w:color w:val="000000"/>
        </w:rPr>
        <w:t>(UN DESA, 2006 г.)</w:t>
      </w:r>
      <w:r w:rsidR="002B26AE" w:rsidRPr="00271F4E">
        <w:t xml:space="preserve">. </w:t>
      </w:r>
      <w:r w:rsidR="00FF176F" w:rsidRPr="00271F4E">
        <w:t xml:space="preserve">В допълнение, </w:t>
      </w:r>
      <w:r w:rsidR="002B26AE" w:rsidRPr="00271F4E">
        <w:t>броят на лицата на 65</w:t>
      </w:r>
      <w:r w:rsidR="002B26AE" w:rsidRPr="00271F4E">
        <w:softHyphen/>
        <w:t xml:space="preserve"> и повече години (които са по-чувствителни спрямо топлинни въздействия) се очаква да нарас</w:t>
      </w:r>
      <w:r w:rsidR="00FF176F" w:rsidRPr="00271F4E">
        <w:t xml:space="preserve">тва, като за България процентът </w:t>
      </w:r>
      <w:r w:rsidR="002B26AE" w:rsidRPr="00271F4E">
        <w:t xml:space="preserve"> </w:t>
      </w:r>
      <w:r w:rsidR="00FF176F" w:rsidRPr="00271F4E">
        <w:t xml:space="preserve">на тези лица </w:t>
      </w:r>
      <w:r w:rsidR="002B26AE" w:rsidRPr="00271F4E">
        <w:t xml:space="preserve">от 12.4% през 2000 г. </w:t>
      </w:r>
      <w:r w:rsidR="00FF176F" w:rsidRPr="00271F4E">
        <w:t xml:space="preserve">ще достигне до  </w:t>
      </w:r>
      <w:r w:rsidR="002B26AE" w:rsidRPr="00271F4E">
        <w:t>20% през 2060 г.</w:t>
      </w:r>
    </w:p>
    <w:p w14:paraId="57455197" w14:textId="4926B4F5" w:rsidR="002B26AE" w:rsidRPr="00271F4E" w:rsidRDefault="007B27BD" w:rsidP="00211E16">
      <w:pPr>
        <w:pStyle w:val="Body"/>
      </w:pPr>
      <w:r w:rsidRPr="00271F4E">
        <w:t xml:space="preserve">Необходимо </w:t>
      </w:r>
      <w:r w:rsidR="002B26AE" w:rsidRPr="00271F4E">
        <w:t xml:space="preserve">е </w:t>
      </w:r>
      <w:r w:rsidR="00934D6F" w:rsidRPr="00271F4E">
        <w:t xml:space="preserve">стандартизиране на </w:t>
      </w:r>
      <w:r w:rsidR="002B26AE" w:rsidRPr="00271F4E">
        <w:t>дефиниция</w:t>
      </w:r>
      <w:r w:rsidR="00934D6F" w:rsidRPr="00271F4E">
        <w:t>та</w:t>
      </w:r>
      <w:r w:rsidR="002B26AE" w:rsidRPr="00271F4E">
        <w:t xml:space="preserve"> и методика</w:t>
      </w:r>
      <w:r w:rsidR="00934D6F" w:rsidRPr="00271F4E">
        <w:t>та</w:t>
      </w:r>
      <w:r w:rsidR="002B26AE" w:rsidRPr="00271F4E">
        <w:t xml:space="preserve"> за </w:t>
      </w:r>
      <w:r w:rsidR="002B26AE" w:rsidRPr="00271F4E">
        <w:lastRenderedPageBreak/>
        <w:t xml:space="preserve">идентифициране на </w:t>
      </w:r>
      <w:r w:rsidRPr="00271F4E">
        <w:t xml:space="preserve">топлинно </w:t>
      </w:r>
      <w:r w:rsidR="002B26AE" w:rsidRPr="00271F4E">
        <w:t>свързани</w:t>
      </w:r>
      <w:r w:rsidRPr="00271F4E">
        <w:t>те</w:t>
      </w:r>
      <w:r w:rsidR="002B26AE" w:rsidRPr="00271F4E">
        <w:t xml:space="preserve"> здравни последици </w:t>
      </w:r>
      <w:r w:rsidRPr="00271F4E">
        <w:t xml:space="preserve">с оглед </w:t>
      </w:r>
      <w:r w:rsidR="002B26AE" w:rsidRPr="00271F4E">
        <w:t>наблюдение</w:t>
      </w:r>
      <w:r w:rsidRPr="00271F4E">
        <w:t>то</w:t>
      </w:r>
      <w:r w:rsidR="002B26AE" w:rsidRPr="00271F4E">
        <w:t xml:space="preserve"> и оценка</w:t>
      </w:r>
      <w:r w:rsidRPr="00271F4E">
        <w:t>та</w:t>
      </w:r>
      <w:r w:rsidR="002B26AE" w:rsidRPr="00271F4E">
        <w:t xml:space="preserve"> на </w:t>
      </w:r>
      <w:r w:rsidRPr="00271F4E">
        <w:t xml:space="preserve">съответната </w:t>
      </w:r>
      <w:r w:rsidR="002B26AE" w:rsidRPr="00271F4E">
        <w:t xml:space="preserve"> </w:t>
      </w:r>
      <w:r w:rsidR="00211E16" w:rsidRPr="00211E16">
        <w:t>заболяемост</w:t>
      </w:r>
      <w:r w:rsidR="002B26AE" w:rsidRPr="00271F4E">
        <w:t xml:space="preserve"> и </w:t>
      </w:r>
      <w:r w:rsidRPr="00271F4E">
        <w:t>смъртност</w:t>
      </w:r>
      <w:r w:rsidR="002B26AE" w:rsidRPr="00271F4E">
        <w:t>.</w:t>
      </w:r>
    </w:p>
    <w:p w14:paraId="1957E573" w14:textId="77777777" w:rsidR="002B26AE" w:rsidRPr="00271F4E" w:rsidRDefault="007B27BD" w:rsidP="00D5717C">
      <w:pPr>
        <w:pStyle w:val="Body"/>
        <w:spacing w:after="60"/>
      </w:pPr>
      <w:r w:rsidRPr="00271F4E">
        <w:t>Обобщения, базирани</w:t>
      </w:r>
      <w:r w:rsidR="002B26AE" w:rsidRPr="00271F4E">
        <w:t xml:space="preserve"> на </w:t>
      </w:r>
      <w:r w:rsidRPr="00271F4E">
        <w:t xml:space="preserve">многобройни </w:t>
      </w:r>
      <w:r w:rsidR="002B26AE" w:rsidRPr="00271F4E">
        <w:t xml:space="preserve">изследвания от целия свят, </w:t>
      </w:r>
      <w:r w:rsidR="00F049E2" w:rsidRPr="00271F4E">
        <w:t>предполагат</w:t>
      </w:r>
      <w:r w:rsidRPr="00271F4E">
        <w:t xml:space="preserve"> следните</w:t>
      </w:r>
      <w:r w:rsidR="002B26AE" w:rsidRPr="00271F4E">
        <w:t xml:space="preserve"> </w:t>
      </w:r>
      <w:r w:rsidR="00C17D00" w:rsidRPr="00271F4E">
        <w:t xml:space="preserve">величини на </w:t>
      </w:r>
      <w:r w:rsidR="002B26AE" w:rsidRPr="00271F4E">
        <w:t>здравни</w:t>
      </w:r>
      <w:r w:rsidR="00C17D00" w:rsidRPr="00271F4E">
        <w:t>те</w:t>
      </w:r>
      <w:r w:rsidR="002B26AE" w:rsidRPr="00271F4E">
        <w:t xml:space="preserve"> последици</w:t>
      </w:r>
      <w:r w:rsidRPr="00271F4E">
        <w:t xml:space="preserve">, свързани с </w:t>
      </w:r>
      <w:r w:rsidR="00F049E2" w:rsidRPr="00271F4E">
        <w:t>прогнозираните</w:t>
      </w:r>
      <w:r w:rsidR="002B26AE" w:rsidRPr="00271F4E">
        <w:t xml:space="preserve"> температурни изменения</w:t>
      </w:r>
      <w:r w:rsidR="00F129E3" w:rsidRPr="00271F4E">
        <w:t xml:space="preserve"> </w:t>
      </w:r>
      <w:r w:rsidR="00F129E3" w:rsidRPr="00271F4E">
        <w:rPr>
          <w:color w:val="000000"/>
        </w:rPr>
        <w:t>(Mihaylova, 2014 г.)</w:t>
      </w:r>
      <w:r w:rsidR="002B26AE" w:rsidRPr="00271F4E">
        <w:t xml:space="preserve">: </w:t>
      </w:r>
    </w:p>
    <w:p w14:paraId="5C0A2D37"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40% до 60% увеличение в броя на смъртните случаи от сърдечносъдови болести и инсулти в големите градове през лятото, благодарение на топлите вълни и на </w:t>
      </w:r>
      <w:r w:rsidR="00C17D00" w:rsidRPr="00271F4E">
        <w:rPr>
          <w:rFonts w:ascii="Times New Roman" w:hAnsi="Times New Roman"/>
          <w:color w:val="000000"/>
          <w:sz w:val="24"/>
          <w:szCs w:val="24"/>
        </w:rPr>
        <w:t xml:space="preserve">ефекта на </w:t>
      </w:r>
      <w:r w:rsidRPr="00271F4E">
        <w:rPr>
          <w:rFonts w:ascii="Times New Roman" w:hAnsi="Times New Roman"/>
          <w:color w:val="000000"/>
          <w:sz w:val="24"/>
          <w:szCs w:val="24"/>
        </w:rPr>
        <w:t>градския топлинен остров;</w:t>
      </w:r>
    </w:p>
    <w:p w14:paraId="0D7578EA" w14:textId="265A0E32" w:rsidR="002B26AE" w:rsidRPr="00271F4E" w:rsidRDefault="002B26AE" w:rsidP="004F24DB">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10% до 30% увеличение на </w:t>
      </w:r>
      <w:r w:rsidR="00211E16" w:rsidRPr="00211E16">
        <w:rPr>
          <w:rFonts w:ascii="Times New Roman" w:hAnsi="Times New Roman"/>
          <w:color w:val="000000"/>
          <w:sz w:val="24"/>
          <w:szCs w:val="24"/>
        </w:rPr>
        <w:t>векторно-предавани трансмисивни инфекции при хората</w:t>
      </w:r>
      <w:r w:rsidRPr="00271F4E">
        <w:rPr>
          <w:rFonts w:ascii="Times New Roman" w:hAnsi="Times New Roman"/>
          <w:color w:val="000000"/>
          <w:sz w:val="24"/>
          <w:szCs w:val="24"/>
        </w:rPr>
        <w:t>, благодарение на  по-дълг</w:t>
      </w:r>
      <w:r w:rsidR="00C17D00" w:rsidRPr="00271F4E">
        <w:rPr>
          <w:rFonts w:ascii="Times New Roman" w:hAnsi="Times New Roman"/>
          <w:color w:val="000000"/>
          <w:sz w:val="24"/>
          <w:szCs w:val="24"/>
        </w:rPr>
        <w:t>ия</w:t>
      </w:r>
      <w:r w:rsidRPr="00271F4E">
        <w:rPr>
          <w:rFonts w:ascii="Times New Roman" w:hAnsi="Times New Roman"/>
          <w:color w:val="000000"/>
          <w:sz w:val="24"/>
          <w:szCs w:val="24"/>
        </w:rPr>
        <w:t xml:space="preserve"> вегетационен цикъл</w:t>
      </w:r>
      <w:r w:rsidR="00C17D00" w:rsidRPr="00271F4E">
        <w:rPr>
          <w:rFonts w:ascii="Times New Roman" w:hAnsi="Times New Roman"/>
          <w:color w:val="000000"/>
          <w:sz w:val="24"/>
          <w:szCs w:val="24"/>
        </w:rPr>
        <w:t xml:space="preserve"> на векторите</w:t>
      </w:r>
      <w:r w:rsidR="00211E16">
        <w:rPr>
          <w:rFonts w:ascii="Times New Roman" w:hAnsi="Times New Roman"/>
          <w:color w:val="000000"/>
          <w:sz w:val="24"/>
          <w:szCs w:val="24"/>
        </w:rPr>
        <w:t xml:space="preserve"> </w:t>
      </w:r>
      <w:r w:rsidR="00211E16" w:rsidRPr="00211E16">
        <w:rPr>
          <w:rFonts w:ascii="Times New Roman" w:hAnsi="Times New Roman"/>
          <w:color w:val="000000"/>
          <w:sz w:val="24"/>
          <w:szCs w:val="24"/>
        </w:rPr>
        <w:t>(кърлежи, комари и флеботоми)</w:t>
      </w:r>
      <w:r w:rsidRPr="00271F4E">
        <w:rPr>
          <w:rFonts w:ascii="Times New Roman" w:hAnsi="Times New Roman"/>
          <w:color w:val="000000"/>
          <w:sz w:val="24"/>
          <w:szCs w:val="24"/>
        </w:rPr>
        <w:t xml:space="preserve">, особено </w:t>
      </w:r>
      <w:r w:rsidR="00C17D00" w:rsidRPr="00271F4E">
        <w:rPr>
          <w:rFonts w:ascii="Times New Roman" w:hAnsi="Times New Roman"/>
          <w:color w:val="000000"/>
          <w:sz w:val="24"/>
          <w:szCs w:val="24"/>
        </w:rPr>
        <w:t>при</w:t>
      </w:r>
      <w:r w:rsidRPr="00271F4E">
        <w:rPr>
          <w:rFonts w:ascii="Times New Roman" w:hAnsi="Times New Roman"/>
          <w:color w:val="000000"/>
          <w:sz w:val="24"/>
          <w:szCs w:val="24"/>
        </w:rPr>
        <w:t xml:space="preserve"> </w:t>
      </w:r>
      <w:r w:rsidR="000812A6">
        <w:rPr>
          <w:rFonts w:ascii="Times New Roman" w:hAnsi="Times New Roman"/>
          <w:color w:val="000000"/>
          <w:sz w:val="24"/>
          <w:szCs w:val="24"/>
        </w:rPr>
        <w:t xml:space="preserve">кърлежи </w:t>
      </w:r>
      <w:r w:rsidRPr="00271F4E">
        <w:rPr>
          <w:rFonts w:ascii="Times New Roman" w:hAnsi="Times New Roman"/>
          <w:color w:val="000000"/>
          <w:sz w:val="24"/>
          <w:szCs w:val="24"/>
        </w:rPr>
        <w:t>I. Ricinus, които предават Borrelia burgdorferi;</w:t>
      </w:r>
    </w:p>
    <w:p w14:paraId="6EAC6BFE" w14:textId="58D546BE" w:rsidR="002B26AE" w:rsidRPr="00271F4E" w:rsidRDefault="002B26AE" w:rsidP="004F24DB">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50% до</w:t>
      </w:r>
      <w:r w:rsidR="00CB7558">
        <w:rPr>
          <w:rFonts w:ascii="Times New Roman" w:hAnsi="Times New Roman"/>
          <w:color w:val="000000"/>
          <w:sz w:val="24"/>
          <w:szCs w:val="24"/>
        </w:rPr>
        <w:t xml:space="preserve"> 100% увеличение на честотата на</w:t>
      </w:r>
      <w:r w:rsidRPr="00271F4E">
        <w:rPr>
          <w:rFonts w:ascii="Times New Roman" w:hAnsi="Times New Roman"/>
          <w:color w:val="000000"/>
          <w:sz w:val="24"/>
          <w:szCs w:val="24"/>
        </w:rPr>
        <w:t xml:space="preserve"> </w:t>
      </w:r>
      <w:r w:rsidR="00211E16" w:rsidRPr="00211E16">
        <w:rPr>
          <w:rFonts w:ascii="Times New Roman" w:hAnsi="Times New Roman"/>
          <w:color w:val="000000"/>
          <w:sz w:val="24"/>
          <w:szCs w:val="24"/>
        </w:rPr>
        <w:t>броя на салмонелозите</w:t>
      </w:r>
      <w:r w:rsidR="00211E16" w:rsidRPr="00211E16" w:rsidDel="00211E16">
        <w:rPr>
          <w:rFonts w:ascii="Times New Roman" w:hAnsi="Times New Roman"/>
          <w:color w:val="000000"/>
          <w:sz w:val="24"/>
          <w:szCs w:val="24"/>
        </w:rPr>
        <w:t xml:space="preserve"> </w:t>
      </w:r>
      <w:r w:rsidR="0051097E">
        <w:rPr>
          <w:rFonts w:ascii="Times New Roman" w:hAnsi="Times New Roman"/>
          <w:color w:val="000000"/>
          <w:sz w:val="24"/>
          <w:szCs w:val="24"/>
        </w:rPr>
        <w:t>поради</w:t>
      </w:r>
      <w:r w:rsidRPr="00271F4E">
        <w:rPr>
          <w:rFonts w:ascii="Times New Roman" w:hAnsi="Times New Roman"/>
          <w:color w:val="000000"/>
          <w:sz w:val="24"/>
          <w:szCs w:val="24"/>
        </w:rPr>
        <w:t xml:space="preserve"> по-благоприятните условия</w:t>
      </w:r>
      <w:r w:rsidR="00C17D00" w:rsidRPr="00271F4E">
        <w:rPr>
          <w:rFonts w:ascii="Times New Roman" w:hAnsi="Times New Roman"/>
          <w:color w:val="000000"/>
          <w:sz w:val="24"/>
          <w:szCs w:val="24"/>
        </w:rPr>
        <w:t xml:space="preserve"> за развитие</w:t>
      </w:r>
      <w:r w:rsidRPr="00271F4E">
        <w:rPr>
          <w:rFonts w:ascii="Times New Roman" w:hAnsi="Times New Roman"/>
          <w:color w:val="000000"/>
          <w:sz w:val="24"/>
          <w:szCs w:val="24"/>
        </w:rPr>
        <w:t xml:space="preserve">;  </w:t>
      </w:r>
    </w:p>
    <w:p w14:paraId="67B7D7F2" w14:textId="0D02677B"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10% до 100% увеличение на кампилобактериоз</w:t>
      </w:r>
      <w:r w:rsidR="000812A6">
        <w:rPr>
          <w:rFonts w:ascii="Times New Roman" w:hAnsi="Times New Roman"/>
          <w:color w:val="000000"/>
          <w:sz w:val="24"/>
          <w:szCs w:val="24"/>
        </w:rPr>
        <w:t>ите</w:t>
      </w:r>
      <w:r w:rsidRPr="00271F4E">
        <w:rPr>
          <w:rFonts w:ascii="Times New Roman" w:hAnsi="Times New Roman"/>
          <w:color w:val="000000"/>
          <w:sz w:val="24"/>
          <w:szCs w:val="24"/>
        </w:rPr>
        <w:t xml:space="preserve"> </w:t>
      </w:r>
      <w:r w:rsidR="0051097E">
        <w:rPr>
          <w:rFonts w:ascii="Times New Roman" w:hAnsi="Times New Roman"/>
          <w:color w:val="000000"/>
          <w:sz w:val="24"/>
          <w:szCs w:val="24"/>
        </w:rPr>
        <w:t>поради</w:t>
      </w:r>
      <w:r w:rsidRPr="00271F4E">
        <w:rPr>
          <w:rFonts w:ascii="Times New Roman" w:hAnsi="Times New Roman"/>
          <w:color w:val="000000"/>
          <w:sz w:val="24"/>
          <w:szCs w:val="24"/>
        </w:rPr>
        <w:t xml:space="preserve"> по-благоприятните условия</w:t>
      </w:r>
      <w:r w:rsidR="00DC0BC0" w:rsidRPr="00271F4E">
        <w:rPr>
          <w:rFonts w:ascii="Times New Roman" w:hAnsi="Times New Roman"/>
          <w:color w:val="000000"/>
          <w:sz w:val="24"/>
          <w:szCs w:val="24"/>
        </w:rPr>
        <w:t xml:space="preserve"> за развитие</w:t>
      </w:r>
      <w:r w:rsidRPr="00271F4E">
        <w:rPr>
          <w:rFonts w:ascii="Times New Roman" w:hAnsi="Times New Roman"/>
          <w:color w:val="000000"/>
          <w:sz w:val="24"/>
          <w:szCs w:val="24"/>
        </w:rPr>
        <w:t xml:space="preserve">. Рискът от заболяване </w:t>
      </w:r>
      <w:r w:rsidR="00DC0BC0" w:rsidRPr="00271F4E">
        <w:rPr>
          <w:rFonts w:ascii="Times New Roman" w:hAnsi="Times New Roman"/>
          <w:color w:val="000000"/>
          <w:sz w:val="24"/>
          <w:szCs w:val="24"/>
        </w:rPr>
        <w:t xml:space="preserve">при съчетание от </w:t>
      </w:r>
      <w:r w:rsidRPr="00271F4E">
        <w:rPr>
          <w:rFonts w:ascii="Times New Roman" w:hAnsi="Times New Roman"/>
          <w:color w:val="000000"/>
          <w:sz w:val="24"/>
          <w:szCs w:val="24"/>
        </w:rPr>
        <w:t xml:space="preserve"> с по-високи температури и влажност; </w:t>
      </w:r>
    </w:p>
    <w:p w14:paraId="12E455AE"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10% до 30% </w:t>
      </w:r>
      <w:r w:rsidR="00DC0BC0" w:rsidRPr="00271F4E">
        <w:rPr>
          <w:rFonts w:ascii="Times New Roman" w:hAnsi="Times New Roman"/>
          <w:color w:val="000000"/>
          <w:sz w:val="24"/>
          <w:szCs w:val="24"/>
        </w:rPr>
        <w:t xml:space="preserve">нарастване </w:t>
      </w:r>
      <w:r w:rsidRPr="00271F4E">
        <w:rPr>
          <w:rFonts w:ascii="Times New Roman" w:hAnsi="Times New Roman"/>
          <w:color w:val="000000"/>
          <w:sz w:val="24"/>
          <w:szCs w:val="24"/>
        </w:rPr>
        <w:t xml:space="preserve">и </w:t>
      </w:r>
      <w:r w:rsidR="00CB7558" w:rsidRPr="00271F4E">
        <w:rPr>
          <w:rFonts w:ascii="Times New Roman" w:hAnsi="Times New Roman"/>
          <w:color w:val="000000"/>
          <w:sz w:val="24"/>
          <w:szCs w:val="24"/>
        </w:rPr>
        <w:t>обостряне</w:t>
      </w:r>
      <w:r w:rsidRPr="00271F4E">
        <w:rPr>
          <w:rFonts w:ascii="Times New Roman" w:hAnsi="Times New Roman"/>
          <w:color w:val="000000"/>
          <w:sz w:val="24"/>
          <w:szCs w:val="24"/>
        </w:rPr>
        <w:t xml:space="preserve"> на респираторни болести, благодарение на по-високите концентраци</w:t>
      </w:r>
      <w:r w:rsidR="00DC0BC0" w:rsidRPr="00271F4E">
        <w:rPr>
          <w:rFonts w:ascii="Times New Roman" w:hAnsi="Times New Roman"/>
          <w:color w:val="000000"/>
          <w:sz w:val="24"/>
          <w:szCs w:val="24"/>
        </w:rPr>
        <w:t>и</w:t>
      </w:r>
      <w:r w:rsidRPr="00271F4E">
        <w:rPr>
          <w:rFonts w:ascii="Times New Roman" w:hAnsi="Times New Roman"/>
          <w:color w:val="000000"/>
          <w:sz w:val="24"/>
          <w:szCs w:val="24"/>
        </w:rPr>
        <w:t xml:space="preserve"> на въглероден диоксид (CO2), прах и </w:t>
      </w:r>
      <w:r w:rsidR="0023266C" w:rsidRPr="00271F4E">
        <w:rPr>
          <w:rFonts w:ascii="Times New Roman" w:hAnsi="Times New Roman"/>
          <w:color w:val="000000"/>
          <w:sz w:val="24"/>
          <w:szCs w:val="24"/>
        </w:rPr>
        <w:t xml:space="preserve">други </w:t>
      </w:r>
      <w:r w:rsidRPr="00271F4E">
        <w:rPr>
          <w:rFonts w:ascii="Times New Roman" w:hAnsi="Times New Roman"/>
          <w:color w:val="000000"/>
          <w:sz w:val="24"/>
          <w:szCs w:val="24"/>
        </w:rPr>
        <w:t>частици във въздуха;</w:t>
      </w:r>
    </w:p>
    <w:p w14:paraId="5CB7A3DD" w14:textId="77777777" w:rsidR="002B26AE" w:rsidRPr="00271F4E" w:rsidRDefault="002B26AE" w:rsidP="00150F51">
      <w:pPr>
        <w:numPr>
          <w:ilvl w:val="0"/>
          <w:numId w:val="1"/>
        </w:numPr>
        <w:tabs>
          <w:tab w:val="left" w:pos="851"/>
        </w:tabs>
        <w:spacing w:after="60" w:line="266" w:lineRule="auto"/>
        <w:ind w:left="851" w:hanging="284"/>
        <w:jc w:val="both"/>
        <w:rPr>
          <w:rFonts w:ascii="Times New Roman" w:hAnsi="Times New Roman"/>
          <w:sz w:val="24"/>
          <w:szCs w:val="24"/>
        </w:rPr>
      </w:pPr>
      <w:r w:rsidRPr="00271F4E">
        <w:rPr>
          <w:rFonts w:ascii="Times New Roman" w:hAnsi="Times New Roman"/>
          <w:color w:val="000000"/>
          <w:sz w:val="24"/>
          <w:szCs w:val="24"/>
        </w:rPr>
        <w:t>10% до 30% увеличение в броя на алергичните заболявания благодарение на по-ранния цъфтеж и увеличената концентрация на полени, спори и други алергени във въздуха</w:t>
      </w:r>
      <w:r w:rsidRPr="00271F4E">
        <w:rPr>
          <w:rFonts w:ascii="Times New Roman" w:hAnsi="Times New Roman"/>
          <w:sz w:val="24"/>
          <w:szCs w:val="24"/>
        </w:rPr>
        <w:t>.</w:t>
      </w:r>
    </w:p>
    <w:p w14:paraId="0C164335" w14:textId="77777777" w:rsidR="002B26AE" w:rsidRPr="00271F4E" w:rsidRDefault="00AB176A" w:rsidP="00C26B15">
      <w:pPr>
        <w:pStyle w:val="Caption"/>
        <w:spacing w:before="200" w:after="120"/>
        <w:rPr>
          <w:rFonts w:eastAsia="Calibri"/>
        </w:rPr>
      </w:pPr>
      <w:bookmarkStart w:id="124" w:name="_Toc523304101"/>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w:t>
      </w:r>
      <w:r w:rsidRPr="00271F4E">
        <w:rPr>
          <w:rFonts w:eastAsia="Calibri"/>
        </w:rPr>
        <w:fldChar w:fldCharType="end"/>
      </w:r>
      <w:r w:rsidRPr="00271F4E">
        <w:rPr>
          <w:rFonts w:eastAsia="Calibri"/>
        </w:rPr>
        <w:t xml:space="preserve">. </w:t>
      </w:r>
      <w:r w:rsidR="002B26AE" w:rsidRPr="00271F4E">
        <w:rPr>
          <w:rFonts w:eastAsia="Calibri"/>
        </w:rPr>
        <w:t>Вероятност на здравните последици от очаквани температурни промени</w:t>
      </w:r>
      <w:bookmarkEnd w:id="124"/>
    </w:p>
    <w:tbl>
      <w:tblPr>
        <w:tblW w:w="8977"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757"/>
        <w:gridCol w:w="1920"/>
        <w:gridCol w:w="4320"/>
        <w:gridCol w:w="1980"/>
      </w:tblGrid>
      <w:tr w:rsidR="002B26AE" w:rsidRPr="00271F4E" w14:paraId="4FC81EB7" w14:textId="77777777" w:rsidTr="00673686">
        <w:trPr>
          <w:trHeight w:val="425"/>
          <w:tblHeader/>
          <w:jc w:val="center"/>
        </w:trPr>
        <w:tc>
          <w:tcPr>
            <w:tcW w:w="2677" w:type="dxa"/>
            <w:gridSpan w:val="2"/>
            <w:shd w:val="clear" w:color="auto" w:fill="365F91"/>
            <w:vAlign w:val="center"/>
          </w:tcPr>
          <w:p w14:paraId="4D1D0DA3"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на последицата</w:t>
            </w:r>
          </w:p>
        </w:tc>
        <w:tc>
          <w:tcPr>
            <w:tcW w:w="4320" w:type="dxa"/>
            <w:shd w:val="clear" w:color="auto" w:fill="365F91"/>
            <w:vAlign w:val="center"/>
          </w:tcPr>
          <w:p w14:paraId="6EA107B2"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Последица</w:t>
            </w:r>
          </w:p>
        </w:tc>
        <w:tc>
          <w:tcPr>
            <w:tcW w:w="1980" w:type="dxa"/>
            <w:shd w:val="clear" w:color="auto" w:fill="365F91"/>
            <w:vAlign w:val="center"/>
          </w:tcPr>
          <w:p w14:paraId="32B11D91"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w:t>
            </w:r>
          </w:p>
        </w:tc>
      </w:tr>
      <w:tr w:rsidR="002B26AE" w:rsidRPr="00271F4E" w14:paraId="0321F95F" w14:textId="77777777" w:rsidTr="001C4DBA">
        <w:trPr>
          <w:trHeight w:val="287"/>
          <w:jc w:val="center"/>
        </w:trPr>
        <w:tc>
          <w:tcPr>
            <w:tcW w:w="2677" w:type="dxa"/>
            <w:gridSpan w:val="2"/>
            <w:shd w:val="clear" w:color="auto" w:fill="B8CCE4"/>
            <w:vAlign w:val="center"/>
          </w:tcPr>
          <w:p w14:paraId="4B4F208E"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Почти сигурна</w:t>
            </w:r>
          </w:p>
        </w:tc>
        <w:tc>
          <w:tcPr>
            <w:tcW w:w="4320" w:type="dxa"/>
            <w:shd w:val="clear" w:color="auto" w:fill="auto"/>
            <w:vAlign w:val="center"/>
          </w:tcPr>
          <w:p w14:paraId="35A0CBC4" w14:textId="77777777" w:rsidR="002B26AE" w:rsidRPr="00271F4E" w:rsidRDefault="002B26AE" w:rsidP="00150F51">
            <w:pPr>
              <w:numPr>
                <w:ilvl w:val="0"/>
                <w:numId w:val="3"/>
              </w:numPr>
              <w:tabs>
                <w:tab w:val="left" w:pos="179"/>
              </w:tabs>
              <w:spacing w:before="20" w:after="20"/>
              <w:ind w:left="179" w:hanging="142"/>
              <w:rPr>
                <w:rFonts w:ascii="Calibri" w:hAnsi="Calibri" w:cs="Calibri"/>
                <w:sz w:val="22"/>
              </w:rPr>
            </w:pPr>
            <w:r w:rsidRPr="00271F4E">
              <w:rPr>
                <w:rFonts w:ascii="Calibri" w:hAnsi="Calibri" w:cs="Calibri"/>
                <w:sz w:val="22"/>
              </w:rPr>
              <w:t>Увеличение броя на алергиите</w:t>
            </w:r>
          </w:p>
        </w:tc>
        <w:tc>
          <w:tcPr>
            <w:tcW w:w="1980" w:type="dxa"/>
            <w:shd w:val="clear" w:color="auto" w:fill="auto"/>
            <w:vAlign w:val="center"/>
          </w:tcPr>
          <w:p w14:paraId="74B5F26B"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99-100</w:t>
            </w:r>
          </w:p>
        </w:tc>
      </w:tr>
      <w:tr w:rsidR="002B26AE" w:rsidRPr="00271F4E" w14:paraId="42D5B98A" w14:textId="77777777" w:rsidTr="001C4DBA">
        <w:trPr>
          <w:trHeight w:val="298"/>
          <w:jc w:val="center"/>
        </w:trPr>
        <w:tc>
          <w:tcPr>
            <w:tcW w:w="2677" w:type="dxa"/>
            <w:gridSpan w:val="2"/>
            <w:shd w:val="clear" w:color="auto" w:fill="B8CCE4"/>
            <w:vAlign w:val="center"/>
          </w:tcPr>
          <w:p w14:paraId="496866C9"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Доста вероятна</w:t>
            </w:r>
          </w:p>
        </w:tc>
        <w:tc>
          <w:tcPr>
            <w:tcW w:w="4320" w:type="dxa"/>
            <w:shd w:val="clear" w:color="auto" w:fill="auto"/>
            <w:vAlign w:val="center"/>
          </w:tcPr>
          <w:p w14:paraId="453C0C7B" w14:textId="6C75B761" w:rsidR="002B26AE" w:rsidRPr="00271F4E" w:rsidRDefault="002B26AE" w:rsidP="00C6394C">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Увеличена </w:t>
            </w:r>
            <w:r w:rsidR="00211E16" w:rsidRPr="00211E16">
              <w:rPr>
                <w:rFonts w:ascii="Calibri" w:hAnsi="Calibri" w:cs="Calibri"/>
                <w:sz w:val="22"/>
              </w:rPr>
              <w:t>заболяемост</w:t>
            </w:r>
            <w:r w:rsidRPr="00271F4E">
              <w:rPr>
                <w:rFonts w:ascii="Calibri" w:hAnsi="Calibri" w:cs="Calibri"/>
                <w:sz w:val="22"/>
              </w:rPr>
              <w:t xml:space="preserve"> от </w:t>
            </w:r>
            <w:r w:rsidR="0051097E">
              <w:rPr>
                <w:rFonts w:ascii="Calibri" w:hAnsi="Calibri" w:cs="Calibri"/>
                <w:sz w:val="22"/>
              </w:rPr>
              <w:t>в</w:t>
            </w:r>
            <w:r w:rsidR="0051097E" w:rsidRPr="0051097E">
              <w:rPr>
                <w:rFonts w:ascii="Calibri" w:hAnsi="Calibri" w:cs="Calibri"/>
                <w:sz w:val="22"/>
              </w:rPr>
              <w:t>екторно-предавани трансмисивни инфекции</w:t>
            </w:r>
          </w:p>
          <w:p w14:paraId="2BB7A4E6"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Увеличение на Campylobacteriosis</w:t>
            </w:r>
          </w:p>
        </w:tc>
        <w:tc>
          <w:tcPr>
            <w:tcW w:w="1980" w:type="dxa"/>
            <w:shd w:val="clear" w:color="auto" w:fill="auto"/>
            <w:vAlign w:val="center"/>
          </w:tcPr>
          <w:p w14:paraId="3F3DD9B5"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90-100</w:t>
            </w:r>
          </w:p>
        </w:tc>
      </w:tr>
      <w:tr w:rsidR="002B26AE" w:rsidRPr="00271F4E" w14:paraId="4C14672A" w14:textId="77777777" w:rsidTr="001C4DBA">
        <w:trPr>
          <w:trHeight w:val="459"/>
          <w:jc w:val="center"/>
        </w:trPr>
        <w:tc>
          <w:tcPr>
            <w:tcW w:w="2677" w:type="dxa"/>
            <w:gridSpan w:val="2"/>
            <w:shd w:val="clear" w:color="auto" w:fill="B8CCE4"/>
            <w:vAlign w:val="center"/>
          </w:tcPr>
          <w:p w14:paraId="1C3BB33C"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Вероятна</w:t>
            </w:r>
          </w:p>
        </w:tc>
        <w:tc>
          <w:tcPr>
            <w:tcW w:w="4320" w:type="dxa"/>
            <w:shd w:val="clear" w:color="auto" w:fill="auto"/>
            <w:vAlign w:val="center"/>
          </w:tcPr>
          <w:p w14:paraId="3957BEF1"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смъртност от ССБ</w:t>
            </w:r>
          </w:p>
          <w:p w14:paraId="7644FB97"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Увеличаване и </w:t>
            </w:r>
            <w:r w:rsidR="00CB7558" w:rsidRPr="00271F4E">
              <w:rPr>
                <w:rFonts w:ascii="Calibri" w:hAnsi="Calibri" w:cs="Calibri"/>
                <w:sz w:val="22"/>
              </w:rPr>
              <w:t>обостряне</w:t>
            </w:r>
            <w:r w:rsidRPr="00271F4E">
              <w:rPr>
                <w:rFonts w:ascii="Calibri" w:hAnsi="Calibri" w:cs="Calibri"/>
                <w:sz w:val="22"/>
              </w:rPr>
              <w:t xml:space="preserve"> на респираторни болести</w:t>
            </w:r>
          </w:p>
        </w:tc>
        <w:tc>
          <w:tcPr>
            <w:tcW w:w="1980" w:type="dxa"/>
            <w:shd w:val="clear" w:color="auto" w:fill="auto"/>
            <w:vAlign w:val="center"/>
          </w:tcPr>
          <w:p w14:paraId="4F74BA1A"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60-90</w:t>
            </w:r>
          </w:p>
        </w:tc>
      </w:tr>
      <w:tr w:rsidR="002B26AE" w:rsidRPr="00271F4E" w14:paraId="1EB4B20B" w14:textId="77777777" w:rsidTr="001C4DBA">
        <w:trPr>
          <w:trHeight w:val="287"/>
          <w:jc w:val="center"/>
        </w:trPr>
        <w:tc>
          <w:tcPr>
            <w:tcW w:w="2677" w:type="dxa"/>
            <w:gridSpan w:val="2"/>
            <w:shd w:val="clear" w:color="auto" w:fill="B8CCE4"/>
            <w:vAlign w:val="center"/>
          </w:tcPr>
          <w:p w14:paraId="45C6896E"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Повече вероятна отколкото не</w:t>
            </w:r>
          </w:p>
        </w:tc>
        <w:tc>
          <w:tcPr>
            <w:tcW w:w="4320" w:type="dxa"/>
            <w:shd w:val="clear" w:color="auto" w:fill="auto"/>
            <w:vAlign w:val="center"/>
          </w:tcPr>
          <w:p w14:paraId="6C930C43" w14:textId="23699B52" w:rsidR="002B26AE" w:rsidRPr="00271F4E" w:rsidRDefault="002B26AE" w:rsidP="00C6394C">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Увеличаване честотата на </w:t>
            </w:r>
            <w:r w:rsidR="00211E16" w:rsidRPr="00211E16">
              <w:rPr>
                <w:rFonts w:ascii="Calibri" w:hAnsi="Calibri" w:cs="Calibri"/>
                <w:sz w:val="22"/>
              </w:rPr>
              <w:t>броя на салмонелозите</w:t>
            </w:r>
          </w:p>
        </w:tc>
        <w:tc>
          <w:tcPr>
            <w:tcW w:w="1980" w:type="dxa"/>
            <w:shd w:val="clear" w:color="auto" w:fill="auto"/>
            <w:vAlign w:val="center"/>
          </w:tcPr>
          <w:p w14:paraId="604A553B"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33-60</w:t>
            </w:r>
          </w:p>
        </w:tc>
      </w:tr>
      <w:tr w:rsidR="002B26AE" w:rsidRPr="00271F4E" w14:paraId="4EBE984D" w14:textId="77777777" w:rsidTr="001C4DBA">
        <w:trPr>
          <w:trHeight w:val="287"/>
          <w:jc w:val="center"/>
        </w:trPr>
        <w:tc>
          <w:tcPr>
            <w:tcW w:w="2677" w:type="dxa"/>
            <w:gridSpan w:val="2"/>
            <w:shd w:val="clear" w:color="auto" w:fill="B8CCE4"/>
            <w:vAlign w:val="center"/>
          </w:tcPr>
          <w:p w14:paraId="151F2245"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Малко вероятна</w:t>
            </w:r>
          </w:p>
        </w:tc>
        <w:tc>
          <w:tcPr>
            <w:tcW w:w="4320" w:type="dxa"/>
            <w:shd w:val="clear" w:color="auto" w:fill="auto"/>
            <w:vAlign w:val="center"/>
          </w:tcPr>
          <w:p w14:paraId="66727579"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50119CF1"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0-33</w:t>
            </w:r>
          </w:p>
        </w:tc>
      </w:tr>
      <w:tr w:rsidR="002B26AE" w:rsidRPr="00271F4E" w14:paraId="4738783A" w14:textId="77777777" w:rsidTr="001C4DBA">
        <w:trPr>
          <w:trHeight w:val="287"/>
          <w:jc w:val="center"/>
        </w:trPr>
        <w:tc>
          <w:tcPr>
            <w:tcW w:w="2677" w:type="dxa"/>
            <w:gridSpan w:val="2"/>
            <w:shd w:val="clear" w:color="auto" w:fill="B8CCE4"/>
            <w:vAlign w:val="center"/>
          </w:tcPr>
          <w:p w14:paraId="00E59825" w14:textId="77777777" w:rsidR="002B26AE" w:rsidRPr="00271F4E" w:rsidRDefault="002B26AE" w:rsidP="0023266C">
            <w:pPr>
              <w:tabs>
                <w:tab w:val="left" w:pos="851"/>
              </w:tabs>
              <w:spacing w:before="20" w:after="20"/>
              <w:jc w:val="center"/>
              <w:rPr>
                <w:rFonts w:ascii="Calibri" w:hAnsi="Calibri" w:cs="Calibri"/>
                <w:b/>
                <w:sz w:val="22"/>
              </w:rPr>
            </w:pPr>
            <w:r w:rsidRPr="00271F4E">
              <w:rPr>
                <w:rFonts w:ascii="Calibri" w:hAnsi="Calibri" w:cs="Calibri"/>
                <w:b/>
                <w:sz w:val="22"/>
              </w:rPr>
              <w:t xml:space="preserve">Много </w:t>
            </w:r>
            <w:r w:rsidR="0023266C" w:rsidRPr="00271F4E">
              <w:rPr>
                <w:rFonts w:ascii="Calibri" w:hAnsi="Calibri" w:cs="Calibri"/>
                <w:b/>
                <w:sz w:val="22"/>
              </w:rPr>
              <w:t>малко вероятна</w:t>
            </w:r>
          </w:p>
        </w:tc>
        <w:tc>
          <w:tcPr>
            <w:tcW w:w="4320" w:type="dxa"/>
            <w:shd w:val="clear" w:color="auto" w:fill="auto"/>
            <w:vAlign w:val="center"/>
          </w:tcPr>
          <w:p w14:paraId="030A7293"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42DA2E8C"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0-10</w:t>
            </w:r>
          </w:p>
        </w:tc>
      </w:tr>
      <w:tr w:rsidR="002B26AE" w:rsidRPr="00271F4E" w14:paraId="686E293A" w14:textId="77777777" w:rsidTr="00673686">
        <w:trPr>
          <w:trHeight w:val="784"/>
          <w:jc w:val="center"/>
        </w:trPr>
        <w:tc>
          <w:tcPr>
            <w:tcW w:w="2677" w:type="dxa"/>
            <w:gridSpan w:val="2"/>
            <w:shd w:val="clear" w:color="auto" w:fill="B8CCE4"/>
            <w:vAlign w:val="center"/>
          </w:tcPr>
          <w:p w14:paraId="5C691F9C" w14:textId="77777777" w:rsidR="002B26AE" w:rsidRPr="00271F4E" w:rsidRDefault="002B26AE" w:rsidP="0023266C">
            <w:pPr>
              <w:tabs>
                <w:tab w:val="left" w:pos="851"/>
              </w:tabs>
              <w:spacing w:before="20" w:after="20"/>
              <w:jc w:val="center"/>
              <w:rPr>
                <w:rFonts w:ascii="Calibri" w:hAnsi="Calibri" w:cs="Calibri"/>
                <w:b/>
                <w:sz w:val="22"/>
              </w:rPr>
            </w:pPr>
            <w:r w:rsidRPr="00271F4E">
              <w:rPr>
                <w:rFonts w:ascii="Calibri" w:hAnsi="Calibri" w:cs="Calibri"/>
                <w:b/>
                <w:sz w:val="22"/>
              </w:rPr>
              <w:t xml:space="preserve">Изключително </w:t>
            </w:r>
            <w:r w:rsidR="0023266C" w:rsidRPr="00271F4E">
              <w:rPr>
                <w:rFonts w:ascii="Calibri" w:hAnsi="Calibri" w:cs="Calibri"/>
                <w:b/>
                <w:sz w:val="22"/>
              </w:rPr>
              <w:t>малко вероятна</w:t>
            </w:r>
          </w:p>
        </w:tc>
        <w:tc>
          <w:tcPr>
            <w:tcW w:w="4320" w:type="dxa"/>
            <w:shd w:val="clear" w:color="auto" w:fill="auto"/>
            <w:vAlign w:val="center"/>
          </w:tcPr>
          <w:p w14:paraId="47EE9C02"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27E3C7A1"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0-1</w:t>
            </w:r>
          </w:p>
        </w:tc>
      </w:tr>
      <w:tr w:rsidR="002B26AE" w:rsidRPr="00271F4E" w14:paraId="1C6A7B49" w14:textId="77777777" w:rsidTr="00C26B15">
        <w:trPr>
          <w:trHeight w:val="217"/>
          <w:jc w:val="center"/>
        </w:trPr>
        <w:tc>
          <w:tcPr>
            <w:tcW w:w="757" w:type="dxa"/>
            <w:vMerge w:val="restart"/>
            <w:shd w:val="clear" w:color="auto" w:fill="F2F2F2"/>
            <w:textDirection w:val="btLr"/>
          </w:tcPr>
          <w:p w14:paraId="653089AF" w14:textId="77777777" w:rsidR="002B26AE" w:rsidRPr="00271F4E" w:rsidRDefault="002B26AE" w:rsidP="0044665B">
            <w:pPr>
              <w:tabs>
                <w:tab w:val="left" w:pos="851"/>
              </w:tabs>
              <w:spacing w:after="0"/>
              <w:ind w:left="113" w:right="113"/>
              <w:jc w:val="center"/>
              <w:rPr>
                <w:rFonts w:ascii="Calibri" w:hAnsi="Calibri" w:cs="Calibri"/>
                <w:b/>
                <w:sz w:val="22"/>
              </w:rPr>
            </w:pPr>
            <w:r w:rsidRPr="00271F4E">
              <w:rPr>
                <w:rFonts w:ascii="Calibri" w:hAnsi="Calibri" w:cs="Calibri"/>
                <w:b/>
                <w:sz w:val="22"/>
              </w:rPr>
              <w:t>Допълнителни / алтернатив</w:t>
            </w:r>
            <w:r w:rsidR="0044665B" w:rsidRPr="00271F4E">
              <w:rPr>
                <w:rFonts w:ascii="Calibri" w:hAnsi="Calibri" w:cs="Calibri"/>
                <w:b/>
                <w:sz w:val="22"/>
              </w:rPr>
              <w:t>ни</w:t>
            </w:r>
          </w:p>
        </w:tc>
        <w:tc>
          <w:tcPr>
            <w:tcW w:w="1920" w:type="dxa"/>
            <w:shd w:val="clear" w:color="auto" w:fill="B8CCE4"/>
            <w:vAlign w:val="center"/>
          </w:tcPr>
          <w:p w14:paraId="121EE2D5"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Изключително вероятна</w:t>
            </w:r>
          </w:p>
        </w:tc>
        <w:tc>
          <w:tcPr>
            <w:tcW w:w="4320" w:type="dxa"/>
            <w:shd w:val="clear" w:color="auto" w:fill="auto"/>
            <w:vAlign w:val="center"/>
          </w:tcPr>
          <w:p w14:paraId="45F0BA34" w14:textId="15C47F57" w:rsidR="002B26AE" w:rsidRPr="00271F4E" w:rsidRDefault="002B26AE" w:rsidP="00C6394C">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Увеличена </w:t>
            </w:r>
            <w:r w:rsidR="00211E16" w:rsidRPr="00211E16">
              <w:rPr>
                <w:rFonts w:ascii="Calibri" w:hAnsi="Calibri" w:cs="Calibri"/>
                <w:sz w:val="22"/>
              </w:rPr>
              <w:t>заболяемост</w:t>
            </w:r>
            <w:r w:rsidRPr="00271F4E">
              <w:rPr>
                <w:rFonts w:ascii="Calibri" w:hAnsi="Calibri" w:cs="Calibri"/>
                <w:sz w:val="22"/>
              </w:rPr>
              <w:t xml:space="preserve"> от </w:t>
            </w:r>
            <w:r w:rsidR="0051097E" w:rsidRPr="0051097E">
              <w:rPr>
                <w:rFonts w:ascii="Calibri" w:hAnsi="Calibri" w:cs="Calibri"/>
                <w:sz w:val="22"/>
              </w:rPr>
              <w:t>векторно-пр</w:t>
            </w:r>
            <w:r w:rsidR="0051097E">
              <w:rPr>
                <w:rFonts w:ascii="Calibri" w:hAnsi="Calibri" w:cs="Calibri"/>
                <w:sz w:val="22"/>
              </w:rPr>
              <w:t>едавани трансмисивни инфекции</w:t>
            </w:r>
          </w:p>
          <w:p w14:paraId="3F2438E7"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Увеличение на Campylobacteriosis</w:t>
            </w:r>
          </w:p>
          <w:p w14:paraId="6BA7D1DA"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lastRenderedPageBreak/>
              <w:t xml:space="preserve">Увеличение </w:t>
            </w:r>
            <w:r w:rsidR="0023266C" w:rsidRPr="00271F4E">
              <w:rPr>
                <w:rFonts w:ascii="Calibri" w:hAnsi="Calibri" w:cs="Calibri"/>
                <w:sz w:val="22"/>
              </w:rPr>
              <w:t xml:space="preserve">на </w:t>
            </w:r>
            <w:r w:rsidRPr="00271F4E">
              <w:rPr>
                <w:rFonts w:ascii="Calibri" w:hAnsi="Calibri" w:cs="Calibri"/>
                <w:sz w:val="22"/>
              </w:rPr>
              <w:t>броя на алергиите</w:t>
            </w:r>
          </w:p>
        </w:tc>
        <w:tc>
          <w:tcPr>
            <w:tcW w:w="1980" w:type="dxa"/>
            <w:shd w:val="clear" w:color="auto" w:fill="auto"/>
            <w:vAlign w:val="center"/>
          </w:tcPr>
          <w:p w14:paraId="202A9388"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lastRenderedPageBreak/>
              <w:t>95-100</w:t>
            </w:r>
          </w:p>
        </w:tc>
      </w:tr>
      <w:tr w:rsidR="002B26AE" w:rsidRPr="00271F4E" w14:paraId="5569AD8F" w14:textId="77777777" w:rsidTr="00C26B15">
        <w:trPr>
          <w:trHeight w:val="361"/>
          <w:jc w:val="center"/>
        </w:trPr>
        <w:tc>
          <w:tcPr>
            <w:tcW w:w="757" w:type="dxa"/>
            <w:vMerge/>
            <w:shd w:val="clear" w:color="auto" w:fill="F2F2F2"/>
            <w:vAlign w:val="center"/>
          </w:tcPr>
          <w:p w14:paraId="3C085FCF" w14:textId="77777777" w:rsidR="002B26AE" w:rsidRPr="00271F4E" w:rsidRDefault="002B26AE" w:rsidP="00C26B15">
            <w:pPr>
              <w:tabs>
                <w:tab w:val="left" w:pos="851"/>
              </w:tabs>
              <w:spacing w:before="20" w:after="20"/>
              <w:jc w:val="center"/>
              <w:rPr>
                <w:rFonts w:ascii="Calibri" w:hAnsi="Calibri" w:cs="Calibri"/>
                <w:b/>
                <w:sz w:val="22"/>
              </w:rPr>
            </w:pPr>
          </w:p>
        </w:tc>
        <w:tc>
          <w:tcPr>
            <w:tcW w:w="1920" w:type="dxa"/>
            <w:shd w:val="clear" w:color="auto" w:fill="B8CCE4"/>
            <w:vAlign w:val="center"/>
          </w:tcPr>
          <w:p w14:paraId="28505C32" w14:textId="77777777" w:rsidR="002B26AE" w:rsidRPr="00271F4E" w:rsidRDefault="002B26AE" w:rsidP="00C26B15">
            <w:pPr>
              <w:tabs>
                <w:tab w:val="left" w:pos="851"/>
              </w:tabs>
              <w:spacing w:before="20" w:after="20"/>
              <w:jc w:val="center"/>
              <w:rPr>
                <w:rFonts w:ascii="Calibri" w:hAnsi="Calibri" w:cs="Calibri"/>
                <w:b/>
                <w:sz w:val="22"/>
              </w:rPr>
            </w:pPr>
            <w:r w:rsidRPr="00271F4E">
              <w:rPr>
                <w:rFonts w:ascii="Calibri" w:hAnsi="Calibri" w:cs="Calibri"/>
                <w:b/>
                <w:sz w:val="22"/>
              </w:rPr>
              <w:t>Повече вероятна отколкото не</w:t>
            </w:r>
          </w:p>
        </w:tc>
        <w:tc>
          <w:tcPr>
            <w:tcW w:w="4320" w:type="dxa"/>
            <w:shd w:val="clear" w:color="auto" w:fill="auto"/>
            <w:vAlign w:val="center"/>
          </w:tcPr>
          <w:p w14:paraId="2DEDB565"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Увеличена смъртност от ССБ</w:t>
            </w:r>
          </w:p>
          <w:p w14:paraId="1354A542" w14:textId="30B30998" w:rsidR="002B26AE" w:rsidRPr="00271F4E" w:rsidRDefault="002B26AE" w:rsidP="00C6394C">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Увеличена </w:t>
            </w:r>
            <w:r w:rsidR="00211E16" w:rsidRPr="00211E16">
              <w:rPr>
                <w:rFonts w:ascii="Calibri" w:hAnsi="Calibri" w:cs="Calibri"/>
                <w:sz w:val="22"/>
              </w:rPr>
              <w:t>заболяемост</w:t>
            </w:r>
            <w:r w:rsidRPr="00271F4E">
              <w:rPr>
                <w:rFonts w:ascii="Calibri" w:hAnsi="Calibri" w:cs="Calibri"/>
                <w:sz w:val="22"/>
              </w:rPr>
              <w:t xml:space="preserve"> </w:t>
            </w:r>
            <w:r w:rsidR="0051097E" w:rsidRPr="0051097E">
              <w:rPr>
                <w:rFonts w:ascii="Calibri" w:hAnsi="Calibri" w:cs="Calibri"/>
                <w:sz w:val="22"/>
              </w:rPr>
              <w:t>векторно-пр</w:t>
            </w:r>
            <w:r w:rsidR="0051097E">
              <w:rPr>
                <w:rFonts w:ascii="Calibri" w:hAnsi="Calibri" w:cs="Calibri"/>
                <w:sz w:val="22"/>
              </w:rPr>
              <w:t>едавани трансмисивни инфекции</w:t>
            </w:r>
          </w:p>
          <w:p w14:paraId="315485FB" w14:textId="77777777" w:rsidR="002B26AE" w:rsidRPr="00271F4E" w:rsidRDefault="002B26AE" w:rsidP="00150F51">
            <w:pPr>
              <w:numPr>
                <w:ilvl w:val="0"/>
                <w:numId w:val="3"/>
              </w:numPr>
              <w:tabs>
                <w:tab w:val="left" w:pos="176"/>
              </w:tabs>
              <w:spacing w:before="20" w:after="20"/>
              <w:ind w:left="179" w:hanging="142"/>
              <w:rPr>
                <w:rFonts w:ascii="Calibri" w:hAnsi="Calibri" w:cs="Calibri"/>
                <w:sz w:val="22"/>
              </w:rPr>
            </w:pPr>
            <w:r w:rsidRPr="00271F4E">
              <w:rPr>
                <w:rFonts w:ascii="Calibri" w:hAnsi="Calibri" w:cs="Calibri"/>
                <w:sz w:val="22"/>
              </w:rPr>
              <w:t xml:space="preserve">Увеличаване и </w:t>
            </w:r>
            <w:r w:rsidR="00CB7558" w:rsidRPr="00271F4E">
              <w:rPr>
                <w:rFonts w:ascii="Calibri" w:hAnsi="Calibri" w:cs="Calibri"/>
                <w:sz w:val="22"/>
              </w:rPr>
              <w:t>обостряне</w:t>
            </w:r>
            <w:r w:rsidRPr="00271F4E">
              <w:rPr>
                <w:rFonts w:ascii="Calibri" w:hAnsi="Calibri" w:cs="Calibri"/>
                <w:sz w:val="22"/>
              </w:rPr>
              <w:t xml:space="preserve"> на респираторни болести</w:t>
            </w:r>
          </w:p>
        </w:tc>
        <w:tc>
          <w:tcPr>
            <w:tcW w:w="1980" w:type="dxa"/>
            <w:shd w:val="clear" w:color="auto" w:fill="auto"/>
            <w:vAlign w:val="center"/>
          </w:tcPr>
          <w:p w14:paraId="12A4C015"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50-100</w:t>
            </w:r>
          </w:p>
        </w:tc>
      </w:tr>
      <w:tr w:rsidR="002B26AE" w:rsidRPr="00271F4E" w14:paraId="1CF5E076" w14:textId="77777777" w:rsidTr="00460327">
        <w:trPr>
          <w:trHeight w:val="307"/>
          <w:jc w:val="center"/>
        </w:trPr>
        <w:tc>
          <w:tcPr>
            <w:tcW w:w="757" w:type="dxa"/>
            <w:vMerge/>
            <w:shd w:val="clear" w:color="auto" w:fill="F2F2F2"/>
            <w:vAlign w:val="center"/>
          </w:tcPr>
          <w:p w14:paraId="52342F2C" w14:textId="77777777" w:rsidR="002B26AE" w:rsidRPr="00271F4E" w:rsidRDefault="002B26AE" w:rsidP="00C26B15">
            <w:pPr>
              <w:tabs>
                <w:tab w:val="left" w:pos="851"/>
              </w:tabs>
              <w:spacing w:before="20" w:after="20"/>
              <w:jc w:val="center"/>
              <w:rPr>
                <w:rFonts w:ascii="Calibri" w:hAnsi="Calibri" w:cs="Calibri"/>
                <w:b/>
                <w:sz w:val="22"/>
              </w:rPr>
            </w:pPr>
          </w:p>
        </w:tc>
        <w:tc>
          <w:tcPr>
            <w:tcW w:w="1920" w:type="dxa"/>
            <w:shd w:val="clear" w:color="auto" w:fill="B8CCE4"/>
            <w:vAlign w:val="center"/>
          </w:tcPr>
          <w:p w14:paraId="37029E3A" w14:textId="77777777" w:rsidR="002B26AE" w:rsidRPr="00271F4E" w:rsidRDefault="002B26AE" w:rsidP="0023266C">
            <w:pPr>
              <w:tabs>
                <w:tab w:val="left" w:pos="851"/>
              </w:tabs>
              <w:spacing w:before="20" w:after="20"/>
              <w:jc w:val="center"/>
              <w:rPr>
                <w:rFonts w:ascii="Calibri" w:hAnsi="Calibri" w:cs="Calibri"/>
                <w:b/>
                <w:sz w:val="22"/>
              </w:rPr>
            </w:pPr>
            <w:r w:rsidRPr="00271F4E">
              <w:rPr>
                <w:rFonts w:ascii="Calibri" w:hAnsi="Calibri" w:cs="Calibri"/>
                <w:b/>
                <w:sz w:val="22"/>
              </w:rPr>
              <w:t xml:space="preserve">Изключително </w:t>
            </w:r>
            <w:r w:rsidR="0023266C" w:rsidRPr="00271F4E">
              <w:rPr>
                <w:rFonts w:ascii="Calibri" w:hAnsi="Calibri" w:cs="Calibri"/>
                <w:b/>
                <w:sz w:val="22"/>
              </w:rPr>
              <w:t>малко вероятна</w:t>
            </w:r>
          </w:p>
        </w:tc>
        <w:tc>
          <w:tcPr>
            <w:tcW w:w="4320" w:type="dxa"/>
            <w:shd w:val="clear" w:color="auto" w:fill="auto"/>
            <w:vAlign w:val="center"/>
          </w:tcPr>
          <w:p w14:paraId="7A7CD87B" w14:textId="77777777" w:rsidR="002B26AE" w:rsidRPr="00271F4E" w:rsidRDefault="002B26AE" w:rsidP="00C26B15">
            <w:pPr>
              <w:tabs>
                <w:tab w:val="left" w:pos="851"/>
              </w:tabs>
              <w:spacing w:before="20" w:after="20"/>
              <w:jc w:val="center"/>
              <w:rPr>
                <w:rFonts w:ascii="Calibri" w:hAnsi="Calibri" w:cs="Calibri"/>
                <w:sz w:val="22"/>
              </w:rPr>
            </w:pPr>
            <w:r w:rsidRPr="00271F4E">
              <w:rPr>
                <w:rFonts w:ascii="Calibri" w:hAnsi="Calibri" w:cs="Calibri"/>
                <w:sz w:val="22"/>
              </w:rPr>
              <w:t>-</w:t>
            </w:r>
          </w:p>
        </w:tc>
        <w:tc>
          <w:tcPr>
            <w:tcW w:w="1980" w:type="dxa"/>
            <w:shd w:val="clear" w:color="auto" w:fill="auto"/>
            <w:vAlign w:val="center"/>
          </w:tcPr>
          <w:p w14:paraId="2289D67B" w14:textId="77777777" w:rsidR="002B26AE" w:rsidRPr="00271F4E" w:rsidRDefault="002B26AE" w:rsidP="00C26B15">
            <w:pPr>
              <w:spacing w:before="20" w:after="20"/>
              <w:jc w:val="center"/>
              <w:rPr>
                <w:rFonts w:ascii="Calibri" w:hAnsi="Calibri" w:cs="Calibri"/>
                <w:sz w:val="22"/>
              </w:rPr>
            </w:pPr>
            <w:r w:rsidRPr="00271F4E">
              <w:rPr>
                <w:rFonts w:ascii="Calibri" w:hAnsi="Calibri" w:cs="Calibri"/>
                <w:sz w:val="22"/>
              </w:rPr>
              <w:t>0-5</w:t>
            </w:r>
          </w:p>
        </w:tc>
      </w:tr>
    </w:tbl>
    <w:p w14:paraId="1FB0D60D" w14:textId="77777777" w:rsidR="002B26AE" w:rsidRPr="00440AB4" w:rsidRDefault="002B26AE" w:rsidP="00580B6D">
      <w:pPr>
        <w:tabs>
          <w:tab w:val="left" w:pos="851"/>
        </w:tabs>
        <w:spacing w:before="60" w:after="160"/>
        <w:jc w:val="center"/>
        <w:rPr>
          <w:rFonts w:asciiTheme="minorHAnsi" w:hAnsiTheme="minorHAnsi" w:cstheme="minorHAnsi"/>
          <w:i/>
          <w:szCs w:val="20"/>
        </w:rPr>
      </w:pPr>
      <w:r w:rsidRPr="00440AB4">
        <w:rPr>
          <w:rFonts w:asciiTheme="minorHAnsi" w:hAnsiTheme="minorHAnsi" w:cstheme="minorHAnsi"/>
          <w:i/>
          <w:szCs w:val="20"/>
        </w:rPr>
        <w:t>Източник: Модификация на базата на</w:t>
      </w:r>
      <w:r w:rsidR="00F129E3" w:rsidRPr="00440AB4">
        <w:rPr>
          <w:rFonts w:asciiTheme="minorHAnsi" w:hAnsiTheme="minorHAnsi" w:cstheme="minorHAnsi"/>
          <w:i/>
          <w:szCs w:val="20"/>
        </w:rPr>
        <w:t xml:space="preserve"> Watkiss и Hunt, 2012 г.</w:t>
      </w:r>
    </w:p>
    <w:p w14:paraId="5E1079A0" w14:textId="77777777" w:rsidR="002B26AE" w:rsidRPr="00271F4E" w:rsidRDefault="002B26AE" w:rsidP="00A10C3E">
      <w:pPr>
        <w:pStyle w:val="Heading4"/>
        <w:rPr>
          <w:color w:val="FF0000"/>
          <w:lang w:val="bg-BG"/>
        </w:rPr>
      </w:pPr>
      <w:r w:rsidRPr="00271F4E">
        <w:rPr>
          <w:lang w:val="bg-BG"/>
        </w:rPr>
        <w:t xml:space="preserve">Здравни последици от </w:t>
      </w:r>
      <w:r w:rsidR="00CB7558" w:rsidRPr="00271F4E">
        <w:rPr>
          <w:lang w:val="bg-BG"/>
        </w:rPr>
        <w:t>очакваните</w:t>
      </w:r>
      <w:r w:rsidRPr="00271F4E">
        <w:rPr>
          <w:lang w:val="bg-BG"/>
        </w:rPr>
        <w:t xml:space="preserve"> изменения на някои </w:t>
      </w:r>
      <w:r w:rsidR="00BB05B0" w:rsidRPr="00271F4E">
        <w:rPr>
          <w:lang w:val="bg-BG"/>
        </w:rPr>
        <w:t xml:space="preserve">бедствени </w:t>
      </w:r>
      <w:r w:rsidRPr="00271F4E">
        <w:rPr>
          <w:lang w:val="bg-BG"/>
        </w:rPr>
        <w:t>метеорологични условия</w:t>
      </w:r>
    </w:p>
    <w:p w14:paraId="3916E536" w14:textId="77777777" w:rsidR="002B26AE" w:rsidRPr="00271F4E" w:rsidRDefault="00BF555E" w:rsidP="00E15522">
      <w:pPr>
        <w:pStyle w:val="Body"/>
      </w:pPr>
      <w:r w:rsidRPr="00271F4E">
        <w:t xml:space="preserve">Територията на </w:t>
      </w:r>
      <w:r w:rsidR="002B26AE" w:rsidRPr="00271F4E">
        <w:t>Европ</w:t>
      </w:r>
      <w:r w:rsidRPr="00271F4E">
        <w:t>а</w:t>
      </w:r>
      <w:r w:rsidR="002B26AE" w:rsidRPr="00271F4E">
        <w:t xml:space="preserve">, вкл. България, е </w:t>
      </w:r>
      <w:r w:rsidR="00BB05B0" w:rsidRPr="00271F4E">
        <w:t>засягана</w:t>
      </w:r>
      <w:r w:rsidR="002B26AE" w:rsidRPr="00271F4E">
        <w:t xml:space="preserve"> от различни по характер, интензивност и честота </w:t>
      </w:r>
      <w:r w:rsidRPr="00271F4E">
        <w:t xml:space="preserve">бедствени </w:t>
      </w:r>
      <w:r w:rsidR="002B26AE" w:rsidRPr="00271F4E">
        <w:t xml:space="preserve">метеорологични условия. При сценарий за </w:t>
      </w:r>
      <w:r w:rsidRPr="00271F4E">
        <w:t xml:space="preserve">умерен количества на </w:t>
      </w:r>
      <w:r w:rsidR="002B26AE" w:rsidRPr="00271F4E">
        <w:t>емисии</w:t>
      </w:r>
      <w:r w:rsidRPr="00271F4E">
        <w:t>те</w:t>
      </w:r>
      <w:r w:rsidR="002B26AE" w:rsidRPr="00271F4E">
        <w:t xml:space="preserve"> (SRES A1B) и в отсъствие на адаптация, речните наводнения се </w:t>
      </w:r>
      <w:r w:rsidRPr="00271F4E">
        <w:t>очаква да засегнат</w:t>
      </w:r>
      <w:r w:rsidR="002B26AE" w:rsidRPr="00271F4E">
        <w:t xml:space="preserve"> около 300 000 души годишно до 2050-те и 390 000 души до 2080-те; последната цифра удвоява</w:t>
      </w:r>
      <w:r w:rsidRPr="00271F4E">
        <w:t xml:space="preserve"> случаите, </w:t>
      </w:r>
      <w:r w:rsidR="002B26AE" w:rsidRPr="00271F4E">
        <w:t xml:space="preserve"> в сравнение с базов</w:t>
      </w:r>
      <w:r w:rsidRPr="00271F4E">
        <w:t>ия период</w:t>
      </w:r>
      <w:r w:rsidR="002B26AE" w:rsidRPr="00271F4E">
        <w:t xml:space="preserve"> (1961–1990 г.). Ако не </w:t>
      </w:r>
      <w:r w:rsidR="006F5227" w:rsidRPr="00271F4E">
        <w:t xml:space="preserve">бъдат </w:t>
      </w:r>
      <w:r w:rsidR="002B26AE" w:rsidRPr="00271F4E">
        <w:t>взе</w:t>
      </w:r>
      <w:r w:rsidR="006F5227" w:rsidRPr="00271F4E">
        <w:t>ти</w:t>
      </w:r>
      <w:r w:rsidR="002B26AE" w:rsidRPr="00271F4E">
        <w:t xml:space="preserve"> допълнителни адаптационни мерки, </w:t>
      </w:r>
      <w:r w:rsidR="006F5227" w:rsidRPr="00271F4E">
        <w:t>в края на 21-ви век</w:t>
      </w:r>
      <w:r w:rsidR="002B26AE" w:rsidRPr="00271F4E">
        <w:t xml:space="preserve"> броят на хората</w:t>
      </w:r>
      <w:r w:rsidR="006F5227" w:rsidRPr="00271F4E">
        <w:t>,</w:t>
      </w:r>
      <w:r w:rsidR="002B26AE" w:rsidRPr="00271F4E">
        <w:t xml:space="preserve"> засегнати от крайбрежни наводнения ще варира от 775 000 до 5.5 милиона души годишно</w:t>
      </w:r>
      <w:r w:rsidR="006F5227" w:rsidRPr="00271F4E">
        <w:t>,</w:t>
      </w:r>
      <w:r w:rsidR="002B26AE" w:rsidRPr="00271F4E">
        <w:t xml:space="preserve"> в зависимост от емисионния сценарий. Броят на смъртните случаи </w:t>
      </w:r>
      <w:r w:rsidR="006F5227" w:rsidRPr="00271F4E">
        <w:t xml:space="preserve">вследствие </w:t>
      </w:r>
      <w:r w:rsidR="002B26AE" w:rsidRPr="00271F4E">
        <w:t xml:space="preserve">на крайбрежни наводнения през 2080-те ще нарасне с 3 000, </w:t>
      </w:r>
      <w:r w:rsidR="006F5227" w:rsidRPr="00271F4E">
        <w:t xml:space="preserve">при допускане за </w:t>
      </w:r>
      <w:r w:rsidR="002B26AE" w:rsidRPr="00271F4E">
        <w:t>88 cm покачване на морското ниво. Наводнени</w:t>
      </w:r>
      <w:r w:rsidR="006F5227" w:rsidRPr="00271F4E">
        <w:t>ята</w:t>
      </w:r>
      <w:r w:rsidR="002B26AE" w:rsidRPr="00271F4E">
        <w:t xml:space="preserve"> </w:t>
      </w:r>
      <w:r w:rsidR="006F5227" w:rsidRPr="00271F4E">
        <w:t xml:space="preserve">са </w:t>
      </w:r>
      <w:r w:rsidR="002B26AE" w:rsidRPr="00271F4E">
        <w:t>свързан</w:t>
      </w:r>
      <w:r w:rsidR="006F5227" w:rsidRPr="00271F4E">
        <w:t>и и</w:t>
      </w:r>
      <w:r w:rsidR="002B26AE" w:rsidRPr="00271F4E">
        <w:t xml:space="preserve"> с психични здравни въздействия. </w:t>
      </w:r>
      <w:r w:rsidR="006F5227" w:rsidRPr="00271F4E">
        <w:t xml:space="preserve"> До края на 21-ви век те</w:t>
      </w:r>
      <w:r w:rsidR="002B26AE" w:rsidRPr="00271F4E">
        <w:t xml:space="preserve"> биха могли потенциално да предизвикат пет милиона допълнителни случаи на леки депресии за година</w:t>
      </w:r>
      <w:r w:rsidR="006F5227" w:rsidRPr="00271F4E">
        <w:t>,</w:t>
      </w:r>
      <w:r w:rsidR="002B26AE" w:rsidRPr="00271F4E">
        <w:t xml:space="preserve"> при сценарий за силно покачване на морското ниво</w:t>
      </w:r>
      <w:r w:rsidR="006F5227" w:rsidRPr="00271F4E">
        <w:t xml:space="preserve">, и </w:t>
      </w:r>
      <w:r w:rsidR="00CB7558" w:rsidRPr="00271F4E">
        <w:t>при отсъствие</w:t>
      </w:r>
      <w:r w:rsidR="002B26AE" w:rsidRPr="00271F4E">
        <w:t xml:space="preserve"> на адаптация</w:t>
      </w:r>
      <w:r w:rsidR="00F129E3" w:rsidRPr="00271F4E">
        <w:rPr>
          <w:vertAlign w:val="superscript"/>
        </w:rPr>
        <w:t xml:space="preserve"> </w:t>
      </w:r>
      <w:r w:rsidR="00F129E3" w:rsidRPr="00271F4E">
        <w:t>(Watkiss и Hunt, 2012 г.; Bosello и колектив, 2011 г.)</w:t>
      </w:r>
      <w:r w:rsidR="002B26AE" w:rsidRPr="00271F4E">
        <w:t>. В България, измененията  на очакваните годишни щети за 2020-те, 2050-те, и 2080-те, в сравнение с контролния период (1961–1990 г.)</w:t>
      </w:r>
      <w:r w:rsidR="006F5227" w:rsidRPr="00271F4E">
        <w:t>,</w:t>
      </w:r>
      <w:r w:rsidR="002B26AE" w:rsidRPr="00271F4E">
        <w:t xml:space="preserve"> са показани на </w:t>
      </w:r>
      <w:r w:rsidR="00F129E3" w:rsidRPr="00271F4E">
        <w:rPr>
          <w:b/>
          <w:i/>
        </w:rPr>
        <w:t>ф</w:t>
      </w:r>
      <w:r w:rsidR="00E920F9" w:rsidRPr="00271F4E">
        <w:rPr>
          <w:b/>
          <w:i/>
        </w:rPr>
        <w:t>игура</w:t>
      </w:r>
      <w:r w:rsidR="002B26AE" w:rsidRPr="00271F4E">
        <w:rPr>
          <w:b/>
          <w:i/>
        </w:rPr>
        <w:t xml:space="preserve"> 1</w:t>
      </w:r>
      <w:r w:rsidR="00F129E3" w:rsidRPr="00271F4E">
        <w:rPr>
          <w:b/>
          <w:i/>
        </w:rPr>
        <w:t>7</w:t>
      </w:r>
      <w:r w:rsidR="00CE7DCA" w:rsidRPr="00271F4E">
        <w:rPr>
          <w:b/>
          <w:i/>
        </w:rPr>
        <w:t xml:space="preserve"> </w:t>
      </w:r>
      <w:r w:rsidR="00F129E3" w:rsidRPr="00271F4E">
        <w:rPr>
          <w:b/>
          <w:i/>
        </w:rPr>
        <w:t>в</w:t>
      </w:r>
      <w:r w:rsidR="00CE7DCA" w:rsidRPr="00271F4E">
        <w:rPr>
          <w:b/>
          <w:i/>
        </w:rPr>
        <w:t xml:space="preserve"> </w:t>
      </w:r>
      <w:r w:rsidR="00F129E3" w:rsidRPr="00271F4E">
        <w:rPr>
          <w:b/>
          <w:i/>
        </w:rPr>
        <w:t>п</w:t>
      </w:r>
      <w:r w:rsidR="00CE7DCA" w:rsidRPr="00271F4E">
        <w:rPr>
          <w:b/>
          <w:i/>
        </w:rPr>
        <w:t xml:space="preserve">риложение </w:t>
      </w:r>
      <w:r w:rsidR="0004080C">
        <w:rPr>
          <w:b/>
          <w:i/>
        </w:rPr>
        <w:t>4</w:t>
      </w:r>
      <w:r w:rsidR="002B26AE" w:rsidRPr="00271F4E">
        <w:rPr>
          <w:b/>
          <w:i/>
        </w:rPr>
        <w:t>.</w:t>
      </w:r>
    </w:p>
    <w:p w14:paraId="3E642CA6" w14:textId="77777777" w:rsidR="002B26AE" w:rsidRPr="00271F4E" w:rsidRDefault="00580B6D" w:rsidP="00580B6D">
      <w:pPr>
        <w:pStyle w:val="Body"/>
        <w:spacing w:after="0"/>
      </w:pPr>
      <w:r w:rsidRPr="00271F4E">
        <w:t>Въз основа</w:t>
      </w:r>
      <w:r w:rsidR="002B26AE" w:rsidRPr="00271F4E">
        <w:t xml:space="preserve"> редица изследвания от цял свят, общите заключения за очакваните здравни последици от </w:t>
      </w:r>
      <w:r w:rsidRPr="00271F4E">
        <w:t xml:space="preserve">други прогнозирани </w:t>
      </w:r>
      <w:r w:rsidR="006F5227" w:rsidRPr="00271F4E">
        <w:t xml:space="preserve">бедствени </w:t>
      </w:r>
      <w:r w:rsidR="002B26AE" w:rsidRPr="00271F4E">
        <w:t>метеорологични условия</w:t>
      </w:r>
      <w:r w:rsidR="006F5227" w:rsidRPr="00271F4E">
        <w:t>,</w:t>
      </w:r>
      <w:r w:rsidR="002B26AE" w:rsidRPr="00271F4E">
        <w:t xml:space="preserve"> са</w:t>
      </w:r>
      <w:r w:rsidR="00F129E3" w:rsidRPr="00271F4E">
        <w:t xml:space="preserve"> (Mihaylova, 2014 г.)</w:t>
      </w:r>
      <w:r w:rsidR="002B26AE" w:rsidRPr="00271F4E">
        <w:t>:</w:t>
      </w:r>
    </w:p>
    <w:p w14:paraId="2411A297" w14:textId="77777777" w:rsidR="002B26AE" w:rsidRPr="00271F4E" w:rsidRDefault="002B26AE" w:rsidP="004E3305">
      <w:pPr>
        <w:numPr>
          <w:ilvl w:val="0"/>
          <w:numId w:val="44"/>
        </w:numPr>
        <w:spacing w:after="40" w:line="276" w:lineRule="auto"/>
        <w:jc w:val="both"/>
        <w:rPr>
          <w:rFonts w:ascii="Times New Roman" w:hAnsi="Times New Roman"/>
          <w:sz w:val="24"/>
          <w:szCs w:val="24"/>
        </w:rPr>
      </w:pPr>
      <w:r w:rsidRPr="00271F4E">
        <w:rPr>
          <w:rFonts w:ascii="Times New Roman" w:hAnsi="Times New Roman"/>
          <w:sz w:val="24"/>
          <w:szCs w:val="24"/>
        </w:rPr>
        <w:t xml:space="preserve">10% увеличение на смъртните случаи </w:t>
      </w:r>
      <w:r w:rsidR="002F287D" w:rsidRPr="00271F4E">
        <w:rPr>
          <w:rFonts w:ascii="Times New Roman" w:hAnsi="Times New Roman"/>
          <w:sz w:val="24"/>
          <w:szCs w:val="24"/>
        </w:rPr>
        <w:t xml:space="preserve">вследствие </w:t>
      </w:r>
      <w:r w:rsidRPr="00271F4E">
        <w:rPr>
          <w:rFonts w:ascii="Times New Roman" w:hAnsi="Times New Roman"/>
          <w:sz w:val="24"/>
          <w:szCs w:val="24"/>
        </w:rPr>
        <w:t xml:space="preserve">на с екстремни метеорологични </w:t>
      </w:r>
      <w:r w:rsidR="002F287D" w:rsidRPr="00271F4E">
        <w:rPr>
          <w:rFonts w:ascii="Times New Roman" w:hAnsi="Times New Roman"/>
          <w:sz w:val="24"/>
          <w:szCs w:val="24"/>
        </w:rPr>
        <w:t xml:space="preserve">събития </w:t>
      </w:r>
      <w:r w:rsidRPr="00271F4E">
        <w:rPr>
          <w:rFonts w:ascii="Times New Roman" w:hAnsi="Times New Roman"/>
          <w:sz w:val="24"/>
          <w:szCs w:val="24"/>
        </w:rPr>
        <w:t xml:space="preserve">и пожари, като това увеличение е </w:t>
      </w:r>
      <w:r w:rsidR="002F287D" w:rsidRPr="00271F4E">
        <w:rPr>
          <w:rFonts w:ascii="Times New Roman" w:hAnsi="Times New Roman"/>
          <w:sz w:val="24"/>
          <w:szCs w:val="24"/>
        </w:rPr>
        <w:t xml:space="preserve">още </w:t>
      </w:r>
      <w:r w:rsidRPr="00271F4E">
        <w:rPr>
          <w:rFonts w:ascii="Times New Roman" w:hAnsi="Times New Roman"/>
          <w:sz w:val="24"/>
          <w:szCs w:val="24"/>
        </w:rPr>
        <w:t xml:space="preserve">по-високо </w:t>
      </w:r>
      <w:r w:rsidR="002F287D" w:rsidRPr="00271F4E">
        <w:rPr>
          <w:rFonts w:ascii="Times New Roman" w:hAnsi="Times New Roman"/>
          <w:sz w:val="24"/>
          <w:szCs w:val="24"/>
        </w:rPr>
        <w:t>(</w:t>
      </w:r>
      <w:r w:rsidR="0044665B" w:rsidRPr="00271F4E">
        <w:rPr>
          <w:rFonts w:ascii="Times New Roman" w:hAnsi="Times New Roman"/>
          <w:sz w:val="24"/>
          <w:szCs w:val="24"/>
        </w:rPr>
        <w:t xml:space="preserve">с </w:t>
      </w:r>
      <w:r w:rsidR="002F287D" w:rsidRPr="00271F4E">
        <w:rPr>
          <w:rFonts w:ascii="Times New Roman" w:hAnsi="Times New Roman"/>
          <w:sz w:val="24"/>
          <w:szCs w:val="24"/>
        </w:rPr>
        <w:t xml:space="preserve">до 30%) </w:t>
      </w:r>
      <w:r w:rsidRPr="00271F4E">
        <w:rPr>
          <w:rFonts w:ascii="Times New Roman" w:hAnsi="Times New Roman"/>
          <w:sz w:val="24"/>
          <w:szCs w:val="24"/>
        </w:rPr>
        <w:t>сред уязвими</w:t>
      </w:r>
      <w:r w:rsidR="002F287D" w:rsidRPr="00271F4E">
        <w:rPr>
          <w:rFonts w:ascii="Times New Roman" w:hAnsi="Times New Roman"/>
          <w:sz w:val="24"/>
          <w:szCs w:val="24"/>
        </w:rPr>
        <w:t>те</w:t>
      </w:r>
      <w:r w:rsidRPr="00271F4E">
        <w:rPr>
          <w:rFonts w:ascii="Times New Roman" w:hAnsi="Times New Roman"/>
          <w:sz w:val="24"/>
          <w:szCs w:val="24"/>
        </w:rPr>
        <w:t xml:space="preserve"> групи;</w:t>
      </w:r>
    </w:p>
    <w:p w14:paraId="53973CDE" w14:textId="77777777" w:rsidR="002B26AE" w:rsidRPr="00271F4E" w:rsidRDefault="002B26AE" w:rsidP="004E3305">
      <w:pPr>
        <w:numPr>
          <w:ilvl w:val="0"/>
          <w:numId w:val="44"/>
        </w:numPr>
        <w:spacing w:after="40" w:line="276" w:lineRule="auto"/>
        <w:jc w:val="both"/>
        <w:rPr>
          <w:rFonts w:ascii="Times New Roman" w:hAnsi="Times New Roman"/>
          <w:sz w:val="24"/>
          <w:szCs w:val="24"/>
        </w:rPr>
      </w:pPr>
      <w:r w:rsidRPr="00271F4E">
        <w:rPr>
          <w:rFonts w:ascii="Times New Roman" w:hAnsi="Times New Roman"/>
          <w:sz w:val="24"/>
          <w:szCs w:val="24"/>
        </w:rPr>
        <w:t xml:space="preserve">10% дo 30% увеличение в предаваните </w:t>
      </w:r>
      <w:r w:rsidR="002F287D" w:rsidRPr="00271F4E">
        <w:rPr>
          <w:rFonts w:ascii="Times New Roman" w:hAnsi="Times New Roman"/>
          <w:sz w:val="24"/>
          <w:szCs w:val="24"/>
        </w:rPr>
        <w:t>по хранителен и воден път</w:t>
      </w:r>
      <w:r w:rsidRPr="00271F4E">
        <w:rPr>
          <w:rFonts w:ascii="Times New Roman" w:hAnsi="Times New Roman"/>
          <w:sz w:val="24"/>
          <w:szCs w:val="24"/>
        </w:rPr>
        <w:t xml:space="preserve"> болести</w:t>
      </w:r>
      <w:r w:rsidR="002F287D" w:rsidRPr="00271F4E">
        <w:rPr>
          <w:rFonts w:ascii="Times New Roman" w:hAnsi="Times New Roman"/>
          <w:sz w:val="24"/>
          <w:szCs w:val="24"/>
        </w:rPr>
        <w:t xml:space="preserve"> </w:t>
      </w:r>
      <w:r w:rsidRPr="00271F4E">
        <w:rPr>
          <w:rFonts w:ascii="Times New Roman" w:hAnsi="Times New Roman"/>
          <w:sz w:val="24"/>
          <w:szCs w:val="24"/>
        </w:rPr>
        <w:t xml:space="preserve"> ; </w:t>
      </w:r>
    </w:p>
    <w:p w14:paraId="6C06EB76" w14:textId="77777777" w:rsidR="002B26AE" w:rsidRPr="00271F4E" w:rsidRDefault="002B26AE" w:rsidP="004E3305">
      <w:pPr>
        <w:numPr>
          <w:ilvl w:val="0"/>
          <w:numId w:val="44"/>
        </w:numPr>
        <w:spacing w:after="40" w:line="276" w:lineRule="auto"/>
        <w:jc w:val="both"/>
        <w:rPr>
          <w:rFonts w:ascii="Times New Roman" w:hAnsi="Times New Roman"/>
          <w:sz w:val="24"/>
          <w:szCs w:val="24"/>
        </w:rPr>
      </w:pPr>
      <w:r w:rsidRPr="00271F4E">
        <w:rPr>
          <w:rFonts w:ascii="Times New Roman" w:hAnsi="Times New Roman"/>
          <w:sz w:val="24"/>
          <w:szCs w:val="24"/>
        </w:rPr>
        <w:t xml:space="preserve">10% увеличение на случаите на </w:t>
      </w:r>
      <w:r w:rsidR="00F129E3" w:rsidRPr="00271F4E">
        <w:rPr>
          <w:rFonts w:ascii="Times New Roman" w:hAnsi="Times New Roman"/>
          <w:sz w:val="24"/>
          <w:szCs w:val="24"/>
        </w:rPr>
        <w:t>ПТСР</w:t>
      </w:r>
      <w:r w:rsidRPr="00271F4E">
        <w:rPr>
          <w:rFonts w:ascii="Times New Roman" w:hAnsi="Times New Roman"/>
          <w:sz w:val="24"/>
          <w:szCs w:val="24"/>
        </w:rPr>
        <w:t>.</w:t>
      </w:r>
    </w:p>
    <w:p w14:paraId="6083ED66" w14:textId="77777777" w:rsidR="00673686" w:rsidRDefault="00673686">
      <w:pPr>
        <w:spacing w:after="0"/>
        <w:rPr>
          <w:rFonts w:ascii="Calibri" w:hAnsi="Calibri"/>
          <w:b/>
          <w:i/>
          <w:iCs/>
          <w:color w:val="44546A"/>
          <w:sz w:val="22"/>
          <w:szCs w:val="18"/>
          <w:lang w:eastAsia="bg-BG"/>
        </w:rPr>
      </w:pPr>
      <w:r>
        <w:br w:type="page"/>
      </w:r>
    </w:p>
    <w:p w14:paraId="403752AC" w14:textId="77777777" w:rsidR="002B26AE" w:rsidRPr="00271F4E" w:rsidRDefault="00AB176A" w:rsidP="009C4B15">
      <w:pPr>
        <w:pStyle w:val="Caption"/>
        <w:spacing w:before="200" w:after="120"/>
        <w:rPr>
          <w:rFonts w:eastAsia="Calibri"/>
        </w:rPr>
      </w:pPr>
      <w:bookmarkStart w:id="125" w:name="_Toc523304102"/>
      <w:r w:rsidRPr="00271F4E">
        <w:lastRenderedPageBreak/>
        <w:t xml:space="preserve">Таблица </w:t>
      </w:r>
      <w:r w:rsidRPr="00271F4E">
        <w:fldChar w:fldCharType="begin"/>
      </w:r>
      <w:r w:rsidRPr="00271F4E">
        <w:instrText xml:space="preserve"> SEQ Table \* ARABIC </w:instrText>
      </w:r>
      <w:r w:rsidRPr="00271F4E">
        <w:fldChar w:fldCharType="separate"/>
      </w:r>
      <w:r w:rsidR="007A5BCB">
        <w:rPr>
          <w:noProof/>
        </w:rPr>
        <w:t>2</w:t>
      </w:r>
      <w:r w:rsidRPr="00271F4E">
        <w:fldChar w:fldCharType="end"/>
      </w:r>
      <w:r w:rsidRPr="00271F4E">
        <w:t>.</w:t>
      </w:r>
      <w:r w:rsidR="002B26AE" w:rsidRPr="00271F4E">
        <w:rPr>
          <w:rFonts w:eastAsia="Calibri"/>
        </w:rPr>
        <w:t xml:space="preserve"> Вероятност на здравните последици от очакваните изменения на някои критични метеорологични условия</w:t>
      </w:r>
      <w:bookmarkEnd w:id="125"/>
    </w:p>
    <w:tbl>
      <w:tblPr>
        <w:tblW w:w="914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841"/>
        <w:gridCol w:w="1859"/>
        <w:gridCol w:w="4528"/>
        <w:gridCol w:w="1917"/>
      </w:tblGrid>
      <w:tr w:rsidR="002B26AE" w:rsidRPr="00271F4E" w14:paraId="0CA517D5" w14:textId="77777777" w:rsidTr="001C4DBA">
        <w:trPr>
          <w:trHeight w:val="479"/>
          <w:jc w:val="center"/>
        </w:trPr>
        <w:tc>
          <w:tcPr>
            <w:tcW w:w="2700" w:type="dxa"/>
            <w:gridSpan w:val="2"/>
            <w:shd w:val="clear" w:color="auto" w:fill="365F91"/>
            <w:vAlign w:val="center"/>
          </w:tcPr>
          <w:p w14:paraId="256B6A8D"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на последицата</w:t>
            </w:r>
          </w:p>
        </w:tc>
        <w:tc>
          <w:tcPr>
            <w:tcW w:w="4528" w:type="dxa"/>
            <w:shd w:val="clear" w:color="auto" w:fill="365F91"/>
            <w:vAlign w:val="center"/>
          </w:tcPr>
          <w:p w14:paraId="24E36370"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Последица</w:t>
            </w:r>
          </w:p>
        </w:tc>
        <w:tc>
          <w:tcPr>
            <w:tcW w:w="1917" w:type="dxa"/>
            <w:shd w:val="clear" w:color="auto" w:fill="365F91"/>
            <w:vAlign w:val="center"/>
          </w:tcPr>
          <w:p w14:paraId="426A8CB7" w14:textId="77777777" w:rsidR="002B26AE" w:rsidRPr="00271F4E" w:rsidRDefault="002B26AE" w:rsidP="00C26B15">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w:t>
            </w:r>
          </w:p>
        </w:tc>
      </w:tr>
      <w:tr w:rsidR="002B26AE" w:rsidRPr="00271F4E" w14:paraId="673E89FB" w14:textId="77777777" w:rsidTr="00C26B15">
        <w:trPr>
          <w:trHeight w:val="371"/>
          <w:jc w:val="center"/>
        </w:trPr>
        <w:tc>
          <w:tcPr>
            <w:tcW w:w="2700" w:type="dxa"/>
            <w:gridSpan w:val="2"/>
            <w:shd w:val="clear" w:color="auto" w:fill="B8CCE4"/>
            <w:vAlign w:val="center"/>
          </w:tcPr>
          <w:p w14:paraId="34900791" w14:textId="77777777" w:rsidR="002B26AE" w:rsidRPr="00271F4E" w:rsidRDefault="002B26AE" w:rsidP="00580B6D">
            <w:pPr>
              <w:spacing w:after="0"/>
              <w:jc w:val="center"/>
              <w:rPr>
                <w:rFonts w:ascii="Calibri" w:hAnsi="Calibri" w:cs="Calibri"/>
                <w:b/>
                <w:sz w:val="22"/>
              </w:rPr>
            </w:pPr>
            <w:r w:rsidRPr="00271F4E">
              <w:rPr>
                <w:rFonts w:ascii="Calibri" w:hAnsi="Calibri" w:cs="Calibri"/>
                <w:b/>
                <w:sz w:val="22"/>
              </w:rPr>
              <w:t>Почти сигурна</w:t>
            </w:r>
          </w:p>
        </w:tc>
        <w:tc>
          <w:tcPr>
            <w:tcW w:w="4528" w:type="dxa"/>
            <w:shd w:val="clear" w:color="auto" w:fill="auto"/>
          </w:tcPr>
          <w:p w14:paraId="147F2091" w14:textId="77777777" w:rsidR="002B26AE" w:rsidRPr="00271F4E" w:rsidRDefault="002B26AE" w:rsidP="0044665B">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смъртността </w:t>
            </w:r>
            <w:r w:rsidR="0044665B" w:rsidRPr="00271F4E">
              <w:rPr>
                <w:rFonts w:ascii="Calibri" w:hAnsi="Calibri" w:cs="Calibri"/>
                <w:sz w:val="22"/>
              </w:rPr>
              <w:t xml:space="preserve">вследствие </w:t>
            </w:r>
            <w:r w:rsidRPr="00271F4E">
              <w:rPr>
                <w:rFonts w:ascii="Calibri" w:hAnsi="Calibri" w:cs="Calibri"/>
                <w:sz w:val="22"/>
              </w:rPr>
              <w:t>на събития, свързани с екстремни метеорологични условия и пожари</w:t>
            </w:r>
          </w:p>
        </w:tc>
        <w:tc>
          <w:tcPr>
            <w:tcW w:w="1917" w:type="dxa"/>
            <w:shd w:val="clear" w:color="auto" w:fill="auto"/>
          </w:tcPr>
          <w:p w14:paraId="6C111AD0"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99-100</w:t>
            </w:r>
          </w:p>
        </w:tc>
      </w:tr>
      <w:tr w:rsidR="002B26AE" w:rsidRPr="00271F4E" w14:paraId="43DB2E94" w14:textId="77777777" w:rsidTr="00C26B15">
        <w:trPr>
          <w:trHeight w:val="305"/>
          <w:jc w:val="center"/>
        </w:trPr>
        <w:tc>
          <w:tcPr>
            <w:tcW w:w="2700" w:type="dxa"/>
            <w:gridSpan w:val="2"/>
            <w:shd w:val="clear" w:color="auto" w:fill="B8CCE4"/>
            <w:vAlign w:val="center"/>
          </w:tcPr>
          <w:p w14:paraId="65405C17" w14:textId="77777777" w:rsidR="002B26AE" w:rsidRPr="00271F4E" w:rsidRDefault="00580B6D" w:rsidP="00580B6D">
            <w:pPr>
              <w:tabs>
                <w:tab w:val="left" w:pos="851"/>
              </w:tabs>
              <w:spacing w:after="0"/>
              <w:jc w:val="center"/>
              <w:rPr>
                <w:rFonts w:ascii="Calibri" w:hAnsi="Calibri" w:cs="Calibri"/>
                <w:b/>
                <w:sz w:val="22"/>
              </w:rPr>
            </w:pPr>
            <w:r w:rsidRPr="00271F4E">
              <w:rPr>
                <w:rFonts w:ascii="Calibri" w:hAnsi="Calibri" w:cs="Calibri"/>
                <w:b/>
                <w:sz w:val="22"/>
              </w:rPr>
              <w:t>Доста вероятна</w:t>
            </w:r>
          </w:p>
        </w:tc>
        <w:tc>
          <w:tcPr>
            <w:tcW w:w="4528" w:type="dxa"/>
            <w:shd w:val="clear" w:color="auto" w:fill="auto"/>
          </w:tcPr>
          <w:p w14:paraId="7119CC7F"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случаите на </w:t>
            </w:r>
            <w:r w:rsidR="00F129E3" w:rsidRPr="00271F4E">
              <w:rPr>
                <w:rFonts w:ascii="Calibri" w:hAnsi="Calibri" w:cs="Calibri"/>
                <w:sz w:val="22"/>
              </w:rPr>
              <w:t>ПТСР</w:t>
            </w:r>
          </w:p>
        </w:tc>
        <w:tc>
          <w:tcPr>
            <w:tcW w:w="1917" w:type="dxa"/>
            <w:shd w:val="clear" w:color="auto" w:fill="auto"/>
          </w:tcPr>
          <w:p w14:paraId="05C724CB"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90-100</w:t>
            </w:r>
          </w:p>
        </w:tc>
      </w:tr>
      <w:tr w:rsidR="002B26AE" w:rsidRPr="00271F4E" w14:paraId="7890E65A" w14:textId="77777777" w:rsidTr="00C26B15">
        <w:trPr>
          <w:trHeight w:val="468"/>
          <w:jc w:val="center"/>
        </w:trPr>
        <w:tc>
          <w:tcPr>
            <w:tcW w:w="2700" w:type="dxa"/>
            <w:gridSpan w:val="2"/>
            <w:shd w:val="clear" w:color="auto" w:fill="B8CCE4"/>
            <w:vAlign w:val="center"/>
          </w:tcPr>
          <w:p w14:paraId="4A96AB66"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Вероятна</w:t>
            </w:r>
          </w:p>
        </w:tc>
        <w:tc>
          <w:tcPr>
            <w:tcW w:w="4528" w:type="dxa"/>
            <w:shd w:val="clear" w:color="auto" w:fill="auto"/>
          </w:tcPr>
          <w:p w14:paraId="113A3469"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болестите, предавани чрез вода и храна </w:t>
            </w:r>
          </w:p>
        </w:tc>
        <w:tc>
          <w:tcPr>
            <w:tcW w:w="1917" w:type="dxa"/>
            <w:shd w:val="clear" w:color="auto" w:fill="auto"/>
          </w:tcPr>
          <w:p w14:paraId="00F95725"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60-90</w:t>
            </w:r>
          </w:p>
        </w:tc>
      </w:tr>
      <w:tr w:rsidR="002B26AE" w:rsidRPr="00271F4E" w14:paraId="33CB1EF8" w14:textId="77777777" w:rsidTr="00C26B15">
        <w:trPr>
          <w:trHeight w:val="294"/>
          <w:jc w:val="center"/>
        </w:trPr>
        <w:tc>
          <w:tcPr>
            <w:tcW w:w="2700" w:type="dxa"/>
            <w:gridSpan w:val="2"/>
            <w:shd w:val="clear" w:color="auto" w:fill="B8CCE4"/>
            <w:vAlign w:val="center"/>
          </w:tcPr>
          <w:p w14:paraId="69E20893"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4528" w:type="dxa"/>
            <w:shd w:val="clear" w:color="auto" w:fill="auto"/>
          </w:tcPr>
          <w:p w14:paraId="1F6FDAC7" w14:textId="77777777" w:rsidR="002B26AE" w:rsidRPr="00271F4E" w:rsidRDefault="002B26AE" w:rsidP="00580B6D">
            <w:pPr>
              <w:tabs>
                <w:tab w:val="left" w:pos="176"/>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2128C2EF"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33-60</w:t>
            </w:r>
          </w:p>
        </w:tc>
      </w:tr>
      <w:tr w:rsidR="002B26AE" w:rsidRPr="00271F4E" w14:paraId="076DB372" w14:textId="77777777" w:rsidTr="00C26B15">
        <w:trPr>
          <w:trHeight w:val="294"/>
          <w:jc w:val="center"/>
        </w:trPr>
        <w:tc>
          <w:tcPr>
            <w:tcW w:w="2700" w:type="dxa"/>
            <w:gridSpan w:val="2"/>
            <w:shd w:val="clear" w:color="auto" w:fill="B8CCE4"/>
            <w:vAlign w:val="center"/>
          </w:tcPr>
          <w:p w14:paraId="126FE943"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Малко вероятна</w:t>
            </w:r>
          </w:p>
        </w:tc>
        <w:tc>
          <w:tcPr>
            <w:tcW w:w="4528" w:type="dxa"/>
            <w:shd w:val="clear" w:color="auto" w:fill="auto"/>
          </w:tcPr>
          <w:p w14:paraId="6A5468A8"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433FF38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0-33</w:t>
            </w:r>
          </w:p>
        </w:tc>
      </w:tr>
      <w:tr w:rsidR="002B26AE" w:rsidRPr="00271F4E" w14:paraId="01420AB5" w14:textId="77777777" w:rsidTr="00C26B15">
        <w:trPr>
          <w:trHeight w:val="294"/>
          <w:jc w:val="center"/>
        </w:trPr>
        <w:tc>
          <w:tcPr>
            <w:tcW w:w="2700" w:type="dxa"/>
            <w:gridSpan w:val="2"/>
            <w:shd w:val="clear" w:color="auto" w:fill="B8CCE4"/>
            <w:vAlign w:val="center"/>
          </w:tcPr>
          <w:p w14:paraId="1689E180" w14:textId="77777777" w:rsidR="002B26AE" w:rsidRPr="00271F4E" w:rsidRDefault="002B26AE" w:rsidP="0044665B">
            <w:pPr>
              <w:tabs>
                <w:tab w:val="left" w:pos="851"/>
              </w:tabs>
              <w:spacing w:after="0"/>
              <w:jc w:val="center"/>
              <w:rPr>
                <w:rFonts w:ascii="Calibri" w:hAnsi="Calibri" w:cs="Calibri"/>
                <w:b/>
                <w:sz w:val="22"/>
              </w:rPr>
            </w:pPr>
            <w:r w:rsidRPr="00271F4E">
              <w:rPr>
                <w:rFonts w:ascii="Calibri" w:hAnsi="Calibri" w:cs="Calibri"/>
                <w:b/>
                <w:sz w:val="22"/>
              </w:rPr>
              <w:t xml:space="preserve">Много </w:t>
            </w:r>
            <w:r w:rsidR="0044665B" w:rsidRPr="00271F4E">
              <w:rPr>
                <w:rFonts w:ascii="Calibri" w:hAnsi="Calibri" w:cs="Calibri"/>
                <w:b/>
                <w:sz w:val="22"/>
              </w:rPr>
              <w:t xml:space="preserve">малко </w:t>
            </w:r>
            <w:r w:rsidRPr="00271F4E">
              <w:rPr>
                <w:rFonts w:ascii="Calibri" w:hAnsi="Calibri" w:cs="Calibri"/>
                <w:b/>
                <w:sz w:val="22"/>
              </w:rPr>
              <w:t>вероятна</w:t>
            </w:r>
          </w:p>
        </w:tc>
        <w:tc>
          <w:tcPr>
            <w:tcW w:w="4528" w:type="dxa"/>
            <w:shd w:val="clear" w:color="auto" w:fill="auto"/>
          </w:tcPr>
          <w:p w14:paraId="429CB11C"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10434F3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0-10</w:t>
            </w:r>
          </w:p>
        </w:tc>
      </w:tr>
      <w:tr w:rsidR="002B26AE" w:rsidRPr="00271F4E" w14:paraId="19812041" w14:textId="77777777" w:rsidTr="00C26B15">
        <w:trPr>
          <w:trHeight w:val="283"/>
          <w:jc w:val="center"/>
        </w:trPr>
        <w:tc>
          <w:tcPr>
            <w:tcW w:w="2700" w:type="dxa"/>
            <w:gridSpan w:val="2"/>
            <w:shd w:val="clear" w:color="auto" w:fill="B8CCE4"/>
            <w:vAlign w:val="center"/>
          </w:tcPr>
          <w:p w14:paraId="5DA1778D" w14:textId="77777777" w:rsidR="002B26AE" w:rsidRPr="00271F4E" w:rsidRDefault="002B26AE" w:rsidP="0044665B">
            <w:pPr>
              <w:tabs>
                <w:tab w:val="left" w:pos="851"/>
              </w:tabs>
              <w:spacing w:after="0"/>
              <w:jc w:val="center"/>
              <w:rPr>
                <w:rFonts w:ascii="Calibri" w:hAnsi="Calibri" w:cs="Calibri"/>
                <w:b/>
                <w:sz w:val="22"/>
              </w:rPr>
            </w:pPr>
            <w:r w:rsidRPr="00271F4E">
              <w:rPr>
                <w:rFonts w:ascii="Calibri" w:hAnsi="Calibri" w:cs="Calibri"/>
                <w:b/>
                <w:sz w:val="22"/>
              </w:rPr>
              <w:t xml:space="preserve">Изключително </w:t>
            </w:r>
            <w:r w:rsidR="0044665B" w:rsidRPr="00271F4E">
              <w:rPr>
                <w:rFonts w:ascii="Calibri" w:hAnsi="Calibri" w:cs="Calibri"/>
                <w:b/>
                <w:sz w:val="22"/>
              </w:rPr>
              <w:t>малко вероятна</w:t>
            </w:r>
          </w:p>
        </w:tc>
        <w:tc>
          <w:tcPr>
            <w:tcW w:w="4528" w:type="dxa"/>
            <w:shd w:val="clear" w:color="auto" w:fill="auto"/>
          </w:tcPr>
          <w:p w14:paraId="1674461A"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05B20547"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w:t>
            </w:r>
          </w:p>
        </w:tc>
      </w:tr>
      <w:tr w:rsidR="002B26AE" w:rsidRPr="00271F4E" w14:paraId="1054B676" w14:textId="77777777" w:rsidTr="00C26B15">
        <w:trPr>
          <w:trHeight w:val="468"/>
          <w:jc w:val="center"/>
        </w:trPr>
        <w:tc>
          <w:tcPr>
            <w:tcW w:w="841" w:type="dxa"/>
            <w:vMerge w:val="restart"/>
            <w:shd w:val="clear" w:color="auto" w:fill="F2F2F2"/>
            <w:textDirection w:val="btLr"/>
            <w:vAlign w:val="center"/>
          </w:tcPr>
          <w:p w14:paraId="09BF1E94" w14:textId="77777777" w:rsidR="002B26AE" w:rsidRPr="00271F4E" w:rsidRDefault="002B26AE" w:rsidP="0044665B">
            <w:pPr>
              <w:tabs>
                <w:tab w:val="left" w:pos="851"/>
              </w:tabs>
              <w:spacing w:after="0"/>
              <w:ind w:left="113" w:right="113"/>
              <w:jc w:val="center"/>
              <w:rPr>
                <w:rFonts w:ascii="Calibri" w:hAnsi="Calibri" w:cs="Calibri"/>
                <w:b/>
                <w:sz w:val="22"/>
              </w:rPr>
            </w:pPr>
            <w:r w:rsidRPr="00271F4E">
              <w:rPr>
                <w:rFonts w:ascii="Calibri" w:hAnsi="Calibri" w:cs="Calibri"/>
                <w:b/>
                <w:sz w:val="22"/>
              </w:rPr>
              <w:t>Допълнителни / алтернатив</w:t>
            </w:r>
            <w:r w:rsidR="0044665B" w:rsidRPr="00271F4E">
              <w:rPr>
                <w:rFonts w:ascii="Calibri" w:hAnsi="Calibri" w:cs="Calibri"/>
                <w:b/>
                <w:sz w:val="22"/>
              </w:rPr>
              <w:t>ни</w:t>
            </w:r>
          </w:p>
        </w:tc>
        <w:tc>
          <w:tcPr>
            <w:tcW w:w="1859" w:type="dxa"/>
            <w:shd w:val="clear" w:color="auto" w:fill="B8CCE4"/>
            <w:vAlign w:val="center"/>
          </w:tcPr>
          <w:p w14:paraId="0404D9C1"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Изключително вероятна</w:t>
            </w:r>
          </w:p>
        </w:tc>
        <w:tc>
          <w:tcPr>
            <w:tcW w:w="4528" w:type="dxa"/>
            <w:shd w:val="clear" w:color="auto" w:fill="auto"/>
          </w:tcPr>
          <w:p w14:paraId="49226740"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смъртността </w:t>
            </w:r>
            <w:r w:rsidR="0044665B" w:rsidRPr="00271F4E">
              <w:rPr>
                <w:rFonts w:ascii="Calibri" w:hAnsi="Calibri" w:cs="Calibri"/>
                <w:sz w:val="22"/>
              </w:rPr>
              <w:t>вследствие</w:t>
            </w:r>
            <w:r w:rsidRPr="00271F4E">
              <w:rPr>
                <w:rFonts w:ascii="Calibri" w:hAnsi="Calibri" w:cs="Calibri"/>
                <w:sz w:val="22"/>
              </w:rPr>
              <w:t xml:space="preserve"> на събития, свързани с екстремни метеорологични условия и пожари </w:t>
            </w:r>
          </w:p>
          <w:p w14:paraId="47DFED8C" w14:textId="61A503BC" w:rsidR="002B26AE" w:rsidRPr="00C6394C" w:rsidRDefault="0051097E" w:rsidP="00C6394C">
            <w:pPr>
              <w:numPr>
                <w:ilvl w:val="0"/>
                <w:numId w:val="4"/>
              </w:numPr>
              <w:spacing w:after="0"/>
              <w:ind w:left="179" w:hanging="142"/>
              <w:rPr>
                <w:rFonts w:ascii="Calibri" w:hAnsi="Calibri" w:cs="Calibri"/>
                <w:strike/>
                <w:sz w:val="22"/>
              </w:rPr>
            </w:pPr>
            <w:r w:rsidRPr="00C6394C">
              <w:rPr>
                <w:rFonts w:ascii="Calibri" w:hAnsi="Calibri" w:cs="Calibri"/>
                <w:sz w:val="22"/>
              </w:rPr>
              <w:t>Увеличаване случаите на заболели от болести предавани чрез вода и храна</w:t>
            </w:r>
          </w:p>
        </w:tc>
        <w:tc>
          <w:tcPr>
            <w:tcW w:w="1917" w:type="dxa"/>
            <w:shd w:val="clear" w:color="auto" w:fill="auto"/>
          </w:tcPr>
          <w:p w14:paraId="74A8F1E4"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95-100</w:t>
            </w:r>
          </w:p>
        </w:tc>
      </w:tr>
      <w:tr w:rsidR="002B26AE" w:rsidRPr="00271F4E" w14:paraId="6D3E661C" w14:textId="77777777" w:rsidTr="00C26B15">
        <w:trPr>
          <w:trHeight w:val="631"/>
          <w:jc w:val="center"/>
        </w:trPr>
        <w:tc>
          <w:tcPr>
            <w:tcW w:w="841" w:type="dxa"/>
            <w:vMerge/>
            <w:shd w:val="clear" w:color="auto" w:fill="F2F2F2"/>
            <w:vAlign w:val="center"/>
          </w:tcPr>
          <w:p w14:paraId="1CE87F72" w14:textId="77777777" w:rsidR="002B26AE" w:rsidRPr="00271F4E" w:rsidRDefault="002B26AE" w:rsidP="00580B6D">
            <w:pPr>
              <w:tabs>
                <w:tab w:val="left" w:pos="851"/>
              </w:tabs>
              <w:spacing w:after="0"/>
              <w:jc w:val="center"/>
              <w:rPr>
                <w:rFonts w:ascii="Calibri" w:hAnsi="Calibri" w:cs="Calibri"/>
                <w:b/>
                <w:color w:val="FFFFFF"/>
                <w:sz w:val="22"/>
              </w:rPr>
            </w:pPr>
          </w:p>
        </w:tc>
        <w:tc>
          <w:tcPr>
            <w:tcW w:w="1859" w:type="dxa"/>
            <w:shd w:val="clear" w:color="auto" w:fill="B8CCE4"/>
            <w:vAlign w:val="center"/>
          </w:tcPr>
          <w:p w14:paraId="1E6E0332"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4528" w:type="dxa"/>
            <w:shd w:val="clear" w:color="auto" w:fill="auto"/>
          </w:tcPr>
          <w:p w14:paraId="7D7D5347" w14:textId="77777777" w:rsidR="002B26AE" w:rsidRPr="00271F4E" w:rsidRDefault="002B26AE" w:rsidP="00150F51">
            <w:pPr>
              <w:numPr>
                <w:ilvl w:val="0"/>
                <w:numId w:val="4"/>
              </w:numPr>
              <w:spacing w:after="0"/>
              <w:ind w:left="179" w:hanging="142"/>
              <w:rPr>
                <w:rFonts w:ascii="Calibri" w:hAnsi="Calibri" w:cs="Calibri"/>
                <w:sz w:val="22"/>
              </w:rPr>
            </w:pPr>
            <w:r w:rsidRPr="00271F4E">
              <w:rPr>
                <w:rFonts w:ascii="Calibri" w:hAnsi="Calibri" w:cs="Calibri"/>
                <w:sz w:val="22"/>
              </w:rPr>
              <w:t xml:space="preserve">Увеличение на случаите на </w:t>
            </w:r>
            <w:r w:rsidR="00F129E3" w:rsidRPr="00271F4E">
              <w:rPr>
                <w:rFonts w:ascii="Calibri" w:hAnsi="Calibri" w:cs="Calibri"/>
                <w:sz w:val="22"/>
              </w:rPr>
              <w:t>ПТСР</w:t>
            </w:r>
          </w:p>
        </w:tc>
        <w:tc>
          <w:tcPr>
            <w:tcW w:w="1917" w:type="dxa"/>
            <w:shd w:val="clear" w:color="auto" w:fill="auto"/>
          </w:tcPr>
          <w:p w14:paraId="4BF0BAE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50-100</w:t>
            </w:r>
          </w:p>
        </w:tc>
      </w:tr>
      <w:tr w:rsidR="002B26AE" w:rsidRPr="00271F4E" w14:paraId="0DF20A17" w14:textId="77777777" w:rsidTr="00580B6D">
        <w:trPr>
          <w:trHeight w:val="93"/>
          <w:jc w:val="center"/>
        </w:trPr>
        <w:tc>
          <w:tcPr>
            <w:tcW w:w="841" w:type="dxa"/>
            <w:vMerge/>
            <w:shd w:val="clear" w:color="auto" w:fill="F2F2F2"/>
            <w:vAlign w:val="center"/>
          </w:tcPr>
          <w:p w14:paraId="0DE04399" w14:textId="77777777" w:rsidR="002B26AE" w:rsidRPr="00271F4E" w:rsidRDefault="002B26AE" w:rsidP="00580B6D">
            <w:pPr>
              <w:tabs>
                <w:tab w:val="left" w:pos="851"/>
              </w:tabs>
              <w:spacing w:after="0"/>
              <w:jc w:val="center"/>
              <w:rPr>
                <w:rFonts w:ascii="Calibri" w:hAnsi="Calibri" w:cs="Calibri"/>
                <w:b/>
                <w:color w:val="FFFFFF"/>
                <w:sz w:val="22"/>
              </w:rPr>
            </w:pPr>
          </w:p>
        </w:tc>
        <w:tc>
          <w:tcPr>
            <w:tcW w:w="1859" w:type="dxa"/>
            <w:shd w:val="clear" w:color="auto" w:fill="B8CCE4"/>
            <w:vAlign w:val="center"/>
          </w:tcPr>
          <w:p w14:paraId="6F8E0F22" w14:textId="77777777" w:rsidR="002B26AE" w:rsidRPr="00271F4E" w:rsidRDefault="002B26AE" w:rsidP="0044665B">
            <w:pPr>
              <w:tabs>
                <w:tab w:val="left" w:pos="851"/>
              </w:tabs>
              <w:spacing w:after="0"/>
              <w:jc w:val="center"/>
              <w:rPr>
                <w:rFonts w:ascii="Calibri" w:hAnsi="Calibri" w:cs="Calibri"/>
                <w:b/>
                <w:sz w:val="22"/>
              </w:rPr>
            </w:pPr>
            <w:r w:rsidRPr="00271F4E">
              <w:rPr>
                <w:rFonts w:ascii="Calibri" w:hAnsi="Calibri" w:cs="Calibri"/>
                <w:b/>
                <w:sz w:val="22"/>
              </w:rPr>
              <w:t xml:space="preserve">Изключително </w:t>
            </w:r>
            <w:r w:rsidR="0044665B" w:rsidRPr="00271F4E">
              <w:rPr>
                <w:rFonts w:ascii="Calibri" w:hAnsi="Calibri" w:cs="Calibri"/>
                <w:b/>
                <w:sz w:val="22"/>
              </w:rPr>
              <w:t>малко вероятна</w:t>
            </w:r>
          </w:p>
        </w:tc>
        <w:tc>
          <w:tcPr>
            <w:tcW w:w="4528" w:type="dxa"/>
            <w:shd w:val="clear" w:color="auto" w:fill="auto"/>
          </w:tcPr>
          <w:p w14:paraId="37E7814A" w14:textId="77777777" w:rsidR="002B26AE" w:rsidRPr="00271F4E" w:rsidRDefault="002B26AE" w:rsidP="00580B6D">
            <w:pPr>
              <w:tabs>
                <w:tab w:val="left" w:pos="851"/>
              </w:tabs>
              <w:spacing w:after="0"/>
              <w:ind w:left="360"/>
              <w:jc w:val="center"/>
              <w:rPr>
                <w:rFonts w:ascii="Calibri" w:hAnsi="Calibri" w:cs="Calibri"/>
                <w:sz w:val="22"/>
              </w:rPr>
            </w:pPr>
            <w:r w:rsidRPr="00271F4E">
              <w:rPr>
                <w:rFonts w:ascii="Calibri" w:hAnsi="Calibri" w:cs="Calibri"/>
                <w:sz w:val="22"/>
              </w:rPr>
              <w:t>-</w:t>
            </w:r>
          </w:p>
        </w:tc>
        <w:tc>
          <w:tcPr>
            <w:tcW w:w="1917" w:type="dxa"/>
            <w:shd w:val="clear" w:color="auto" w:fill="auto"/>
          </w:tcPr>
          <w:p w14:paraId="4757CA20"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0-5</w:t>
            </w:r>
          </w:p>
        </w:tc>
      </w:tr>
    </w:tbl>
    <w:p w14:paraId="1979CD61" w14:textId="77777777" w:rsidR="002B26AE" w:rsidRPr="00271F4E" w:rsidRDefault="002B26AE" w:rsidP="00673686">
      <w:pPr>
        <w:tabs>
          <w:tab w:val="left" w:pos="851"/>
        </w:tabs>
        <w:spacing w:before="60" w:after="200"/>
        <w:jc w:val="center"/>
        <w:rPr>
          <w:rFonts w:ascii="Times New Roman" w:hAnsi="Times New Roman"/>
          <w:i/>
          <w:szCs w:val="20"/>
        </w:rPr>
      </w:pPr>
      <w:r w:rsidRPr="00271F4E">
        <w:rPr>
          <w:rFonts w:ascii="Calibri" w:eastAsia="Calibri" w:hAnsi="Calibri" w:cs="Calibri"/>
          <w:i/>
          <w:szCs w:val="20"/>
        </w:rPr>
        <w:t xml:space="preserve">Източник: Модификация </w:t>
      </w:r>
      <w:r w:rsidR="001C4DBA" w:rsidRPr="00271F4E">
        <w:rPr>
          <w:rFonts w:ascii="Calibri" w:eastAsia="Calibri" w:hAnsi="Calibri" w:cs="Calibri"/>
          <w:i/>
          <w:szCs w:val="20"/>
        </w:rPr>
        <w:t>на базата на</w:t>
      </w:r>
      <w:r w:rsidR="00F129E3" w:rsidRPr="00271F4E">
        <w:rPr>
          <w:rFonts w:ascii="Calibri" w:eastAsia="Calibri" w:hAnsi="Calibri" w:cs="Calibri"/>
          <w:i/>
          <w:szCs w:val="20"/>
        </w:rPr>
        <w:t xml:space="preserve"> Watkiss и Hunt, 2012 г.</w:t>
      </w:r>
      <w:r w:rsidR="00F129E3" w:rsidRPr="00271F4E">
        <w:rPr>
          <w:rFonts w:ascii="Times New Roman" w:hAnsi="Times New Roman"/>
          <w:i/>
          <w:sz w:val="22"/>
          <w:vertAlign w:val="superscript"/>
        </w:rPr>
        <w:t xml:space="preserve"> </w:t>
      </w:r>
    </w:p>
    <w:p w14:paraId="70C8BE7A" w14:textId="77777777" w:rsidR="002B26AE" w:rsidRPr="00271F4E" w:rsidRDefault="002B26AE" w:rsidP="00A10C3E">
      <w:pPr>
        <w:pStyle w:val="Heading4"/>
        <w:rPr>
          <w:lang w:val="bg-BG"/>
        </w:rPr>
      </w:pPr>
      <w:r w:rsidRPr="00271F4E">
        <w:rPr>
          <w:lang w:val="bg-BG"/>
        </w:rPr>
        <w:t>Здравни последици от очакваните промени във валежите</w:t>
      </w:r>
    </w:p>
    <w:p w14:paraId="60405005" w14:textId="77777777" w:rsidR="002B26AE" w:rsidRPr="00271F4E" w:rsidRDefault="0044665B" w:rsidP="00E15522">
      <w:pPr>
        <w:pStyle w:val="Body"/>
      </w:pPr>
      <w:r w:rsidRPr="00271F4E">
        <w:t>Според прогнозите</w:t>
      </w:r>
      <w:r w:rsidR="00201540" w:rsidRPr="00271F4E">
        <w:t xml:space="preserve"> </w:t>
      </w:r>
      <w:r w:rsidR="002B26AE" w:rsidRPr="00271F4E">
        <w:t xml:space="preserve">глобалното затопляне </w:t>
      </w:r>
      <w:r w:rsidR="00201540" w:rsidRPr="00271F4E">
        <w:t xml:space="preserve">ще </w:t>
      </w:r>
      <w:r w:rsidR="002B26AE" w:rsidRPr="00271F4E">
        <w:t xml:space="preserve">доведе до по-висока интензивност на валежите и по-дълги сухи периоди. </w:t>
      </w:r>
      <w:r w:rsidR="00201540" w:rsidRPr="00271F4E">
        <w:t xml:space="preserve">През 21 век в големи части от Европа проливните </w:t>
      </w:r>
      <w:r w:rsidR="002B26AE" w:rsidRPr="00271F4E">
        <w:t xml:space="preserve">дневни валежи </w:t>
      </w:r>
      <w:r w:rsidR="00201540" w:rsidRPr="00271F4E">
        <w:t xml:space="preserve">ще нараснат </w:t>
      </w:r>
      <w:r w:rsidR="002B26AE" w:rsidRPr="00271F4E">
        <w:t xml:space="preserve">през зимата с до 35 %.. Това е вярно </w:t>
      </w:r>
      <w:r w:rsidR="00201540" w:rsidRPr="00271F4E">
        <w:t xml:space="preserve">и </w:t>
      </w:r>
      <w:r w:rsidR="002B26AE" w:rsidRPr="00271F4E">
        <w:t>за България, в нейната северозападна и североизточна част (</w:t>
      </w:r>
      <w:r w:rsidR="00F129E3" w:rsidRPr="00271F4E">
        <w:rPr>
          <w:b/>
          <w:i/>
        </w:rPr>
        <w:t>ф</w:t>
      </w:r>
      <w:r w:rsidR="00E920F9" w:rsidRPr="00271F4E">
        <w:rPr>
          <w:b/>
          <w:i/>
        </w:rPr>
        <w:t>игура</w:t>
      </w:r>
      <w:r w:rsidR="002B26AE" w:rsidRPr="00271F4E">
        <w:rPr>
          <w:b/>
          <w:i/>
        </w:rPr>
        <w:t xml:space="preserve"> 1</w:t>
      </w:r>
      <w:r w:rsidR="00F129E3" w:rsidRPr="00271F4E">
        <w:rPr>
          <w:b/>
          <w:i/>
        </w:rPr>
        <w:t>8</w:t>
      </w:r>
      <w:r w:rsidR="00CE7DCA" w:rsidRPr="00271F4E">
        <w:rPr>
          <w:b/>
          <w:i/>
        </w:rPr>
        <w:t xml:space="preserve"> </w:t>
      </w:r>
      <w:r w:rsidR="00F129E3" w:rsidRPr="00271F4E">
        <w:t>в</w:t>
      </w:r>
      <w:r w:rsidR="00CE7DCA" w:rsidRPr="00271F4E">
        <w:rPr>
          <w:b/>
          <w:i/>
        </w:rPr>
        <w:t xml:space="preserve"> </w:t>
      </w:r>
      <w:r w:rsidR="00F129E3" w:rsidRPr="00271F4E">
        <w:rPr>
          <w:b/>
          <w:i/>
        </w:rPr>
        <w:t>п</w:t>
      </w:r>
      <w:r w:rsidR="00CE7DCA" w:rsidRPr="00271F4E">
        <w:rPr>
          <w:b/>
          <w:i/>
        </w:rPr>
        <w:t xml:space="preserve">риложение </w:t>
      </w:r>
      <w:r w:rsidR="0004080C">
        <w:rPr>
          <w:b/>
          <w:i/>
        </w:rPr>
        <w:t>4</w:t>
      </w:r>
      <w:r w:rsidR="002B26AE" w:rsidRPr="00271F4E">
        <w:t xml:space="preserve">). В останалата част от територията на страната </w:t>
      </w:r>
      <w:r w:rsidR="00201540" w:rsidRPr="00271F4E">
        <w:t xml:space="preserve">интензивните и проливни </w:t>
      </w:r>
      <w:r w:rsidR="002B26AE" w:rsidRPr="00271F4E">
        <w:t xml:space="preserve">валежи ще се увеличат </w:t>
      </w:r>
      <w:r w:rsidR="00201540" w:rsidRPr="00271F4E">
        <w:t>в градациите</w:t>
      </w:r>
      <w:r w:rsidR="002B26AE" w:rsidRPr="00271F4E">
        <w:t xml:space="preserve"> 5</w:t>
      </w:r>
      <w:r w:rsidR="00201540" w:rsidRPr="00271F4E">
        <w:t>%</w:t>
      </w:r>
      <w:r w:rsidR="002B26AE" w:rsidRPr="00271F4E">
        <w:t>-15% или 15</w:t>
      </w:r>
      <w:r w:rsidR="00201540" w:rsidRPr="00271F4E">
        <w:t>%</w:t>
      </w:r>
      <w:r w:rsidR="002B26AE" w:rsidRPr="00271F4E">
        <w:t xml:space="preserve">-25%. През лятото </w:t>
      </w:r>
      <w:r w:rsidR="009E581C" w:rsidRPr="00271F4E">
        <w:t xml:space="preserve">нарастване  (до 15%) </w:t>
      </w:r>
      <w:r w:rsidR="002B26AE" w:rsidRPr="00271F4E">
        <w:t xml:space="preserve">е прогнозирано в някои северни планински части на България, но за други части от територията </w:t>
      </w:r>
      <w:r w:rsidR="009E581C" w:rsidRPr="00271F4E">
        <w:t xml:space="preserve">на страната </w:t>
      </w:r>
      <w:r w:rsidR="002B26AE" w:rsidRPr="00271F4E">
        <w:t>с</w:t>
      </w:r>
      <w:r w:rsidR="009E581C" w:rsidRPr="00271F4E">
        <w:t>е очаква намаляване на валежните количества</w:t>
      </w:r>
      <w:r w:rsidR="002B26AE" w:rsidRPr="00271F4E">
        <w:t xml:space="preserve"> (</w:t>
      </w:r>
      <w:r w:rsidR="00F129E3" w:rsidRPr="00271F4E">
        <w:rPr>
          <w:b/>
          <w:i/>
        </w:rPr>
        <w:t>ф</w:t>
      </w:r>
      <w:r w:rsidR="00E920F9" w:rsidRPr="00271F4E">
        <w:rPr>
          <w:b/>
          <w:i/>
        </w:rPr>
        <w:t>игура</w:t>
      </w:r>
      <w:r w:rsidR="002B26AE" w:rsidRPr="00271F4E">
        <w:rPr>
          <w:b/>
          <w:i/>
        </w:rPr>
        <w:t xml:space="preserve"> 1</w:t>
      </w:r>
      <w:r w:rsidR="00F129E3" w:rsidRPr="00271F4E">
        <w:rPr>
          <w:b/>
          <w:i/>
        </w:rPr>
        <w:t>8</w:t>
      </w:r>
      <w:r w:rsidR="00CE7DCA" w:rsidRPr="00271F4E">
        <w:rPr>
          <w:b/>
          <w:i/>
        </w:rPr>
        <w:t xml:space="preserve"> </w:t>
      </w:r>
      <w:r w:rsidR="00F129E3" w:rsidRPr="00271F4E">
        <w:t>в</w:t>
      </w:r>
      <w:r w:rsidR="00CE7DCA" w:rsidRPr="00271F4E">
        <w:rPr>
          <w:b/>
          <w:i/>
        </w:rPr>
        <w:t xml:space="preserve"> </w:t>
      </w:r>
      <w:r w:rsidR="00F129E3" w:rsidRPr="00271F4E">
        <w:rPr>
          <w:b/>
          <w:i/>
        </w:rPr>
        <w:t>п</w:t>
      </w:r>
      <w:r w:rsidR="00CE7DCA" w:rsidRPr="00271F4E">
        <w:rPr>
          <w:b/>
          <w:i/>
        </w:rPr>
        <w:t xml:space="preserve">риложение </w:t>
      </w:r>
      <w:r w:rsidR="0004080C">
        <w:rPr>
          <w:b/>
          <w:i/>
        </w:rPr>
        <w:t>4</w:t>
      </w:r>
      <w:r w:rsidR="002B26AE" w:rsidRPr="00271F4E">
        <w:t xml:space="preserve">). </w:t>
      </w:r>
      <w:r w:rsidR="009E581C" w:rsidRPr="00271F4E">
        <w:t xml:space="preserve">Според данните </w:t>
      </w:r>
      <w:r w:rsidR="00051EAD" w:rsidRPr="00271F4E">
        <w:t xml:space="preserve">от </w:t>
      </w:r>
      <w:r w:rsidR="002B26AE" w:rsidRPr="00271F4E">
        <w:t xml:space="preserve"> </w:t>
      </w:r>
      <w:r w:rsidR="009E581C" w:rsidRPr="00271F4E">
        <w:t xml:space="preserve">високорезолюционни </w:t>
      </w:r>
      <w:r w:rsidR="002B26AE" w:rsidRPr="00271F4E">
        <w:t xml:space="preserve">климатични модели интензивността на екстремните валежи в отделни части на денонощието </w:t>
      </w:r>
      <w:r w:rsidR="009E581C" w:rsidRPr="00271F4E">
        <w:t xml:space="preserve">в бъдеще </w:t>
      </w:r>
      <w:r w:rsidR="002B26AE" w:rsidRPr="00271F4E">
        <w:t xml:space="preserve">е вероятно да се увеличи, </w:t>
      </w:r>
      <w:r w:rsidR="00051EAD" w:rsidRPr="00271F4E">
        <w:t xml:space="preserve">и по този начин </w:t>
      </w:r>
      <w:r w:rsidR="002B26AE" w:rsidRPr="00271F4E">
        <w:t>което теоретично оцененото увеличение от приблизително 7 % на 1 °C изглежда силно вероятно в много райони.</w:t>
      </w:r>
    </w:p>
    <w:p w14:paraId="1E4AB9D8" w14:textId="77777777" w:rsidR="002B26AE" w:rsidRPr="00271F4E" w:rsidRDefault="002B26AE" w:rsidP="00651B99">
      <w:pPr>
        <w:pStyle w:val="Body"/>
        <w:spacing w:before="40" w:after="40"/>
      </w:pPr>
      <w:r w:rsidRPr="00271F4E">
        <w:t>Очакваните здравни последици включват</w:t>
      </w:r>
      <w:r w:rsidR="00F129E3" w:rsidRPr="00271F4E">
        <w:rPr>
          <w:vertAlign w:val="superscript"/>
        </w:rPr>
        <w:t xml:space="preserve"> </w:t>
      </w:r>
      <w:r w:rsidR="00F129E3" w:rsidRPr="00271F4E">
        <w:t>(</w:t>
      </w:r>
      <w:r w:rsidR="000943E0" w:rsidRPr="00F40900">
        <w:t>Aström</w:t>
      </w:r>
      <w:r w:rsidR="000943E0">
        <w:t xml:space="preserve"> и колектив, 2013</w:t>
      </w:r>
      <w:r w:rsidR="00A5263B">
        <w:t xml:space="preserve"> г.</w:t>
      </w:r>
      <w:r w:rsidR="000943E0">
        <w:t xml:space="preserve">, </w:t>
      </w:r>
      <w:r w:rsidR="00F129E3" w:rsidRPr="00271F4E">
        <w:t>Kovats и колектив, 2003 г.)</w:t>
      </w:r>
      <w:r w:rsidRPr="00271F4E">
        <w:t>:</w:t>
      </w:r>
    </w:p>
    <w:p w14:paraId="33C847C5" w14:textId="77777777" w:rsidR="002B26AE" w:rsidRPr="00271F4E" w:rsidRDefault="002B26AE" w:rsidP="004E3305">
      <w:pPr>
        <w:numPr>
          <w:ilvl w:val="0"/>
          <w:numId w:val="44"/>
        </w:numPr>
        <w:spacing w:after="40" w:line="276" w:lineRule="auto"/>
        <w:jc w:val="both"/>
        <w:rPr>
          <w:rFonts w:ascii="Times New Roman" w:hAnsi="Times New Roman"/>
          <w:sz w:val="24"/>
          <w:szCs w:val="24"/>
        </w:rPr>
      </w:pPr>
      <w:r w:rsidRPr="00271F4E">
        <w:rPr>
          <w:rFonts w:ascii="Times New Roman" w:hAnsi="Times New Roman"/>
          <w:sz w:val="24"/>
          <w:szCs w:val="24"/>
        </w:rPr>
        <w:t xml:space="preserve">Около 10% </w:t>
      </w:r>
      <w:r w:rsidR="00CB7558" w:rsidRPr="00271F4E">
        <w:rPr>
          <w:rFonts w:ascii="Times New Roman" w:hAnsi="Times New Roman"/>
          <w:sz w:val="24"/>
          <w:szCs w:val="24"/>
        </w:rPr>
        <w:t>увеличаване</w:t>
      </w:r>
      <w:r w:rsidR="00D77432" w:rsidRPr="00271F4E">
        <w:rPr>
          <w:rFonts w:ascii="Times New Roman" w:hAnsi="Times New Roman"/>
          <w:sz w:val="24"/>
          <w:szCs w:val="24"/>
        </w:rPr>
        <w:t xml:space="preserve"> </w:t>
      </w:r>
      <w:r w:rsidRPr="00271F4E">
        <w:rPr>
          <w:rFonts w:ascii="Times New Roman" w:hAnsi="Times New Roman"/>
          <w:sz w:val="24"/>
          <w:szCs w:val="24"/>
        </w:rPr>
        <w:t>на честота</w:t>
      </w:r>
      <w:r w:rsidR="00D77432" w:rsidRPr="00271F4E">
        <w:rPr>
          <w:rFonts w:ascii="Times New Roman" w:hAnsi="Times New Roman"/>
          <w:sz w:val="24"/>
          <w:szCs w:val="24"/>
        </w:rPr>
        <w:t>та</w:t>
      </w:r>
      <w:r w:rsidRPr="00271F4E">
        <w:rPr>
          <w:rFonts w:ascii="Times New Roman" w:hAnsi="Times New Roman"/>
          <w:sz w:val="24"/>
          <w:szCs w:val="24"/>
        </w:rPr>
        <w:t xml:space="preserve"> на криптоспоридиозата в Северозападна България благодарение на по-чести</w:t>
      </w:r>
      <w:r w:rsidR="00D77432" w:rsidRPr="00271F4E">
        <w:rPr>
          <w:rFonts w:ascii="Times New Roman" w:hAnsi="Times New Roman"/>
          <w:sz w:val="24"/>
          <w:szCs w:val="24"/>
        </w:rPr>
        <w:t>те</w:t>
      </w:r>
      <w:r w:rsidRPr="00271F4E">
        <w:rPr>
          <w:rFonts w:ascii="Times New Roman" w:hAnsi="Times New Roman"/>
          <w:sz w:val="24"/>
          <w:szCs w:val="24"/>
        </w:rPr>
        <w:t xml:space="preserve"> и по-обилни валежи.</w:t>
      </w:r>
    </w:p>
    <w:p w14:paraId="2576222A" w14:textId="77777777" w:rsidR="002B26AE" w:rsidRPr="00271F4E" w:rsidRDefault="002B26AE" w:rsidP="004E3305">
      <w:pPr>
        <w:numPr>
          <w:ilvl w:val="0"/>
          <w:numId w:val="44"/>
        </w:numPr>
        <w:spacing w:after="40" w:line="276" w:lineRule="auto"/>
        <w:jc w:val="both"/>
        <w:rPr>
          <w:rFonts w:ascii="Times New Roman" w:hAnsi="Times New Roman"/>
          <w:sz w:val="24"/>
          <w:szCs w:val="24"/>
        </w:rPr>
      </w:pPr>
      <w:r w:rsidRPr="00271F4E">
        <w:rPr>
          <w:rFonts w:ascii="Times New Roman" w:hAnsi="Times New Roman"/>
          <w:sz w:val="24"/>
          <w:szCs w:val="24"/>
        </w:rPr>
        <w:lastRenderedPageBreak/>
        <w:t xml:space="preserve">10% до 100% нарастване на случаите на Campylobacteriosis в Северозападна  България, благодарение на комбинация от по-чести валежи и по-високи средногодишни температури. </w:t>
      </w:r>
    </w:p>
    <w:p w14:paraId="400977AE" w14:textId="77777777" w:rsidR="002B26AE" w:rsidRPr="00271F4E" w:rsidRDefault="002B26AE" w:rsidP="004E3305">
      <w:pPr>
        <w:numPr>
          <w:ilvl w:val="0"/>
          <w:numId w:val="44"/>
        </w:numPr>
        <w:spacing w:after="40" w:line="276" w:lineRule="auto"/>
        <w:jc w:val="both"/>
        <w:rPr>
          <w:rFonts w:ascii="Times New Roman" w:hAnsi="Times New Roman"/>
          <w:sz w:val="24"/>
          <w:szCs w:val="24"/>
        </w:rPr>
      </w:pPr>
      <w:r w:rsidRPr="00271F4E">
        <w:rPr>
          <w:rFonts w:ascii="Times New Roman" w:hAnsi="Times New Roman"/>
          <w:sz w:val="24"/>
          <w:szCs w:val="24"/>
        </w:rPr>
        <w:t>Увеличена честота на диарийните инфекции, предизвикани от нехолерен</w:t>
      </w:r>
      <w:r w:rsidR="00D77432" w:rsidRPr="00271F4E">
        <w:rPr>
          <w:rFonts w:ascii="Times New Roman" w:hAnsi="Times New Roman"/>
          <w:sz w:val="24"/>
          <w:szCs w:val="24"/>
        </w:rPr>
        <w:t xml:space="preserve"> тип </w:t>
      </w:r>
      <w:r w:rsidRPr="00271F4E">
        <w:rPr>
          <w:rFonts w:ascii="Times New Roman" w:hAnsi="Times New Roman"/>
          <w:sz w:val="24"/>
          <w:szCs w:val="24"/>
        </w:rPr>
        <w:t xml:space="preserve"> вибрио</w:t>
      </w:r>
      <w:r w:rsidR="00D77432" w:rsidRPr="00271F4E">
        <w:rPr>
          <w:rFonts w:ascii="Times New Roman" w:hAnsi="Times New Roman"/>
          <w:sz w:val="24"/>
          <w:szCs w:val="24"/>
        </w:rPr>
        <w:t>н</w:t>
      </w:r>
      <w:r w:rsidR="00CB7558">
        <w:rPr>
          <w:rFonts w:ascii="Times New Roman" w:hAnsi="Times New Roman"/>
          <w:sz w:val="24"/>
          <w:szCs w:val="24"/>
        </w:rPr>
        <w:t xml:space="preserve"> </w:t>
      </w:r>
      <w:r w:rsidR="00D77432" w:rsidRPr="00271F4E">
        <w:rPr>
          <w:rFonts w:ascii="Times New Roman" w:hAnsi="Times New Roman"/>
          <w:sz w:val="24"/>
          <w:szCs w:val="24"/>
        </w:rPr>
        <w:t>вследствие</w:t>
      </w:r>
      <w:r w:rsidRPr="00271F4E">
        <w:rPr>
          <w:rFonts w:ascii="Times New Roman" w:hAnsi="Times New Roman"/>
          <w:sz w:val="24"/>
          <w:szCs w:val="24"/>
        </w:rPr>
        <w:t xml:space="preserve"> на по-обилните валежи и по-високите нива на влажност в Северозападна България и в района на Черно море.</w:t>
      </w:r>
    </w:p>
    <w:p w14:paraId="4641208F" w14:textId="77777777" w:rsidR="002B26AE" w:rsidRPr="00271F4E" w:rsidRDefault="00AB176A" w:rsidP="009C4B15">
      <w:pPr>
        <w:pStyle w:val="Caption"/>
        <w:spacing w:before="200" w:after="120"/>
        <w:rPr>
          <w:rFonts w:eastAsia="Calibri"/>
        </w:rPr>
      </w:pPr>
      <w:bookmarkStart w:id="126" w:name="_Toc523304103"/>
      <w:r w:rsidRPr="00271F4E">
        <w:t xml:space="preserve">Таблица </w:t>
      </w:r>
      <w:r w:rsidRPr="00271F4E">
        <w:fldChar w:fldCharType="begin"/>
      </w:r>
      <w:r w:rsidRPr="00271F4E">
        <w:instrText xml:space="preserve"> SEQ Table \* ARABIC </w:instrText>
      </w:r>
      <w:r w:rsidRPr="00271F4E">
        <w:fldChar w:fldCharType="separate"/>
      </w:r>
      <w:r w:rsidR="007A5BCB">
        <w:rPr>
          <w:noProof/>
        </w:rPr>
        <w:t>3</w:t>
      </w:r>
      <w:r w:rsidRPr="00271F4E">
        <w:fldChar w:fldCharType="end"/>
      </w:r>
      <w:r w:rsidRPr="00271F4E">
        <w:t>.</w:t>
      </w:r>
      <w:r w:rsidR="002B26AE" w:rsidRPr="00271F4E">
        <w:rPr>
          <w:rFonts w:eastAsia="Calibri"/>
        </w:rPr>
        <w:t xml:space="preserve"> Вероятност на здравните последици от очакваните изменения на валежите</w:t>
      </w:r>
      <w:bookmarkEnd w:id="126"/>
    </w:p>
    <w:tbl>
      <w:tblPr>
        <w:tblW w:w="911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827"/>
        <w:gridCol w:w="1710"/>
        <w:gridCol w:w="5130"/>
        <w:gridCol w:w="1451"/>
      </w:tblGrid>
      <w:tr w:rsidR="002B26AE" w:rsidRPr="00271F4E" w14:paraId="5BEF1B69" w14:textId="77777777" w:rsidTr="00C26B15">
        <w:trPr>
          <w:trHeight w:val="357"/>
          <w:jc w:val="center"/>
        </w:trPr>
        <w:tc>
          <w:tcPr>
            <w:tcW w:w="2537" w:type="dxa"/>
            <w:gridSpan w:val="2"/>
            <w:shd w:val="clear" w:color="auto" w:fill="365F91"/>
            <w:vAlign w:val="center"/>
          </w:tcPr>
          <w:p w14:paraId="4B8AD954" w14:textId="77777777" w:rsidR="002B26AE" w:rsidRPr="00271F4E" w:rsidRDefault="002B26AE" w:rsidP="001C4DBA">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на последицата</w:t>
            </w:r>
          </w:p>
        </w:tc>
        <w:tc>
          <w:tcPr>
            <w:tcW w:w="5130" w:type="dxa"/>
            <w:shd w:val="clear" w:color="auto" w:fill="365F91"/>
            <w:vAlign w:val="center"/>
          </w:tcPr>
          <w:p w14:paraId="28C03B04" w14:textId="77777777" w:rsidR="002B26AE" w:rsidRPr="00271F4E" w:rsidRDefault="002B26AE" w:rsidP="001C4DBA">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Последица</w:t>
            </w:r>
          </w:p>
        </w:tc>
        <w:tc>
          <w:tcPr>
            <w:tcW w:w="1451" w:type="dxa"/>
            <w:shd w:val="clear" w:color="auto" w:fill="365F91"/>
            <w:vAlign w:val="center"/>
          </w:tcPr>
          <w:p w14:paraId="71A4D793" w14:textId="77777777" w:rsidR="002B26AE" w:rsidRPr="00271F4E" w:rsidRDefault="002B26AE" w:rsidP="001C4DBA">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Вероятност (%)</w:t>
            </w:r>
          </w:p>
        </w:tc>
      </w:tr>
      <w:tr w:rsidR="002B26AE" w:rsidRPr="00271F4E" w14:paraId="155D38C4" w14:textId="77777777" w:rsidTr="00C26B15">
        <w:trPr>
          <w:trHeight w:val="334"/>
          <w:jc w:val="center"/>
        </w:trPr>
        <w:tc>
          <w:tcPr>
            <w:tcW w:w="2537" w:type="dxa"/>
            <w:gridSpan w:val="2"/>
            <w:shd w:val="clear" w:color="auto" w:fill="B8CCE4"/>
            <w:vAlign w:val="center"/>
          </w:tcPr>
          <w:p w14:paraId="7EFB7278" w14:textId="77777777" w:rsidR="002B26AE" w:rsidRPr="00271F4E" w:rsidRDefault="002B26AE" w:rsidP="00580B6D">
            <w:pPr>
              <w:spacing w:after="0"/>
              <w:jc w:val="center"/>
              <w:rPr>
                <w:rFonts w:ascii="Calibri" w:hAnsi="Calibri" w:cs="Calibri"/>
                <w:b/>
                <w:sz w:val="22"/>
              </w:rPr>
            </w:pPr>
            <w:r w:rsidRPr="00271F4E">
              <w:rPr>
                <w:rFonts w:ascii="Calibri" w:hAnsi="Calibri" w:cs="Calibri"/>
                <w:b/>
                <w:sz w:val="22"/>
              </w:rPr>
              <w:t>Почти сигурна</w:t>
            </w:r>
          </w:p>
        </w:tc>
        <w:tc>
          <w:tcPr>
            <w:tcW w:w="5130" w:type="dxa"/>
            <w:shd w:val="clear" w:color="auto" w:fill="auto"/>
            <w:vAlign w:val="center"/>
          </w:tcPr>
          <w:p w14:paraId="0F6351F2"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704B5733"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99-100</w:t>
            </w:r>
          </w:p>
        </w:tc>
      </w:tr>
      <w:tr w:rsidR="002B26AE" w:rsidRPr="00271F4E" w14:paraId="1123F675" w14:textId="77777777" w:rsidTr="00C26B15">
        <w:trPr>
          <w:trHeight w:val="347"/>
          <w:jc w:val="center"/>
        </w:trPr>
        <w:tc>
          <w:tcPr>
            <w:tcW w:w="2537" w:type="dxa"/>
            <w:gridSpan w:val="2"/>
            <w:shd w:val="clear" w:color="auto" w:fill="B8CCE4"/>
            <w:vAlign w:val="center"/>
          </w:tcPr>
          <w:p w14:paraId="345766C9"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Доста вероятна</w:t>
            </w:r>
          </w:p>
        </w:tc>
        <w:tc>
          <w:tcPr>
            <w:tcW w:w="5130" w:type="dxa"/>
            <w:shd w:val="clear" w:color="auto" w:fill="auto"/>
            <w:vAlign w:val="center"/>
          </w:tcPr>
          <w:p w14:paraId="180EED9C" w14:textId="77777777" w:rsidR="002B26AE" w:rsidRPr="00271F4E" w:rsidRDefault="002B26AE" w:rsidP="004E3305">
            <w:pPr>
              <w:numPr>
                <w:ilvl w:val="0"/>
                <w:numId w:val="24"/>
              </w:numPr>
              <w:tabs>
                <w:tab w:val="left" w:pos="176"/>
              </w:tabs>
              <w:spacing w:after="0"/>
              <w:rPr>
                <w:rFonts w:ascii="Calibri" w:hAnsi="Calibri" w:cs="Calibri"/>
                <w:sz w:val="22"/>
              </w:rPr>
            </w:pPr>
            <w:r w:rsidRPr="00271F4E">
              <w:rPr>
                <w:rFonts w:ascii="Calibri" w:hAnsi="Calibri" w:cs="Calibri"/>
                <w:sz w:val="22"/>
              </w:rPr>
              <w:t>Увеличение на случаите на ка</w:t>
            </w:r>
            <w:r w:rsidRPr="00271F4E">
              <w:rPr>
                <w:rFonts w:ascii="Calibri" w:hAnsi="Calibri" w:cs="Calibri"/>
                <w:bCs/>
                <w:sz w:val="22"/>
              </w:rPr>
              <w:t>мпилобактериоза</w:t>
            </w:r>
          </w:p>
        </w:tc>
        <w:tc>
          <w:tcPr>
            <w:tcW w:w="1451" w:type="dxa"/>
            <w:shd w:val="clear" w:color="auto" w:fill="auto"/>
            <w:vAlign w:val="center"/>
          </w:tcPr>
          <w:p w14:paraId="0FBE432E"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90-100</w:t>
            </w:r>
          </w:p>
        </w:tc>
      </w:tr>
      <w:tr w:rsidR="002B26AE" w:rsidRPr="00271F4E" w14:paraId="14D87FAF" w14:textId="77777777" w:rsidTr="00C26B15">
        <w:trPr>
          <w:trHeight w:val="83"/>
          <w:jc w:val="center"/>
        </w:trPr>
        <w:tc>
          <w:tcPr>
            <w:tcW w:w="2537" w:type="dxa"/>
            <w:gridSpan w:val="2"/>
            <w:shd w:val="clear" w:color="auto" w:fill="B8CCE4"/>
            <w:vAlign w:val="center"/>
          </w:tcPr>
          <w:p w14:paraId="2BB2A991"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Вероятна</w:t>
            </w:r>
          </w:p>
        </w:tc>
        <w:tc>
          <w:tcPr>
            <w:tcW w:w="5130" w:type="dxa"/>
            <w:shd w:val="clear" w:color="auto" w:fill="auto"/>
            <w:vAlign w:val="center"/>
          </w:tcPr>
          <w:p w14:paraId="001FE8F6" w14:textId="77777777" w:rsidR="002B26AE" w:rsidRPr="00271F4E" w:rsidRDefault="002B26AE" w:rsidP="00580B6D">
            <w:pPr>
              <w:tabs>
                <w:tab w:val="left" w:pos="176"/>
              </w:tabs>
              <w:spacing w:after="0"/>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6338CB34"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60-90</w:t>
            </w:r>
          </w:p>
        </w:tc>
      </w:tr>
      <w:tr w:rsidR="002B26AE" w:rsidRPr="00271F4E" w14:paraId="3393EAEF" w14:textId="77777777" w:rsidTr="00C26B15">
        <w:trPr>
          <w:trHeight w:val="334"/>
          <w:jc w:val="center"/>
        </w:trPr>
        <w:tc>
          <w:tcPr>
            <w:tcW w:w="2537" w:type="dxa"/>
            <w:gridSpan w:val="2"/>
            <w:shd w:val="clear" w:color="auto" w:fill="B8CCE4"/>
            <w:vAlign w:val="center"/>
          </w:tcPr>
          <w:p w14:paraId="50A70CC1"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5130" w:type="dxa"/>
            <w:shd w:val="clear" w:color="auto" w:fill="auto"/>
            <w:vAlign w:val="center"/>
          </w:tcPr>
          <w:p w14:paraId="33A11A16" w14:textId="77777777" w:rsidR="002B26AE" w:rsidRPr="00271F4E" w:rsidRDefault="002B26AE" w:rsidP="00150F51">
            <w:pPr>
              <w:numPr>
                <w:ilvl w:val="0"/>
                <w:numId w:val="2"/>
              </w:numPr>
              <w:tabs>
                <w:tab w:val="left" w:pos="176"/>
              </w:tabs>
              <w:spacing w:after="0"/>
              <w:ind w:left="179" w:hanging="142"/>
              <w:rPr>
                <w:rFonts w:ascii="Calibri" w:hAnsi="Calibri" w:cs="Calibri"/>
                <w:sz w:val="22"/>
              </w:rPr>
            </w:pPr>
            <w:r w:rsidRPr="00271F4E">
              <w:rPr>
                <w:rFonts w:ascii="Calibri" w:hAnsi="Calibri" w:cs="Calibri"/>
                <w:sz w:val="22"/>
              </w:rPr>
              <w:t>Увеличена честота на диарийни инфекции, предизвикани от нехолерен вибрион</w:t>
            </w:r>
          </w:p>
        </w:tc>
        <w:tc>
          <w:tcPr>
            <w:tcW w:w="1451" w:type="dxa"/>
            <w:shd w:val="clear" w:color="auto" w:fill="auto"/>
            <w:vAlign w:val="center"/>
          </w:tcPr>
          <w:p w14:paraId="46728CE4"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33-60</w:t>
            </w:r>
          </w:p>
        </w:tc>
      </w:tr>
      <w:tr w:rsidR="002B26AE" w:rsidRPr="00271F4E" w14:paraId="3A66C8EE" w14:textId="77777777" w:rsidTr="00C26B15">
        <w:trPr>
          <w:trHeight w:val="334"/>
          <w:jc w:val="center"/>
        </w:trPr>
        <w:tc>
          <w:tcPr>
            <w:tcW w:w="2537" w:type="dxa"/>
            <w:gridSpan w:val="2"/>
            <w:shd w:val="clear" w:color="auto" w:fill="B8CCE4"/>
            <w:vAlign w:val="center"/>
          </w:tcPr>
          <w:p w14:paraId="4CA8A013"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Малко вероятна</w:t>
            </w:r>
          </w:p>
        </w:tc>
        <w:tc>
          <w:tcPr>
            <w:tcW w:w="5130" w:type="dxa"/>
            <w:shd w:val="clear" w:color="auto" w:fill="auto"/>
            <w:vAlign w:val="center"/>
          </w:tcPr>
          <w:p w14:paraId="7C11DD27" w14:textId="77777777" w:rsidR="002B26AE" w:rsidRPr="00271F4E" w:rsidRDefault="002B26AE" w:rsidP="00580B6D">
            <w:pPr>
              <w:tabs>
                <w:tab w:val="left" w:pos="851"/>
              </w:tabs>
              <w:spacing w:after="0"/>
              <w:ind w:left="37"/>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545E22B8"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0-33</w:t>
            </w:r>
          </w:p>
        </w:tc>
      </w:tr>
      <w:tr w:rsidR="002B26AE" w:rsidRPr="00271F4E" w14:paraId="046629A5" w14:textId="77777777" w:rsidTr="00C26B15">
        <w:trPr>
          <w:trHeight w:val="334"/>
          <w:jc w:val="center"/>
        </w:trPr>
        <w:tc>
          <w:tcPr>
            <w:tcW w:w="2537" w:type="dxa"/>
            <w:gridSpan w:val="2"/>
            <w:shd w:val="clear" w:color="auto" w:fill="B8CCE4"/>
            <w:vAlign w:val="center"/>
          </w:tcPr>
          <w:p w14:paraId="1437355F" w14:textId="77777777" w:rsidR="002B26AE" w:rsidRPr="00271F4E" w:rsidRDefault="002B26AE" w:rsidP="00D77432">
            <w:pPr>
              <w:tabs>
                <w:tab w:val="left" w:pos="851"/>
              </w:tabs>
              <w:spacing w:after="0"/>
              <w:jc w:val="center"/>
              <w:rPr>
                <w:rFonts w:ascii="Calibri" w:hAnsi="Calibri" w:cs="Calibri"/>
                <w:b/>
                <w:sz w:val="22"/>
              </w:rPr>
            </w:pPr>
            <w:r w:rsidRPr="00271F4E">
              <w:rPr>
                <w:rFonts w:ascii="Calibri" w:hAnsi="Calibri" w:cs="Calibri"/>
                <w:b/>
                <w:sz w:val="22"/>
              </w:rPr>
              <w:t xml:space="preserve">Много </w:t>
            </w:r>
            <w:r w:rsidR="00D77432" w:rsidRPr="00271F4E">
              <w:rPr>
                <w:rFonts w:ascii="Calibri" w:hAnsi="Calibri" w:cs="Calibri"/>
                <w:b/>
                <w:sz w:val="22"/>
              </w:rPr>
              <w:t>малко вероятна</w:t>
            </w:r>
          </w:p>
        </w:tc>
        <w:tc>
          <w:tcPr>
            <w:tcW w:w="5130" w:type="dxa"/>
            <w:shd w:val="clear" w:color="auto" w:fill="auto"/>
            <w:vAlign w:val="center"/>
          </w:tcPr>
          <w:p w14:paraId="250727FF" w14:textId="77777777" w:rsidR="002B26AE" w:rsidRPr="00271F4E" w:rsidRDefault="002B26AE" w:rsidP="00150F51">
            <w:pPr>
              <w:numPr>
                <w:ilvl w:val="0"/>
                <w:numId w:val="2"/>
              </w:numPr>
              <w:tabs>
                <w:tab w:val="left" w:pos="179"/>
              </w:tabs>
              <w:spacing w:after="0"/>
              <w:ind w:hanging="1080"/>
              <w:rPr>
                <w:rFonts w:ascii="Calibri" w:hAnsi="Calibri" w:cs="Calibri"/>
                <w:sz w:val="22"/>
              </w:rPr>
            </w:pPr>
            <w:r w:rsidRPr="00271F4E">
              <w:rPr>
                <w:rFonts w:ascii="Calibri" w:hAnsi="Calibri" w:cs="Calibri"/>
                <w:sz w:val="22"/>
              </w:rPr>
              <w:t xml:space="preserve">Увеличение на честотата на </w:t>
            </w:r>
            <w:r w:rsidRPr="00271F4E">
              <w:rPr>
                <w:rFonts w:ascii="Calibri" w:hAnsi="Calibri" w:cs="Calibri"/>
                <w:bCs/>
                <w:sz w:val="22"/>
              </w:rPr>
              <w:t>криптоспоридиоза</w:t>
            </w:r>
          </w:p>
        </w:tc>
        <w:tc>
          <w:tcPr>
            <w:tcW w:w="1451" w:type="dxa"/>
            <w:shd w:val="clear" w:color="auto" w:fill="auto"/>
            <w:vAlign w:val="center"/>
          </w:tcPr>
          <w:p w14:paraId="1E963B1A"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0-10</w:t>
            </w:r>
          </w:p>
        </w:tc>
      </w:tr>
      <w:tr w:rsidR="002B26AE" w:rsidRPr="00271F4E" w14:paraId="7F0B4E90" w14:textId="77777777" w:rsidTr="00C26B15">
        <w:trPr>
          <w:trHeight w:val="83"/>
          <w:jc w:val="center"/>
        </w:trPr>
        <w:tc>
          <w:tcPr>
            <w:tcW w:w="2537" w:type="dxa"/>
            <w:gridSpan w:val="2"/>
            <w:shd w:val="clear" w:color="auto" w:fill="B8CCE4"/>
            <w:vAlign w:val="center"/>
          </w:tcPr>
          <w:p w14:paraId="5E584035"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Исключително</w:t>
            </w:r>
            <w:r w:rsidR="00D77432" w:rsidRPr="00271F4E">
              <w:rPr>
                <w:rFonts w:ascii="Calibri" w:hAnsi="Calibri" w:cs="Calibri"/>
                <w:b/>
                <w:sz w:val="22"/>
              </w:rPr>
              <w:t xml:space="preserve"> малко </w:t>
            </w:r>
            <w:r w:rsidRPr="00271F4E">
              <w:rPr>
                <w:rFonts w:ascii="Calibri" w:hAnsi="Calibri" w:cs="Calibri"/>
                <w:b/>
                <w:sz w:val="22"/>
              </w:rPr>
              <w:t xml:space="preserve"> вероятна</w:t>
            </w:r>
          </w:p>
        </w:tc>
        <w:tc>
          <w:tcPr>
            <w:tcW w:w="5130" w:type="dxa"/>
            <w:shd w:val="clear" w:color="auto" w:fill="auto"/>
            <w:vAlign w:val="center"/>
          </w:tcPr>
          <w:p w14:paraId="7AA423F7" w14:textId="77777777" w:rsidR="002B26AE" w:rsidRPr="00271F4E" w:rsidRDefault="002B26AE" w:rsidP="00580B6D">
            <w:pPr>
              <w:tabs>
                <w:tab w:val="left" w:pos="851"/>
              </w:tabs>
              <w:spacing w:after="0"/>
              <w:ind w:left="37"/>
              <w:jc w:val="center"/>
              <w:rPr>
                <w:rFonts w:ascii="Calibri" w:hAnsi="Calibri" w:cs="Calibri"/>
                <w:sz w:val="22"/>
              </w:rPr>
            </w:pPr>
            <w:r w:rsidRPr="00271F4E">
              <w:rPr>
                <w:rFonts w:ascii="Calibri" w:hAnsi="Calibri" w:cs="Calibri"/>
                <w:sz w:val="22"/>
              </w:rPr>
              <w:t>-</w:t>
            </w:r>
          </w:p>
        </w:tc>
        <w:tc>
          <w:tcPr>
            <w:tcW w:w="1451" w:type="dxa"/>
            <w:shd w:val="clear" w:color="auto" w:fill="auto"/>
            <w:vAlign w:val="center"/>
          </w:tcPr>
          <w:p w14:paraId="0604BE75"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0-1</w:t>
            </w:r>
          </w:p>
        </w:tc>
      </w:tr>
      <w:tr w:rsidR="002B26AE" w:rsidRPr="00271F4E" w14:paraId="4AD1511A" w14:textId="77777777" w:rsidTr="00C26B15">
        <w:trPr>
          <w:trHeight w:val="163"/>
          <w:jc w:val="center"/>
        </w:trPr>
        <w:tc>
          <w:tcPr>
            <w:tcW w:w="827" w:type="dxa"/>
            <w:vMerge w:val="restart"/>
            <w:shd w:val="clear" w:color="auto" w:fill="F2F2F2"/>
            <w:textDirection w:val="btLr"/>
            <w:vAlign w:val="center"/>
          </w:tcPr>
          <w:p w14:paraId="6FD1F620" w14:textId="77777777" w:rsidR="002B26AE" w:rsidRPr="00271F4E" w:rsidRDefault="002B26AE" w:rsidP="00D77432">
            <w:pPr>
              <w:tabs>
                <w:tab w:val="left" w:pos="851"/>
              </w:tabs>
              <w:spacing w:after="0"/>
              <w:ind w:left="113" w:right="113"/>
              <w:jc w:val="center"/>
              <w:rPr>
                <w:rFonts w:ascii="Calibri" w:hAnsi="Calibri" w:cs="Calibri"/>
                <w:b/>
                <w:sz w:val="22"/>
              </w:rPr>
            </w:pPr>
            <w:r w:rsidRPr="00271F4E">
              <w:rPr>
                <w:rFonts w:ascii="Calibri" w:hAnsi="Calibri" w:cs="Calibri"/>
                <w:b/>
                <w:sz w:val="22"/>
              </w:rPr>
              <w:t>Допълнителни / алтернатив</w:t>
            </w:r>
            <w:r w:rsidR="00D77432" w:rsidRPr="00271F4E">
              <w:rPr>
                <w:rFonts w:ascii="Calibri" w:hAnsi="Calibri" w:cs="Calibri"/>
                <w:b/>
                <w:sz w:val="22"/>
              </w:rPr>
              <w:t>ни</w:t>
            </w:r>
          </w:p>
        </w:tc>
        <w:tc>
          <w:tcPr>
            <w:tcW w:w="1710" w:type="dxa"/>
            <w:shd w:val="clear" w:color="auto" w:fill="B8CCE4"/>
            <w:vAlign w:val="center"/>
          </w:tcPr>
          <w:p w14:paraId="64DC27BA"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Изключително вероятна</w:t>
            </w:r>
          </w:p>
        </w:tc>
        <w:tc>
          <w:tcPr>
            <w:tcW w:w="5130" w:type="dxa"/>
            <w:shd w:val="clear" w:color="auto" w:fill="auto"/>
            <w:vAlign w:val="center"/>
          </w:tcPr>
          <w:p w14:paraId="6CECFF62" w14:textId="77777777" w:rsidR="002B26AE" w:rsidRPr="00271F4E" w:rsidRDefault="002B26AE" w:rsidP="00150F51">
            <w:pPr>
              <w:numPr>
                <w:ilvl w:val="0"/>
                <w:numId w:val="2"/>
              </w:numPr>
              <w:tabs>
                <w:tab w:val="left" w:pos="176"/>
              </w:tabs>
              <w:spacing w:after="0"/>
              <w:ind w:left="179" w:hanging="142"/>
              <w:rPr>
                <w:rFonts w:ascii="Calibri" w:hAnsi="Calibri" w:cs="Calibri"/>
                <w:sz w:val="22"/>
              </w:rPr>
            </w:pPr>
            <w:r w:rsidRPr="00271F4E">
              <w:rPr>
                <w:rFonts w:ascii="Calibri" w:hAnsi="Calibri" w:cs="Calibri"/>
                <w:sz w:val="22"/>
              </w:rPr>
              <w:t>Увеличение на случаите на ка</w:t>
            </w:r>
            <w:r w:rsidRPr="00271F4E">
              <w:rPr>
                <w:rFonts w:ascii="Calibri" w:hAnsi="Calibri" w:cs="Calibri"/>
                <w:bCs/>
                <w:sz w:val="22"/>
              </w:rPr>
              <w:t>мпилобактериоза</w:t>
            </w:r>
            <w:r w:rsidRPr="00271F4E">
              <w:rPr>
                <w:rFonts w:ascii="Calibri" w:hAnsi="Calibri" w:cs="Calibri"/>
                <w:sz w:val="22"/>
              </w:rPr>
              <w:t xml:space="preserve"> </w:t>
            </w:r>
          </w:p>
        </w:tc>
        <w:tc>
          <w:tcPr>
            <w:tcW w:w="1451" w:type="dxa"/>
            <w:shd w:val="clear" w:color="auto" w:fill="auto"/>
            <w:vAlign w:val="center"/>
          </w:tcPr>
          <w:p w14:paraId="5B0E3342"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95-100</w:t>
            </w:r>
          </w:p>
        </w:tc>
      </w:tr>
      <w:tr w:rsidR="002B26AE" w:rsidRPr="00271F4E" w14:paraId="0833033A" w14:textId="77777777" w:rsidTr="00C26B15">
        <w:trPr>
          <w:trHeight w:val="217"/>
          <w:jc w:val="center"/>
        </w:trPr>
        <w:tc>
          <w:tcPr>
            <w:tcW w:w="827" w:type="dxa"/>
            <w:vMerge/>
            <w:shd w:val="clear" w:color="auto" w:fill="F2F2F2"/>
            <w:vAlign w:val="center"/>
          </w:tcPr>
          <w:p w14:paraId="5B214263" w14:textId="77777777" w:rsidR="002B26AE" w:rsidRPr="00271F4E" w:rsidRDefault="002B26AE" w:rsidP="00580B6D">
            <w:pPr>
              <w:tabs>
                <w:tab w:val="left" w:pos="851"/>
              </w:tabs>
              <w:spacing w:after="0"/>
              <w:jc w:val="center"/>
              <w:rPr>
                <w:rFonts w:ascii="Calibri" w:hAnsi="Calibri" w:cs="Calibri"/>
                <w:b/>
                <w:sz w:val="22"/>
              </w:rPr>
            </w:pPr>
          </w:p>
        </w:tc>
        <w:tc>
          <w:tcPr>
            <w:tcW w:w="1710" w:type="dxa"/>
            <w:shd w:val="clear" w:color="auto" w:fill="B8CCE4"/>
            <w:vAlign w:val="center"/>
          </w:tcPr>
          <w:p w14:paraId="25FCB80B" w14:textId="77777777" w:rsidR="002B26AE" w:rsidRPr="00271F4E" w:rsidRDefault="002B26AE" w:rsidP="00580B6D">
            <w:pPr>
              <w:tabs>
                <w:tab w:val="left" w:pos="851"/>
              </w:tabs>
              <w:spacing w:after="0"/>
              <w:jc w:val="center"/>
              <w:rPr>
                <w:rFonts w:ascii="Calibri" w:hAnsi="Calibri" w:cs="Calibri"/>
                <w:b/>
                <w:sz w:val="22"/>
              </w:rPr>
            </w:pPr>
            <w:r w:rsidRPr="00271F4E">
              <w:rPr>
                <w:rFonts w:ascii="Calibri" w:hAnsi="Calibri" w:cs="Calibri"/>
                <w:b/>
                <w:sz w:val="22"/>
              </w:rPr>
              <w:t>Повече вероятна отколкото не</w:t>
            </w:r>
          </w:p>
        </w:tc>
        <w:tc>
          <w:tcPr>
            <w:tcW w:w="5130" w:type="dxa"/>
            <w:shd w:val="clear" w:color="auto" w:fill="auto"/>
            <w:vAlign w:val="center"/>
          </w:tcPr>
          <w:p w14:paraId="6B2D3CEF" w14:textId="77777777" w:rsidR="002B26AE" w:rsidRPr="00271F4E" w:rsidRDefault="002B26AE" w:rsidP="00150F51">
            <w:pPr>
              <w:numPr>
                <w:ilvl w:val="0"/>
                <w:numId w:val="5"/>
              </w:numPr>
              <w:tabs>
                <w:tab w:val="left" w:pos="176"/>
              </w:tabs>
              <w:spacing w:after="0"/>
              <w:ind w:left="179" w:hanging="142"/>
              <w:rPr>
                <w:rFonts w:ascii="Calibri" w:hAnsi="Calibri" w:cs="Calibri"/>
                <w:sz w:val="22"/>
              </w:rPr>
            </w:pPr>
            <w:r w:rsidRPr="00271F4E">
              <w:rPr>
                <w:rFonts w:ascii="Calibri" w:hAnsi="Calibri" w:cs="Calibri"/>
                <w:sz w:val="22"/>
              </w:rPr>
              <w:t>Увеличена честота на диарийни инфекции, предизвикани от нехолерен вибрион</w:t>
            </w:r>
          </w:p>
        </w:tc>
        <w:tc>
          <w:tcPr>
            <w:tcW w:w="1451" w:type="dxa"/>
            <w:shd w:val="clear" w:color="auto" w:fill="auto"/>
            <w:vAlign w:val="center"/>
          </w:tcPr>
          <w:p w14:paraId="41878CD8"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50-100</w:t>
            </w:r>
          </w:p>
        </w:tc>
      </w:tr>
      <w:tr w:rsidR="002B26AE" w:rsidRPr="00271F4E" w14:paraId="592E2F79" w14:textId="77777777" w:rsidTr="00C26B15">
        <w:trPr>
          <w:trHeight w:val="357"/>
          <w:jc w:val="center"/>
        </w:trPr>
        <w:tc>
          <w:tcPr>
            <w:tcW w:w="827" w:type="dxa"/>
            <w:vMerge/>
            <w:shd w:val="clear" w:color="auto" w:fill="F2F2F2"/>
            <w:vAlign w:val="center"/>
          </w:tcPr>
          <w:p w14:paraId="280F89DC" w14:textId="77777777" w:rsidR="002B26AE" w:rsidRPr="00271F4E" w:rsidRDefault="002B26AE" w:rsidP="00580B6D">
            <w:pPr>
              <w:tabs>
                <w:tab w:val="left" w:pos="851"/>
              </w:tabs>
              <w:spacing w:after="0"/>
              <w:jc w:val="center"/>
              <w:rPr>
                <w:rFonts w:ascii="Calibri" w:hAnsi="Calibri" w:cs="Calibri"/>
                <w:b/>
                <w:sz w:val="22"/>
              </w:rPr>
            </w:pPr>
          </w:p>
        </w:tc>
        <w:tc>
          <w:tcPr>
            <w:tcW w:w="1710" w:type="dxa"/>
            <w:shd w:val="clear" w:color="auto" w:fill="B8CCE4"/>
            <w:vAlign w:val="center"/>
          </w:tcPr>
          <w:p w14:paraId="772882D4" w14:textId="77777777" w:rsidR="002B26AE" w:rsidRPr="00271F4E" w:rsidRDefault="002B26AE" w:rsidP="00D77432">
            <w:pPr>
              <w:tabs>
                <w:tab w:val="left" w:pos="851"/>
              </w:tabs>
              <w:spacing w:after="0"/>
              <w:jc w:val="center"/>
              <w:rPr>
                <w:rFonts w:ascii="Calibri" w:hAnsi="Calibri" w:cs="Calibri"/>
                <w:b/>
                <w:sz w:val="22"/>
              </w:rPr>
            </w:pPr>
            <w:r w:rsidRPr="00271F4E">
              <w:rPr>
                <w:rFonts w:ascii="Calibri" w:hAnsi="Calibri" w:cs="Calibri"/>
                <w:b/>
                <w:sz w:val="22"/>
              </w:rPr>
              <w:t>Изключително</w:t>
            </w:r>
            <w:r w:rsidR="00D77432" w:rsidRPr="00271F4E">
              <w:rPr>
                <w:rFonts w:ascii="Calibri" w:hAnsi="Calibri" w:cs="Calibri"/>
                <w:b/>
                <w:sz w:val="22"/>
              </w:rPr>
              <w:t xml:space="preserve"> малко </w:t>
            </w:r>
            <w:r w:rsidRPr="00271F4E">
              <w:rPr>
                <w:rFonts w:ascii="Calibri" w:hAnsi="Calibri" w:cs="Calibri"/>
                <w:b/>
                <w:sz w:val="22"/>
              </w:rPr>
              <w:t>вероятна</w:t>
            </w:r>
          </w:p>
        </w:tc>
        <w:tc>
          <w:tcPr>
            <w:tcW w:w="5130" w:type="dxa"/>
            <w:shd w:val="clear" w:color="auto" w:fill="auto"/>
            <w:vAlign w:val="center"/>
          </w:tcPr>
          <w:p w14:paraId="682FEAE9" w14:textId="77777777" w:rsidR="002B26AE" w:rsidRPr="00271F4E" w:rsidRDefault="002B26AE" w:rsidP="00150F51">
            <w:pPr>
              <w:numPr>
                <w:ilvl w:val="0"/>
                <w:numId w:val="5"/>
              </w:numPr>
              <w:tabs>
                <w:tab w:val="left" w:pos="179"/>
              </w:tabs>
              <w:spacing w:after="0"/>
              <w:ind w:left="179" w:hanging="179"/>
              <w:rPr>
                <w:rFonts w:ascii="Calibri" w:hAnsi="Calibri" w:cs="Calibri"/>
                <w:sz w:val="22"/>
              </w:rPr>
            </w:pPr>
            <w:r w:rsidRPr="00271F4E">
              <w:rPr>
                <w:rFonts w:ascii="Calibri" w:hAnsi="Calibri" w:cs="Calibri"/>
                <w:sz w:val="22"/>
              </w:rPr>
              <w:t xml:space="preserve">Увеличение на честотата на </w:t>
            </w:r>
            <w:r w:rsidRPr="00271F4E">
              <w:rPr>
                <w:rFonts w:ascii="Calibri" w:hAnsi="Calibri" w:cs="Calibri"/>
                <w:bCs/>
                <w:sz w:val="22"/>
              </w:rPr>
              <w:t>криптоспоридиоза</w:t>
            </w:r>
          </w:p>
        </w:tc>
        <w:tc>
          <w:tcPr>
            <w:tcW w:w="1451" w:type="dxa"/>
            <w:shd w:val="clear" w:color="auto" w:fill="auto"/>
            <w:vAlign w:val="center"/>
          </w:tcPr>
          <w:p w14:paraId="1153DC11" w14:textId="77777777" w:rsidR="002B26AE" w:rsidRPr="00271F4E" w:rsidRDefault="002B26AE" w:rsidP="00580B6D">
            <w:pPr>
              <w:spacing w:after="0"/>
              <w:jc w:val="center"/>
              <w:rPr>
                <w:rFonts w:ascii="Calibri" w:hAnsi="Calibri" w:cs="Calibri"/>
                <w:sz w:val="22"/>
              </w:rPr>
            </w:pPr>
            <w:r w:rsidRPr="00271F4E">
              <w:rPr>
                <w:rFonts w:ascii="Calibri" w:hAnsi="Calibri" w:cs="Calibri"/>
                <w:sz w:val="22"/>
              </w:rPr>
              <w:t>0-5</w:t>
            </w:r>
          </w:p>
        </w:tc>
      </w:tr>
    </w:tbl>
    <w:p w14:paraId="5BE010BE" w14:textId="77777777" w:rsidR="002B26AE" w:rsidRPr="00271F4E" w:rsidRDefault="002B26AE" w:rsidP="00651B99">
      <w:pPr>
        <w:pStyle w:val="Source"/>
        <w:rPr>
          <w:rFonts w:eastAsia="Calibri"/>
          <w:lang w:val="bg-BG"/>
        </w:rPr>
      </w:pPr>
      <w:r w:rsidRPr="00271F4E">
        <w:rPr>
          <w:rFonts w:eastAsia="Calibri"/>
          <w:lang w:val="bg-BG"/>
        </w:rPr>
        <w:t xml:space="preserve">Източник: Модификация </w:t>
      </w:r>
      <w:r w:rsidR="00651B99" w:rsidRPr="00271F4E">
        <w:rPr>
          <w:rFonts w:eastAsia="Calibri"/>
          <w:lang w:val="bg-BG"/>
        </w:rPr>
        <w:t>на базата на</w:t>
      </w:r>
      <w:r w:rsidR="00F129E3" w:rsidRPr="00271F4E">
        <w:rPr>
          <w:rFonts w:eastAsia="Calibri"/>
          <w:lang w:val="bg-BG"/>
        </w:rPr>
        <w:t xml:space="preserve"> </w:t>
      </w:r>
      <w:r w:rsidR="00F129E3" w:rsidRPr="00271F4E">
        <w:rPr>
          <w:lang w:val="bg-BG"/>
        </w:rPr>
        <w:t>Watkiss и Hunt, 2012 г.</w:t>
      </w:r>
    </w:p>
    <w:p w14:paraId="3DEF366B" w14:textId="77777777" w:rsidR="002B26AE" w:rsidRPr="00271F4E" w:rsidRDefault="00694356" w:rsidP="0081276A">
      <w:pPr>
        <w:pStyle w:val="Heading3"/>
      </w:pPr>
      <w:bookmarkStart w:id="127" w:name="_Toc488687467"/>
      <w:bookmarkStart w:id="128" w:name="_Toc508963596"/>
      <w:bookmarkStart w:id="129" w:name="_Toc522466688"/>
      <w:bookmarkStart w:id="130" w:name="_Toc522468558"/>
      <w:r w:rsidRPr="00271F4E">
        <w:t xml:space="preserve">1.3.2. </w:t>
      </w:r>
      <w:bookmarkEnd w:id="127"/>
      <w:r w:rsidR="0056022F" w:rsidRPr="00271F4E">
        <w:t>Прогнозни неопределености</w:t>
      </w:r>
      <w:bookmarkEnd w:id="128"/>
      <w:bookmarkEnd w:id="129"/>
      <w:bookmarkEnd w:id="130"/>
    </w:p>
    <w:p w14:paraId="1D078835" w14:textId="6E31E510" w:rsidR="002B26AE" w:rsidRPr="00271F4E" w:rsidRDefault="002B26AE" w:rsidP="00E15522">
      <w:pPr>
        <w:pStyle w:val="Body"/>
        <w:rPr>
          <w:b/>
          <w:sz w:val="22"/>
        </w:rPr>
      </w:pPr>
      <w:r w:rsidRPr="00271F4E">
        <w:t xml:space="preserve">Оценяването на здравните последици </w:t>
      </w:r>
      <w:r w:rsidR="0018564A" w:rsidRPr="00271F4E">
        <w:t>от</w:t>
      </w:r>
      <w:r w:rsidRPr="00271F4E">
        <w:t xml:space="preserve"> изменението на климата е сложна задача, която трябва да вземе предвид </w:t>
      </w:r>
      <w:r w:rsidR="0018564A" w:rsidRPr="00271F4E">
        <w:t>многобройните</w:t>
      </w:r>
      <w:r w:rsidRPr="00271F4E">
        <w:t xml:space="preserve"> неопределеност</w:t>
      </w:r>
      <w:r w:rsidR="0018564A" w:rsidRPr="00271F4E">
        <w:t>и</w:t>
      </w:r>
      <w:r w:rsidRPr="00271F4E">
        <w:t xml:space="preserve">, </w:t>
      </w:r>
      <w:r w:rsidR="0018564A" w:rsidRPr="00271F4E">
        <w:t>на</w:t>
      </w:r>
      <w:r w:rsidRPr="00271F4E">
        <w:t xml:space="preserve"> околна</w:t>
      </w:r>
      <w:r w:rsidR="0018564A" w:rsidRPr="00271F4E">
        <w:t>та и социалната</w:t>
      </w:r>
      <w:r w:rsidRPr="00271F4E">
        <w:t xml:space="preserve"> среда. </w:t>
      </w:r>
      <w:r w:rsidR="00565C72" w:rsidRPr="00271F4E">
        <w:t>Неизвестностите, касаещи здравните ефекти на климатичните промени, са многобройни и разнообразни</w:t>
      </w:r>
      <w:r w:rsidRPr="00271F4E">
        <w:t>. Основн</w:t>
      </w:r>
      <w:r w:rsidR="00565C72" w:rsidRPr="00271F4E">
        <w:t xml:space="preserve">а </w:t>
      </w:r>
      <w:r w:rsidRPr="00271F4E">
        <w:t xml:space="preserve"> неопределеност </w:t>
      </w:r>
      <w:r w:rsidR="00565C72" w:rsidRPr="00271F4E">
        <w:t>е степента до която</w:t>
      </w:r>
      <w:r w:rsidR="0039522F">
        <w:rPr>
          <w:lang w:val="en-US"/>
        </w:rPr>
        <w:t xml:space="preserve"> </w:t>
      </w:r>
      <w:r w:rsidRPr="00271F4E">
        <w:t xml:space="preserve">бъдещите емисии на парникови газове </w:t>
      </w:r>
      <w:r w:rsidR="00F129E3" w:rsidRPr="00271F4E">
        <w:t xml:space="preserve">(ПГ) </w:t>
      </w:r>
      <w:r w:rsidRPr="00271F4E">
        <w:t xml:space="preserve">ще </w:t>
      </w:r>
      <w:r w:rsidR="00062922" w:rsidRPr="00271F4E">
        <w:t>променят радиационния натиск</w:t>
      </w:r>
      <w:r w:rsidRPr="00271F4E">
        <w:t xml:space="preserve">. Емисиите на </w:t>
      </w:r>
      <w:r w:rsidR="00F129E3" w:rsidRPr="00271F4E">
        <w:t>ПГ</w:t>
      </w:r>
      <w:r w:rsidRPr="00271F4E">
        <w:t xml:space="preserve"> </w:t>
      </w:r>
      <w:r w:rsidR="00062922" w:rsidRPr="00271F4E">
        <w:t>зависят</w:t>
      </w:r>
      <w:r w:rsidRPr="00271F4E">
        <w:t xml:space="preserve"> от комплексни фактори</w:t>
      </w:r>
      <w:r w:rsidR="00062922" w:rsidRPr="00271F4E">
        <w:t>,</w:t>
      </w:r>
      <w:r w:rsidRPr="00271F4E">
        <w:t xml:space="preserve"> като ръст на населението, икономически растеж и енергийна политика. Разглеждането на това ниво на неизвестност </w:t>
      </w:r>
      <w:r w:rsidR="00062922" w:rsidRPr="00271F4E">
        <w:t>е ограничено</w:t>
      </w:r>
      <w:r w:rsidRPr="00271F4E">
        <w:t xml:space="preserve"> до наличните емисионни сценарии. </w:t>
      </w:r>
      <w:r w:rsidRPr="00271F4E">
        <w:rPr>
          <w:b/>
          <w:i/>
        </w:rPr>
        <w:t>Таблица</w:t>
      </w:r>
      <w:r w:rsidR="00CE7DCA" w:rsidRPr="00271F4E">
        <w:rPr>
          <w:b/>
          <w:i/>
        </w:rPr>
        <w:t xml:space="preserve"> 4</w:t>
      </w:r>
      <w:r w:rsidRPr="00271F4E">
        <w:rPr>
          <w:i/>
        </w:rPr>
        <w:t xml:space="preserve"> </w:t>
      </w:r>
      <w:r w:rsidRPr="00271F4E">
        <w:t>по-долу</w:t>
      </w:r>
      <w:r w:rsidRPr="00271F4E">
        <w:rPr>
          <w:i/>
        </w:rPr>
        <w:t xml:space="preserve"> </w:t>
      </w:r>
      <w:r w:rsidRPr="00271F4E">
        <w:t>показва някои основни аспекти на не</w:t>
      </w:r>
      <w:r w:rsidR="00D65608" w:rsidRPr="00271F4E">
        <w:t xml:space="preserve">определеностите, </w:t>
      </w:r>
      <w:r w:rsidR="00062922" w:rsidRPr="00271F4E">
        <w:t xml:space="preserve">свързани с </w:t>
      </w:r>
      <w:r w:rsidRPr="00271F4E">
        <w:t>оценката на здравния сектор.</w:t>
      </w:r>
    </w:p>
    <w:p w14:paraId="45010ADB" w14:textId="77777777" w:rsidR="00A5263B" w:rsidRDefault="00A5263B">
      <w:pPr>
        <w:spacing w:after="0"/>
        <w:rPr>
          <w:rFonts w:ascii="Calibri" w:hAnsi="Calibri"/>
          <w:b/>
          <w:i/>
          <w:iCs/>
          <w:color w:val="44546A"/>
          <w:sz w:val="22"/>
          <w:szCs w:val="18"/>
          <w:lang w:eastAsia="bg-BG"/>
        </w:rPr>
      </w:pPr>
      <w:r>
        <w:br w:type="page"/>
      </w:r>
    </w:p>
    <w:p w14:paraId="540A56D6" w14:textId="77777777" w:rsidR="002B26AE" w:rsidRPr="00271F4E" w:rsidRDefault="00AB176A" w:rsidP="00651B99">
      <w:pPr>
        <w:pStyle w:val="Caption"/>
        <w:spacing w:before="200" w:after="120"/>
        <w:rPr>
          <w:rFonts w:eastAsia="Calibri"/>
        </w:rPr>
      </w:pPr>
      <w:bookmarkStart w:id="131" w:name="_Toc523304104"/>
      <w:r w:rsidRPr="00271F4E">
        <w:lastRenderedPageBreak/>
        <w:t xml:space="preserve">Таблица </w:t>
      </w:r>
      <w:r w:rsidRPr="00271F4E">
        <w:fldChar w:fldCharType="begin"/>
      </w:r>
      <w:r w:rsidRPr="00271F4E">
        <w:instrText xml:space="preserve"> SEQ Table \* ARABIC </w:instrText>
      </w:r>
      <w:r w:rsidRPr="00271F4E">
        <w:fldChar w:fldCharType="separate"/>
      </w:r>
      <w:r w:rsidR="007A5BCB">
        <w:rPr>
          <w:noProof/>
        </w:rPr>
        <w:t>4</w:t>
      </w:r>
      <w:r w:rsidRPr="00271F4E">
        <w:fldChar w:fldCharType="end"/>
      </w:r>
      <w:r w:rsidRPr="00271F4E">
        <w:t>.</w:t>
      </w:r>
      <w:r w:rsidR="002B26AE" w:rsidRPr="00271F4E">
        <w:rPr>
          <w:rFonts w:eastAsia="Calibri"/>
        </w:rPr>
        <w:t xml:space="preserve"> Източници на неопределеност</w:t>
      </w:r>
      <w:bookmarkEnd w:id="131"/>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358"/>
        <w:gridCol w:w="6884"/>
      </w:tblGrid>
      <w:tr w:rsidR="002B26AE" w:rsidRPr="00271F4E" w14:paraId="3979E824" w14:textId="77777777" w:rsidTr="00673686">
        <w:trPr>
          <w:tblHeader/>
          <w:jc w:val="center"/>
        </w:trPr>
        <w:tc>
          <w:tcPr>
            <w:tcW w:w="2358" w:type="dxa"/>
            <w:shd w:val="clear" w:color="auto" w:fill="365F91"/>
          </w:tcPr>
          <w:p w14:paraId="2BB2436F" w14:textId="77777777" w:rsidR="002B26AE" w:rsidRPr="00271F4E" w:rsidRDefault="007F7F19" w:rsidP="00673686">
            <w:pPr>
              <w:autoSpaceDE w:val="0"/>
              <w:autoSpaceDN w:val="0"/>
              <w:adjustRightInd w:val="0"/>
              <w:spacing w:before="40" w:after="40"/>
              <w:jc w:val="center"/>
              <w:rPr>
                <w:rFonts w:ascii="Calibri" w:hAnsi="Calibri" w:cs="Calibri"/>
                <w:b/>
                <w:bCs/>
                <w:color w:val="FFFFFF"/>
                <w:sz w:val="22"/>
              </w:rPr>
            </w:pPr>
            <w:r w:rsidRPr="00271F4E">
              <w:rPr>
                <w:rFonts w:ascii="Calibri" w:hAnsi="Calibri" w:cs="Calibri"/>
                <w:b/>
                <w:bCs/>
                <w:color w:val="FFFFFF"/>
                <w:sz w:val="22"/>
              </w:rPr>
              <w:t>Източници на не</w:t>
            </w:r>
            <w:r w:rsidR="00D65608" w:rsidRPr="00271F4E">
              <w:rPr>
                <w:rFonts w:ascii="Calibri" w:hAnsi="Calibri" w:cs="Calibri"/>
                <w:b/>
                <w:bCs/>
                <w:color w:val="FFFFFF"/>
                <w:sz w:val="22"/>
              </w:rPr>
              <w:t>определеност</w:t>
            </w:r>
          </w:p>
        </w:tc>
        <w:tc>
          <w:tcPr>
            <w:tcW w:w="6884" w:type="dxa"/>
            <w:shd w:val="clear" w:color="auto" w:fill="365F91"/>
            <w:vAlign w:val="center"/>
          </w:tcPr>
          <w:p w14:paraId="70D1BE2E" w14:textId="77777777" w:rsidR="002B26AE" w:rsidRPr="00271F4E" w:rsidRDefault="007F7F19" w:rsidP="00651B99">
            <w:pPr>
              <w:autoSpaceDE w:val="0"/>
              <w:autoSpaceDN w:val="0"/>
              <w:adjustRightInd w:val="0"/>
              <w:spacing w:before="60" w:after="60"/>
              <w:jc w:val="center"/>
              <w:rPr>
                <w:rFonts w:ascii="Calibri" w:hAnsi="Calibri" w:cs="Calibri"/>
                <w:b/>
                <w:bCs/>
                <w:color w:val="FFFFFF"/>
                <w:sz w:val="22"/>
              </w:rPr>
            </w:pPr>
            <w:r w:rsidRPr="00271F4E">
              <w:rPr>
                <w:rFonts w:ascii="Calibri" w:hAnsi="Calibri" w:cs="Calibri"/>
                <w:b/>
                <w:bCs/>
                <w:color w:val="FFFFFF"/>
                <w:sz w:val="22"/>
              </w:rPr>
              <w:t>Примери</w:t>
            </w:r>
          </w:p>
        </w:tc>
      </w:tr>
      <w:tr w:rsidR="007F7F19" w:rsidRPr="00271F4E" w14:paraId="47444AD6" w14:textId="77777777" w:rsidTr="00651B99">
        <w:trPr>
          <w:jc w:val="center"/>
        </w:trPr>
        <w:tc>
          <w:tcPr>
            <w:tcW w:w="2358" w:type="dxa"/>
            <w:shd w:val="clear" w:color="auto" w:fill="B8CCE4"/>
            <w:vAlign w:val="center"/>
          </w:tcPr>
          <w:p w14:paraId="14CB899E" w14:textId="77777777" w:rsidR="007F7F19" w:rsidRPr="00271F4E" w:rsidRDefault="007F7F19" w:rsidP="00651B99">
            <w:pPr>
              <w:autoSpaceDE w:val="0"/>
              <w:autoSpaceDN w:val="0"/>
              <w:adjustRightInd w:val="0"/>
              <w:spacing w:before="40" w:after="40"/>
              <w:jc w:val="center"/>
              <w:rPr>
                <w:rFonts w:ascii="Calibri" w:eastAsia="Calibri" w:hAnsi="Calibri" w:cs="Calibri"/>
                <w:b/>
                <w:sz w:val="22"/>
              </w:rPr>
            </w:pPr>
            <w:r w:rsidRPr="00271F4E">
              <w:rPr>
                <w:rFonts w:ascii="Calibri" w:eastAsia="Calibri" w:hAnsi="Calibri" w:cs="Calibri"/>
                <w:b/>
                <w:sz w:val="22"/>
              </w:rPr>
              <w:t>Проблеми с данните</w:t>
            </w:r>
          </w:p>
        </w:tc>
        <w:tc>
          <w:tcPr>
            <w:tcW w:w="6884" w:type="dxa"/>
          </w:tcPr>
          <w:p w14:paraId="5F6B3263"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 Липсващи компоненти или грешки в данните</w:t>
            </w:r>
          </w:p>
          <w:p w14:paraId="2E78DE73"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"Шум" в данните, свързани с пристрастия или непълни наблюдения</w:t>
            </w:r>
          </w:p>
          <w:p w14:paraId="6DFABD7D" w14:textId="77777777" w:rsidR="007F7F19" w:rsidRPr="00271F4E" w:rsidRDefault="009A2545"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Случайни грешки  и </w:t>
            </w:r>
            <w:r w:rsidR="004E05C8" w:rsidRPr="00271F4E">
              <w:rPr>
                <w:rFonts w:ascii="Calibri" w:hAnsi="Calibri" w:cs="Calibri"/>
                <w:sz w:val="22"/>
              </w:rPr>
              <w:t xml:space="preserve"> отклонения (</w:t>
            </w:r>
            <w:r w:rsidRPr="00271F4E">
              <w:rPr>
                <w:rFonts w:ascii="Calibri" w:hAnsi="Calibri" w:cs="Calibri"/>
                <w:sz w:val="22"/>
              </w:rPr>
              <w:t>непредставителност</w:t>
            </w:r>
            <w:r w:rsidR="004E05C8" w:rsidRPr="00271F4E">
              <w:rPr>
                <w:rFonts w:ascii="Calibri" w:hAnsi="Calibri" w:cs="Calibri"/>
                <w:sz w:val="22"/>
              </w:rPr>
              <w:t xml:space="preserve">) </w:t>
            </w:r>
            <w:r w:rsidRPr="00271F4E">
              <w:rPr>
                <w:rFonts w:ascii="Calibri" w:hAnsi="Calibri" w:cs="Calibri"/>
                <w:sz w:val="22"/>
              </w:rPr>
              <w:t xml:space="preserve">на </w:t>
            </w:r>
            <w:r w:rsidR="00CB7558" w:rsidRPr="00271F4E">
              <w:rPr>
                <w:rFonts w:ascii="Calibri" w:hAnsi="Calibri" w:cs="Calibri"/>
                <w:sz w:val="22"/>
              </w:rPr>
              <w:t>извадката</w:t>
            </w:r>
          </w:p>
        </w:tc>
      </w:tr>
      <w:tr w:rsidR="007F7F19" w:rsidRPr="00271F4E" w14:paraId="5F1D43E4" w14:textId="77777777" w:rsidTr="00651B99">
        <w:trPr>
          <w:jc w:val="center"/>
        </w:trPr>
        <w:tc>
          <w:tcPr>
            <w:tcW w:w="2358" w:type="dxa"/>
            <w:shd w:val="clear" w:color="auto" w:fill="B8CCE4"/>
            <w:vAlign w:val="center"/>
          </w:tcPr>
          <w:p w14:paraId="21F7D946" w14:textId="77777777" w:rsidR="007F7F19" w:rsidRPr="00271F4E" w:rsidRDefault="007F7F19" w:rsidP="00651B99">
            <w:pPr>
              <w:autoSpaceDE w:val="0"/>
              <w:autoSpaceDN w:val="0"/>
              <w:adjustRightInd w:val="0"/>
              <w:spacing w:before="40" w:after="40"/>
              <w:jc w:val="center"/>
              <w:rPr>
                <w:rFonts w:ascii="Calibri" w:eastAsia="Calibri" w:hAnsi="Calibri" w:cs="Calibri"/>
                <w:b/>
                <w:sz w:val="22"/>
              </w:rPr>
            </w:pPr>
            <w:r w:rsidRPr="00271F4E">
              <w:rPr>
                <w:rFonts w:ascii="Calibri" w:eastAsia="Calibri" w:hAnsi="Calibri" w:cs="Calibri"/>
                <w:b/>
                <w:sz w:val="22"/>
              </w:rPr>
              <w:t>Проблеми с моделите (връзки между климата и здравето)</w:t>
            </w:r>
          </w:p>
        </w:tc>
        <w:tc>
          <w:tcPr>
            <w:tcW w:w="6884" w:type="dxa"/>
          </w:tcPr>
          <w:p w14:paraId="3C570AA0"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Известен процес, но неизвестни функционални взаимо</w:t>
            </w:r>
            <w:r w:rsidR="009A2545" w:rsidRPr="00271F4E">
              <w:rPr>
                <w:rFonts w:ascii="Calibri" w:hAnsi="Calibri" w:cs="Calibri"/>
                <w:sz w:val="22"/>
              </w:rPr>
              <w:t>връзки</w:t>
            </w:r>
            <w:r w:rsidRPr="00271F4E">
              <w:rPr>
                <w:rFonts w:ascii="Calibri" w:hAnsi="Calibri" w:cs="Calibri"/>
                <w:sz w:val="22"/>
              </w:rPr>
              <w:t xml:space="preserve"> или грешки в структурата на модела</w:t>
            </w:r>
          </w:p>
          <w:p w14:paraId="723F7ECE"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Известна структура, но неизвестни или грешни стойности на някои важни параметри</w:t>
            </w:r>
          </w:p>
          <w:p w14:paraId="08F08725"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Известни </w:t>
            </w:r>
            <w:r w:rsidR="00C8641D" w:rsidRPr="00271F4E">
              <w:rPr>
                <w:rFonts w:ascii="Calibri" w:hAnsi="Calibri" w:cs="Calibri"/>
                <w:sz w:val="22"/>
              </w:rPr>
              <w:t xml:space="preserve">архивни </w:t>
            </w:r>
            <w:r w:rsidRPr="00271F4E">
              <w:rPr>
                <w:rFonts w:ascii="Calibri" w:hAnsi="Calibri" w:cs="Calibri"/>
                <w:sz w:val="22"/>
              </w:rPr>
              <w:t xml:space="preserve">данни и структура на модела, но </w:t>
            </w:r>
            <w:r w:rsidR="00C8641D" w:rsidRPr="00271F4E">
              <w:rPr>
                <w:rFonts w:ascii="Calibri" w:hAnsi="Calibri" w:cs="Calibri"/>
                <w:sz w:val="22"/>
              </w:rPr>
              <w:t>наличие на предположения</w:t>
            </w:r>
            <w:r w:rsidRPr="00271F4E">
              <w:rPr>
                <w:rFonts w:ascii="Calibri" w:hAnsi="Calibri" w:cs="Calibri"/>
                <w:sz w:val="22"/>
              </w:rPr>
              <w:t>, че параметрите</w:t>
            </w:r>
            <w:r w:rsidR="00C8641D" w:rsidRPr="00271F4E">
              <w:rPr>
                <w:rFonts w:ascii="Calibri" w:hAnsi="Calibri" w:cs="Calibri"/>
                <w:sz w:val="22"/>
              </w:rPr>
              <w:t>,</w:t>
            </w:r>
            <w:r w:rsidRPr="00271F4E">
              <w:rPr>
                <w:rFonts w:ascii="Calibri" w:hAnsi="Calibri" w:cs="Calibri"/>
                <w:sz w:val="22"/>
              </w:rPr>
              <w:t xml:space="preserve"> или моделът</w:t>
            </w:r>
            <w:r w:rsidR="00C8641D" w:rsidRPr="00271F4E">
              <w:rPr>
                <w:rFonts w:ascii="Calibri" w:hAnsi="Calibri" w:cs="Calibri"/>
                <w:sz w:val="22"/>
              </w:rPr>
              <w:t>,</w:t>
            </w:r>
            <w:r w:rsidRPr="00271F4E">
              <w:rPr>
                <w:rFonts w:ascii="Calibri" w:hAnsi="Calibri" w:cs="Calibri"/>
                <w:sz w:val="22"/>
              </w:rPr>
              <w:t xml:space="preserve"> или връзката между климата и здравето ще се променят с течение на времето</w:t>
            </w:r>
          </w:p>
          <w:p w14:paraId="0E7D55E9"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Несигурност</w:t>
            </w:r>
            <w:r w:rsidR="00C8641D" w:rsidRPr="00271F4E">
              <w:rPr>
                <w:rFonts w:ascii="Calibri" w:hAnsi="Calibri" w:cs="Calibri"/>
                <w:sz w:val="22"/>
              </w:rPr>
              <w:t xml:space="preserve">, касаеща </w:t>
            </w:r>
            <w:r w:rsidRPr="00271F4E">
              <w:rPr>
                <w:rFonts w:ascii="Calibri" w:hAnsi="Calibri" w:cs="Calibri"/>
                <w:sz w:val="22"/>
              </w:rPr>
              <w:t>предсказуемостта на системата или ефекта</w:t>
            </w:r>
          </w:p>
          <w:p w14:paraId="79557959" w14:textId="77777777" w:rsidR="007F7F19"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Несигурност, въведена чрез </w:t>
            </w:r>
            <w:r w:rsidR="00C8641D" w:rsidRPr="00271F4E">
              <w:rPr>
                <w:rFonts w:ascii="Calibri" w:hAnsi="Calibri" w:cs="Calibri"/>
                <w:sz w:val="22"/>
              </w:rPr>
              <w:t xml:space="preserve">апроксимиране, </w:t>
            </w:r>
            <w:r w:rsidRPr="00271F4E">
              <w:rPr>
                <w:rFonts w:ascii="Calibri" w:hAnsi="Calibri" w:cs="Calibri"/>
                <w:sz w:val="22"/>
              </w:rPr>
              <w:t>или опростяване на взаимо</w:t>
            </w:r>
            <w:r w:rsidR="001D05C9" w:rsidRPr="00271F4E">
              <w:rPr>
                <w:rFonts w:ascii="Calibri" w:hAnsi="Calibri" w:cs="Calibri"/>
                <w:sz w:val="22"/>
              </w:rPr>
              <w:t>връзките</w:t>
            </w:r>
            <w:r w:rsidRPr="00271F4E">
              <w:rPr>
                <w:rFonts w:ascii="Calibri" w:hAnsi="Calibri" w:cs="Calibri"/>
                <w:sz w:val="22"/>
              </w:rPr>
              <w:t xml:space="preserve"> в рамките на модела</w:t>
            </w:r>
          </w:p>
        </w:tc>
      </w:tr>
      <w:tr w:rsidR="007F7F19" w:rsidRPr="00271F4E" w14:paraId="5372B532" w14:textId="77777777" w:rsidTr="00651B99">
        <w:trPr>
          <w:jc w:val="center"/>
        </w:trPr>
        <w:tc>
          <w:tcPr>
            <w:tcW w:w="2358" w:type="dxa"/>
            <w:shd w:val="clear" w:color="auto" w:fill="B8CCE4"/>
            <w:vAlign w:val="center"/>
          </w:tcPr>
          <w:p w14:paraId="00C265B6" w14:textId="77777777" w:rsidR="007F7F19" w:rsidRPr="00271F4E" w:rsidRDefault="007F7F19" w:rsidP="00651B99">
            <w:pPr>
              <w:autoSpaceDE w:val="0"/>
              <w:autoSpaceDN w:val="0"/>
              <w:adjustRightInd w:val="0"/>
              <w:spacing w:before="40" w:after="40"/>
              <w:jc w:val="center"/>
              <w:rPr>
                <w:rFonts w:ascii="Calibri" w:eastAsia="Calibri" w:hAnsi="Calibri" w:cs="Calibri"/>
                <w:b/>
                <w:sz w:val="22"/>
              </w:rPr>
            </w:pPr>
            <w:r w:rsidRPr="00271F4E">
              <w:rPr>
                <w:rFonts w:ascii="Calibri" w:eastAsia="Calibri" w:hAnsi="Calibri" w:cs="Calibri"/>
                <w:b/>
                <w:sz w:val="22"/>
              </w:rPr>
              <w:t>Други източници на несигурност</w:t>
            </w:r>
          </w:p>
        </w:tc>
        <w:tc>
          <w:tcPr>
            <w:tcW w:w="6884" w:type="dxa"/>
          </w:tcPr>
          <w:p w14:paraId="3CC4AF77"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Двусмислено дефиниран</w:t>
            </w:r>
            <w:r w:rsidR="00C8641D" w:rsidRPr="00271F4E">
              <w:rPr>
                <w:rFonts w:ascii="Calibri" w:hAnsi="Calibri" w:cs="Calibri"/>
                <w:sz w:val="22"/>
              </w:rPr>
              <w:t xml:space="preserve">и </w:t>
            </w:r>
            <w:r w:rsidRPr="00271F4E">
              <w:rPr>
                <w:rFonts w:ascii="Calibri" w:hAnsi="Calibri" w:cs="Calibri"/>
                <w:sz w:val="22"/>
              </w:rPr>
              <w:t xml:space="preserve"> понятия или термини</w:t>
            </w:r>
          </w:p>
          <w:p w14:paraId="608C327C" w14:textId="77777777" w:rsidR="004E05C8"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Неподходящи пространствени или </w:t>
            </w:r>
            <w:r w:rsidR="00CB7558" w:rsidRPr="00271F4E">
              <w:rPr>
                <w:rFonts w:ascii="Calibri" w:hAnsi="Calibri" w:cs="Calibri"/>
                <w:sz w:val="22"/>
              </w:rPr>
              <w:t>времеви</w:t>
            </w:r>
            <w:r w:rsidRPr="00271F4E">
              <w:rPr>
                <w:rFonts w:ascii="Calibri" w:hAnsi="Calibri" w:cs="Calibri"/>
                <w:sz w:val="22"/>
              </w:rPr>
              <w:t xml:space="preserve"> единици (</w:t>
            </w:r>
            <w:r w:rsidR="001A188B" w:rsidRPr="00271F4E">
              <w:rPr>
                <w:rFonts w:ascii="Calibri" w:hAnsi="Calibri" w:cs="Calibri"/>
                <w:sz w:val="22"/>
              </w:rPr>
              <w:t xml:space="preserve">такива, като при </w:t>
            </w:r>
            <w:r w:rsidRPr="00271F4E">
              <w:rPr>
                <w:rFonts w:ascii="Calibri" w:hAnsi="Calibri" w:cs="Calibri"/>
                <w:sz w:val="22"/>
              </w:rPr>
              <w:t>данни</w:t>
            </w:r>
            <w:r w:rsidR="001A188B" w:rsidRPr="00271F4E">
              <w:rPr>
                <w:rFonts w:ascii="Calibri" w:hAnsi="Calibri" w:cs="Calibri"/>
                <w:sz w:val="22"/>
              </w:rPr>
              <w:t>те</w:t>
            </w:r>
            <w:r w:rsidRPr="00271F4E">
              <w:rPr>
                <w:rFonts w:ascii="Calibri" w:hAnsi="Calibri" w:cs="Calibri"/>
                <w:sz w:val="22"/>
              </w:rPr>
              <w:t xml:space="preserve"> за излагане на климата или времето)</w:t>
            </w:r>
          </w:p>
          <w:p w14:paraId="7D79A492" w14:textId="77777777" w:rsidR="004E05C8" w:rsidRPr="00271F4E" w:rsidRDefault="001A188B"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Несъответствие </w:t>
            </w:r>
            <w:r w:rsidR="004E05C8" w:rsidRPr="00271F4E">
              <w:rPr>
                <w:rFonts w:ascii="Calibri" w:hAnsi="Calibri" w:cs="Calibri"/>
                <w:sz w:val="22"/>
              </w:rPr>
              <w:t xml:space="preserve">или липса на </w:t>
            </w:r>
            <w:r w:rsidRPr="00271F4E">
              <w:rPr>
                <w:rFonts w:ascii="Calibri" w:hAnsi="Calibri" w:cs="Calibri"/>
                <w:sz w:val="22"/>
              </w:rPr>
              <w:t xml:space="preserve">увереност </w:t>
            </w:r>
            <w:r w:rsidR="004E05C8" w:rsidRPr="00271F4E">
              <w:rPr>
                <w:rFonts w:ascii="Calibri" w:hAnsi="Calibri" w:cs="Calibri"/>
                <w:sz w:val="22"/>
              </w:rPr>
              <w:t>в основните предположения</w:t>
            </w:r>
          </w:p>
          <w:p w14:paraId="3EAB79F6" w14:textId="77777777" w:rsidR="007F7F19" w:rsidRPr="00271F4E" w:rsidRDefault="004E05C8" w:rsidP="004E3305">
            <w:pPr>
              <w:numPr>
                <w:ilvl w:val="0"/>
                <w:numId w:val="26"/>
              </w:numPr>
              <w:autoSpaceDE w:val="0"/>
              <w:autoSpaceDN w:val="0"/>
              <w:adjustRightInd w:val="0"/>
              <w:spacing w:before="20" w:after="20"/>
              <w:jc w:val="both"/>
              <w:rPr>
                <w:rFonts w:ascii="Calibri" w:hAnsi="Calibri" w:cs="Calibri"/>
                <w:sz w:val="22"/>
              </w:rPr>
            </w:pPr>
            <w:r w:rsidRPr="00271F4E">
              <w:rPr>
                <w:rFonts w:ascii="Calibri" w:hAnsi="Calibri" w:cs="Calibri"/>
                <w:sz w:val="22"/>
              </w:rPr>
              <w:t xml:space="preserve">Несигурност, произтичаща от прогнозите за човешкото поведение (като бъдещи </w:t>
            </w:r>
            <w:r w:rsidR="001A188B" w:rsidRPr="00271F4E">
              <w:rPr>
                <w:rFonts w:ascii="Calibri" w:hAnsi="Calibri" w:cs="Calibri"/>
                <w:sz w:val="22"/>
              </w:rPr>
              <w:t xml:space="preserve">тенденции </w:t>
            </w:r>
            <w:r w:rsidRPr="00271F4E">
              <w:rPr>
                <w:rFonts w:ascii="Calibri" w:hAnsi="Calibri" w:cs="Calibri"/>
                <w:sz w:val="22"/>
              </w:rPr>
              <w:t>на заболявания</w:t>
            </w:r>
            <w:r w:rsidR="009C6433" w:rsidRPr="00271F4E">
              <w:rPr>
                <w:rFonts w:ascii="Calibri" w:hAnsi="Calibri" w:cs="Calibri"/>
                <w:sz w:val="22"/>
              </w:rPr>
              <w:t>та,</w:t>
            </w:r>
            <w:r w:rsidRPr="00271F4E">
              <w:rPr>
                <w:rFonts w:ascii="Calibri" w:hAnsi="Calibri" w:cs="Calibri"/>
                <w:sz w:val="22"/>
              </w:rPr>
              <w:t xml:space="preserve"> или технологични промени), за разлика от несигурността, произтичаща от "естествените" източници (като например чувствителността към климата)</w:t>
            </w:r>
            <w:r w:rsidR="007F7F19" w:rsidRPr="00271F4E">
              <w:rPr>
                <w:rFonts w:ascii="Calibri" w:hAnsi="Calibri" w:cs="Calibri"/>
                <w:sz w:val="22"/>
              </w:rPr>
              <w:t xml:space="preserve"> </w:t>
            </w:r>
          </w:p>
        </w:tc>
      </w:tr>
    </w:tbl>
    <w:p w14:paraId="729E2F67" w14:textId="77777777" w:rsidR="002B26AE" w:rsidRPr="00271F4E" w:rsidRDefault="002B26AE" w:rsidP="00651B99">
      <w:pPr>
        <w:pStyle w:val="Source"/>
        <w:rPr>
          <w:rFonts w:eastAsia="Calibri"/>
          <w:lang w:val="bg-BG"/>
        </w:rPr>
      </w:pPr>
      <w:r w:rsidRPr="00271F4E">
        <w:rPr>
          <w:rFonts w:eastAsia="Calibri"/>
          <w:lang w:val="bg-BG"/>
        </w:rPr>
        <w:t xml:space="preserve">Източник: </w:t>
      </w:r>
      <w:r w:rsidR="00F129E3" w:rsidRPr="00271F4E">
        <w:rPr>
          <w:rFonts w:eastAsia="Calibri"/>
          <w:lang w:val="bg-BG"/>
        </w:rPr>
        <w:t xml:space="preserve">Kovats и колектив, </w:t>
      </w:r>
      <w:r w:rsidRPr="00271F4E">
        <w:rPr>
          <w:rFonts w:eastAsia="Calibri"/>
          <w:lang w:val="bg-BG"/>
        </w:rPr>
        <w:t>200</w:t>
      </w:r>
      <w:r w:rsidR="00F129E3" w:rsidRPr="00271F4E">
        <w:rPr>
          <w:rFonts w:eastAsia="Calibri"/>
          <w:lang w:val="bg-BG"/>
        </w:rPr>
        <w:t>3</w:t>
      </w:r>
      <w:r w:rsidRPr="00271F4E">
        <w:rPr>
          <w:rFonts w:eastAsia="Calibri"/>
          <w:lang w:val="bg-BG"/>
        </w:rPr>
        <w:t xml:space="preserve"> г.</w:t>
      </w:r>
    </w:p>
    <w:p w14:paraId="398D865E" w14:textId="77777777" w:rsidR="00FC45DD" w:rsidRPr="0014396C" w:rsidRDefault="00FC45DD" w:rsidP="00C6394C">
      <w:pPr>
        <w:pStyle w:val="Source"/>
        <w:jc w:val="left"/>
        <w:rPr>
          <w:lang w:val="bg-BG"/>
        </w:rPr>
      </w:pPr>
    </w:p>
    <w:p w14:paraId="0568990C" w14:textId="77777777" w:rsidR="002B26AE" w:rsidRPr="00271F4E" w:rsidRDefault="002B26AE" w:rsidP="00C6394C">
      <w:pPr>
        <w:pStyle w:val="Body"/>
      </w:pPr>
      <w:r w:rsidRPr="0014396C">
        <w:t>Някои</w:t>
      </w:r>
      <w:r w:rsidRPr="00271F4E">
        <w:t xml:space="preserve"> от рисковете и възможностите за човешкото здраве</w:t>
      </w:r>
      <w:r w:rsidR="009C6433" w:rsidRPr="00271F4E">
        <w:t>, произтичащи от климатичните промени,</w:t>
      </w:r>
      <w:r w:rsidRPr="00271F4E">
        <w:t xml:space="preserve"> са представени в </w:t>
      </w:r>
      <w:r w:rsidR="00DF2ED6" w:rsidRPr="000943E0">
        <w:rPr>
          <w:b/>
          <w:i/>
        </w:rPr>
        <w:t>т</w:t>
      </w:r>
      <w:r w:rsidRPr="000943E0">
        <w:rPr>
          <w:b/>
          <w:i/>
        </w:rPr>
        <w:t>аблица 5</w:t>
      </w:r>
      <w:r w:rsidRPr="00271F4E">
        <w:t xml:space="preserve"> по-долу.</w:t>
      </w:r>
    </w:p>
    <w:p w14:paraId="18C40D1F" w14:textId="77777777" w:rsidR="002B26AE" w:rsidRPr="00271F4E" w:rsidRDefault="00AB176A" w:rsidP="00651B99">
      <w:pPr>
        <w:pStyle w:val="Caption"/>
        <w:spacing w:before="200" w:after="120"/>
        <w:rPr>
          <w:rFonts w:eastAsia="Calibri"/>
        </w:rPr>
      </w:pPr>
      <w:bookmarkStart w:id="132" w:name="_Toc523304105"/>
      <w:r w:rsidRPr="00271F4E">
        <w:t xml:space="preserve">Таблица </w:t>
      </w:r>
      <w:r w:rsidRPr="00271F4E">
        <w:fldChar w:fldCharType="begin"/>
      </w:r>
      <w:r w:rsidRPr="00271F4E">
        <w:instrText xml:space="preserve"> SEQ Table \* ARABIC </w:instrText>
      </w:r>
      <w:r w:rsidRPr="00271F4E">
        <w:fldChar w:fldCharType="separate"/>
      </w:r>
      <w:r w:rsidR="007A5BCB">
        <w:rPr>
          <w:noProof/>
        </w:rPr>
        <w:t>5</w:t>
      </w:r>
      <w:r w:rsidRPr="00271F4E">
        <w:fldChar w:fldCharType="end"/>
      </w:r>
      <w:r w:rsidRPr="00271F4E">
        <w:t>.</w:t>
      </w:r>
      <w:r w:rsidR="002B26AE" w:rsidRPr="00271F4E">
        <w:rPr>
          <w:rFonts w:eastAsia="Calibri"/>
        </w:rPr>
        <w:t xml:space="preserve"> Рискове от изменението на климата и възможности за човешкото здраве</w:t>
      </w:r>
      <w:bookmarkEnd w:id="132"/>
    </w:p>
    <w:tbl>
      <w:tblPr>
        <w:tblW w:w="908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0A0" w:firstRow="1" w:lastRow="0" w:firstColumn="1" w:lastColumn="0" w:noHBand="0" w:noVBand="0"/>
      </w:tblPr>
      <w:tblGrid>
        <w:gridCol w:w="1525"/>
        <w:gridCol w:w="3960"/>
        <w:gridCol w:w="3600"/>
      </w:tblGrid>
      <w:tr w:rsidR="002B26AE" w:rsidRPr="00271F4E" w14:paraId="27D4C467" w14:textId="77777777" w:rsidTr="009B7612">
        <w:trPr>
          <w:tblHeader/>
          <w:jc w:val="center"/>
        </w:trPr>
        <w:tc>
          <w:tcPr>
            <w:tcW w:w="1525" w:type="dxa"/>
            <w:shd w:val="clear" w:color="auto" w:fill="365F91"/>
            <w:vAlign w:val="center"/>
          </w:tcPr>
          <w:p w14:paraId="343814BC" w14:textId="0C5E8C53" w:rsidR="002B26AE" w:rsidRPr="0039522F" w:rsidRDefault="0039522F" w:rsidP="00673686">
            <w:pPr>
              <w:spacing w:before="40" w:after="40"/>
              <w:jc w:val="center"/>
              <w:rPr>
                <w:rFonts w:ascii="Calibri" w:hAnsi="Calibri" w:cs="Calibri"/>
                <w:b/>
                <w:color w:val="FFFFFF"/>
                <w:sz w:val="22"/>
                <w:lang w:val="en-US"/>
              </w:rPr>
            </w:pPr>
            <w:r>
              <w:rPr>
                <w:rFonts w:ascii="Calibri" w:hAnsi="Calibri" w:cs="Calibri"/>
                <w:b/>
                <w:color w:val="FFFFFF"/>
                <w:sz w:val="22"/>
              </w:rPr>
              <w:t>Климатични прояви</w:t>
            </w:r>
          </w:p>
        </w:tc>
        <w:tc>
          <w:tcPr>
            <w:tcW w:w="3960" w:type="dxa"/>
            <w:shd w:val="clear" w:color="auto" w:fill="365F91"/>
            <w:vAlign w:val="center"/>
          </w:tcPr>
          <w:p w14:paraId="66804C28" w14:textId="1ADFAB78" w:rsidR="002B26AE" w:rsidRPr="00271F4E" w:rsidRDefault="004E05C8" w:rsidP="00580B6D">
            <w:pPr>
              <w:spacing w:before="20" w:after="20"/>
              <w:jc w:val="center"/>
              <w:rPr>
                <w:rFonts w:ascii="Calibri" w:hAnsi="Calibri" w:cs="Calibri"/>
                <w:b/>
                <w:color w:val="FFFFFF"/>
                <w:sz w:val="22"/>
              </w:rPr>
            </w:pPr>
            <w:r w:rsidRPr="00271F4E">
              <w:rPr>
                <w:rFonts w:ascii="Calibri" w:hAnsi="Calibri" w:cs="Calibri"/>
                <w:b/>
                <w:color w:val="FFFFFF"/>
                <w:sz w:val="22"/>
              </w:rPr>
              <w:t>Рискове</w:t>
            </w:r>
            <w:r w:rsidR="0039522F">
              <w:rPr>
                <w:rFonts w:ascii="Calibri" w:hAnsi="Calibri" w:cs="Calibri"/>
                <w:b/>
                <w:color w:val="FFFFFF"/>
                <w:sz w:val="22"/>
              </w:rPr>
              <w:t xml:space="preserve"> за човешкото здраве</w:t>
            </w:r>
          </w:p>
        </w:tc>
        <w:tc>
          <w:tcPr>
            <w:tcW w:w="3600" w:type="dxa"/>
            <w:shd w:val="clear" w:color="auto" w:fill="365F91"/>
            <w:vAlign w:val="center"/>
          </w:tcPr>
          <w:p w14:paraId="62F68EE5" w14:textId="77777777" w:rsidR="002B26AE" w:rsidRPr="00271F4E" w:rsidRDefault="004E05C8" w:rsidP="00580B6D">
            <w:pPr>
              <w:spacing w:before="20" w:after="20"/>
              <w:jc w:val="center"/>
              <w:rPr>
                <w:rFonts w:ascii="Calibri" w:hAnsi="Calibri" w:cs="Calibri"/>
                <w:b/>
                <w:color w:val="FFFFFF"/>
                <w:sz w:val="22"/>
              </w:rPr>
            </w:pPr>
            <w:r w:rsidRPr="00271F4E">
              <w:rPr>
                <w:rFonts w:ascii="Calibri" w:hAnsi="Calibri" w:cs="Calibri"/>
                <w:b/>
                <w:color w:val="FFFFFF"/>
                <w:sz w:val="22"/>
              </w:rPr>
              <w:t>Възможности</w:t>
            </w:r>
          </w:p>
        </w:tc>
      </w:tr>
      <w:tr w:rsidR="004E05C8" w:rsidRPr="00271F4E" w14:paraId="5BC990E0" w14:textId="77777777" w:rsidTr="009B7612">
        <w:trPr>
          <w:trHeight w:val="83"/>
          <w:jc w:val="center"/>
        </w:trPr>
        <w:tc>
          <w:tcPr>
            <w:tcW w:w="1525" w:type="dxa"/>
            <w:shd w:val="clear" w:color="auto" w:fill="B8CCE4"/>
            <w:vAlign w:val="center"/>
          </w:tcPr>
          <w:p w14:paraId="287F7BC3" w14:textId="77777777" w:rsidR="004E05C8" w:rsidRPr="00271F4E" w:rsidRDefault="004E05C8" w:rsidP="009C6433">
            <w:pPr>
              <w:spacing w:before="20" w:after="20"/>
              <w:jc w:val="center"/>
              <w:rPr>
                <w:rFonts w:ascii="Calibri" w:hAnsi="Calibri" w:cs="Calibri"/>
                <w:b/>
                <w:sz w:val="22"/>
              </w:rPr>
            </w:pPr>
            <w:r w:rsidRPr="00271F4E">
              <w:rPr>
                <w:rFonts w:ascii="Calibri" w:hAnsi="Calibri" w:cs="Calibri"/>
                <w:b/>
                <w:sz w:val="22"/>
              </w:rPr>
              <w:t>Екстремно висока температура (вкл</w:t>
            </w:r>
            <w:r w:rsidR="00A5263B">
              <w:rPr>
                <w:rFonts w:ascii="Calibri" w:hAnsi="Calibri" w:cs="Calibri"/>
                <w:b/>
                <w:sz w:val="22"/>
              </w:rPr>
              <w:t>.</w:t>
            </w:r>
            <w:r w:rsidRPr="00271F4E">
              <w:rPr>
                <w:rFonts w:ascii="Calibri" w:hAnsi="Calibri" w:cs="Calibri"/>
                <w:b/>
                <w:sz w:val="22"/>
              </w:rPr>
              <w:t xml:space="preserve"> топлинни </w:t>
            </w:r>
            <w:r w:rsidR="009C6433" w:rsidRPr="00271F4E">
              <w:rPr>
                <w:rFonts w:ascii="Calibri" w:hAnsi="Calibri" w:cs="Calibri"/>
                <w:b/>
                <w:sz w:val="22"/>
              </w:rPr>
              <w:t xml:space="preserve"> нахлувания</w:t>
            </w:r>
            <w:r w:rsidRPr="00271F4E">
              <w:rPr>
                <w:rFonts w:ascii="Calibri" w:hAnsi="Calibri" w:cs="Calibri"/>
                <w:b/>
                <w:sz w:val="22"/>
              </w:rPr>
              <w:t xml:space="preserve"> и топлинни вълни)</w:t>
            </w:r>
          </w:p>
        </w:tc>
        <w:tc>
          <w:tcPr>
            <w:tcW w:w="3960" w:type="dxa"/>
            <w:vAlign w:val="center"/>
          </w:tcPr>
          <w:p w14:paraId="3DBBA13C" w14:textId="77777777" w:rsidR="004E05C8" w:rsidRPr="00271F4E" w:rsidRDefault="009C643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Топлинен стрес</w:t>
            </w:r>
          </w:p>
          <w:p w14:paraId="622559E1"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Сърдечно-съдови заболявания</w:t>
            </w:r>
          </w:p>
          <w:p w14:paraId="4DF5F9D5" w14:textId="5F83D6C5" w:rsidR="004E05C8" w:rsidRPr="00271F4E" w:rsidRDefault="00673686" w:rsidP="004E3305">
            <w:pPr>
              <w:numPr>
                <w:ilvl w:val="0"/>
                <w:numId w:val="26"/>
              </w:numPr>
              <w:autoSpaceDE w:val="0"/>
              <w:autoSpaceDN w:val="0"/>
              <w:adjustRightInd w:val="0"/>
              <w:spacing w:before="20" w:after="20"/>
              <w:rPr>
                <w:rFonts w:ascii="Calibri" w:hAnsi="Calibri" w:cs="Calibri"/>
                <w:sz w:val="22"/>
              </w:rPr>
            </w:pPr>
            <w:r>
              <w:rPr>
                <w:rFonts w:ascii="Calibri" w:hAnsi="Calibri" w:cs="Calibri"/>
                <w:sz w:val="22"/>
                <w:lang w:val="en-US"/>
              </w:rPr>
              <w:t>O</w:t>
            </w:r>
            <w:r w:rsidR="009C6433" w:rsidRPr="00271F4E">
              <w:rPr>
                <w:rFonts w:ascii="Calibri" w:hAnsi="Calibri" w:cs="Calibri"/>
                <w:sz w:val="22"/>
              </w:rPr>
              <w:t>бременяване</w:t>
            </w:r>
            <w:r w:rsidR="00265FA7" w:rsidRPr="00271F4E">
              <w:rPr>
                <w:rFonts w:ascii="Calibri" w:hAnsi="Calibri" w:cs="Calibri"/>
                <w:sz w:val="22"/>
              </w:rPr>
              <w:t xml:space="preserve"> с обща </w:t>
            </w:r>
            <w:r w:rsidR="00211E16" w:rsidRPr="00211E16">
              <w:rPr>
                <w:rFonts w:ascii="Calibri" w:hAnsi="Calibri" w:cs="Calibri"/>
                <w:sz w:val="22"/>
              </w:rPr>
              <w:t>заболяемост</w:t>
            </w:r>
          </w:p>
          <w:p w14:paraId="3AEB78D2" w14:textId="77777777" w:rsidR="00F15FBE" w:rsidRDefault="00F15FBE" w:rsidP="004E3305">
            <w:pPr>
              <w:numPr>
                <w:ilvl w:val="0"/>
                <w:numId w:val="26"/>
              </w:numPr>
              <w:autoSpaceDE w:val="0"/>
              <w:autoSpaceDN w:val="0"/>
              <w:adjustRightInd w:val="0"/>
              <w:spacing w:before="20" w:after="20"/>
              <w:rPr>
                <w:rFonts w:ascii="Calibri" w:hAnsi="Calibri" w:cs="Calibri"/>
                <w:sz w:val="22"/>
              </w:rPr>
            </w:pPr>
            <w:r w:rsidRPr="00C6394C">
              <w:rPr>
                <w:rFonts w:ascii="Calibri" w:hAnsi="Calibri" w:cs="Calibri"/>
                <w:sz w:val="22"/>
              </w:rPr>
              <w:t>Изменения в биотопите (местообитанията) на резервоарите и векторите, увеличаване числеността на техните популации</w:t>
            </w:r>
          </w:p>
          <w:p w14:paraId="383E28FA" w14:textId="7686EACD"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По-добри условия за </w:t>
            </w:r>
            <w:r w:rsidR="001949EE" w:rsidRPr="00271F4E">
              <w:rPr>
                <w:rFonts w:ascii="Calibri" w:hAnsi="Calibri" w:cs="Calibri"/>
                <w:sz w:val="22"/>
              </w:rPr>
              <w:t xml:space="preserve">възникване на </w:t>
            </w:r>
            <w:r w:rsidRPr="00271F4E">
              <w:rPr>
                <w:rFonts w:ascii="Calibri" w:hAnsi="Calibri" w:cs="Calibri"/>
                <w:sz w:val="22"/>
              </w:rPr>
              <w:t xml:space="preserve">неблагоприятни химични реакции </w:t>
            </w:r>
            <w:r w:rsidRPr="00271F4E">
              <w:rPr>
                <w:rFonts w:ascii="Calibri" w:hAnsi="Calibri" w:cs="Calibri"/>
                <w:sz w:val="22"/>
              </w:rPr>
              <w:lastRenderedPageBreak/>
              <w:t>между замърсителите на въздуха в по-топла</w:t>
            </w:r>
            <w:r w:rsidR="001949EE" w:rsidRPr="00271F4E">
              <w:rPr>
                <w:rFonts w:ascii="Calibri" w:hAnsi="Calibri" w:cs="Calibri"/>
                <w:sz w:val="22"/>
              </w:rPr>
              <w:t>та</w:t>
            </w:r>
            <w:r w:rsidRPr="00271F4E">
              <w:rPr>
                <w:rFonts w:ascii="Calibri" w:hAnsi="Calibri" w:cs="Calibri"/>
                <w:sz w:val="22"/>
              </w:rPr>
              <w:t xml:space="preserve"> среда</w:t>
            </w:r>
          </w:p>
          <w:p w14:paraId="43B6E0C0"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Намаляване на безопасността на храните</w:t>
            </w:r>
          </w:p>
          <w:p w14:paraId="59D90F19" w14:textId="77777777" w:rsidR="004E05C8" w:rsidRPr="00271F4E" w:rsidRDefault="009C643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Влошаване </w:t>
            </w:r>
            <w:r w:rsidR="004E05C8" w:rsidRPr="00271F4E">
              <w:rPr>
                <w:rFonts w:ascii="Calibri" w:hAnsi="Calibri" w:cs="Calibri"/>
                <w:sz w:val="22"/>
              </w:rPr>
              <w:t>на психическото състояние; нервни и психиатрични заболявания</w:t>
            </w:r>
          </w:p>
        </w:tc>
        <w:tc>
          <w:tcPr>
            <w:tcW w:w="3600" w:type="dxa"/>
            <w:vAlign w:val="center"/>
          </w:tcPr>
          <w:p w14:paraId="77251AC1"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lastRenderedPageBreak/>
              <w:t>По-малко респираторни заболявания</w:t>
            </w:r>
          </w:p>
          <w:p w14:paraId="658054CC"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Климат</w:t>
            </w:r>
            <w:r w:rsidR="00265FA7" w:rsidRPr="00271F4E">
              <w:rPr>
                <w:rFonts w:ascii="Calibri" w:hAnsi="Calibri" w:cs="Calibri"/>
                <w:sz w:val="22"/>
              </w:rPr>
              <w:t>о</w:t>
            </w:r>
            <w:r w:rsidRPr="00271F4E">
              <w:rPr>
                <w:rFonts w:ascii="Calibri" w:hAnsi="Calibri" w:cs="Calibri"/>
                <w:sz w:val="22"/>
              </w:rPr>
              <w:t>терапия на някои заболявания</w:t>
            </w:r>
          </w:p>
          <w:p w14:paraId="07420B87" w14:textId="5FD33980"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Намаляване на </w:t>
            </w:r>
            <w:r w:rsidR="00265FA7" w:rsidRPr="00271F4E">
              <w:rPr>
                <w:rFonts w:ascii="Calibri" w:hAnsi="Calibri" w:cs="Calibri"/>
                <w:sz w:val="22"/>
              </w:rPr>
              <w:t xml:space="preserve">общата </w:t>
            </w:r>
            <w:r w:rsidR="00211E16" w:rsidRPr="00211E16">
              <w:rPr>
                <w:rFonts w:ascii="Calibri" w:hAnsi="Calibri" w:cs="Calibri"/>
                <w:sz w:val="22"/>
              </w:rPr>
              <w:t>заболяемост</w:t>
            </w:r>
          </w:p>
          <w:p w14:paraId="0BC0DF5C" w14:textId="31E8A10B"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наличност на някои други векторни патогени</w:t>
            </w:r>
            <w:r w:rsidR="00211E16">
              <w:rPr>
                <w:rFonts w:ascii="Calibri" w:hAnsi="Calibri" w:cs="Calibri"/>
                <w:sz w:val="22"/>
              </w:rPr>
              <w:t xml:space="preserve"> </w:t>
            </w:r>
            <w:r w:rsidR="00211E16" w:rsidRPr="00211E16">
              <w:rPr>
                <w:rFonts w:ascii="Calibri" w:hAnsi="Calibri" w:cs="Calibri"/>
                <w:sz w:val="22"/>
              </w:rPr>
              <w:t xml:space="preserve">(кърлежи, комари и </w:t>
            </w:r>
            <w:r w:rsidR="00211E16" w:rsidRPr="00211E16">
              <w:rPr>
                <w:rFonts w:ascii="Calibri" w:hAnsi="Calibri" w:cs="Calibri"/>
                <w:sz w:val="22"/>
              </w:rPr>
              <w:lastRenderedPageBreak/>
              <w:t>флеботоми)</w:t>
            </w:r>
          </w:p>
          <w:p w14:paraId="0145916F"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w:t>
            </w:r>
            <w:r w:rsidR="00265FA7" w:rsidRPr="00271F4E">
              <w:rPr>
                <w:rFonts w:ascii="Calibri" w:hAnsi="Calibri" w:cs="Calibri"/>
                <w:sz w:val="22"/>
              </w:rPr>
              <w:t xml:space="preserve">малко </w:t>
            </w:r>
            <w:r w:rsidRPr="00271F4E">
              <w:rPr>
                <w:rFonts w:ascii="Calibri" w:hAnsi="Calibri" w:cs="Calibri"/>
                <w:sz w:val="22"/>
              </w:rPr>
              <w:t>температурни инверсии - по-добра въздушна вентилация</w:t>
            </w:r>
          </w:p>
          <w:p w14:paraId="64E90DF6"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Намаляване на </w:t>
            </w:r>
            <w:r w:rsidR="00265FA7" w:rsidRPr="00271F4E">
              <w:rPr>
                <w:rFonts w:ascii="Calibri" w:hAnsi="Calibri" w:cs="Calibri"/>
                <w:sz w:val="22"/>
              </w:rPr>
              <w:t>плесените по</w:t>
            </w:r>
            <w:r w:rsidRPr="00271F4E">
              <w:rPr>
                <w:rFonts w:ascii="Calibri" w:hAnsi="Calibri" w:cs="Calibri"/>
                <w:sz w:val="22"/>
              </w:rPr>
              <w:t xml:space="preserve"> храната</w:t>
            </w:r>
          </w:p>
        </w:tc>
      </w:tr>
      <w:tr w:rsidR="004E05C8" w:rsidRPr="00271F4E" w14:paraId="72AE425B" w14:textId="77777777" w:rsidTr="009B7612">
        <w:trPr>
          <w:trHeight w:val="1427"/>
          <w:jc w:val="center"/>
        </w:trPr>
        <w:tc>
          <w:tcPr>
            <w:tcW w:w="1525" w:type="dxa"/>
            <w:shd w:val="clear" w:color="auto" w:fill="B8CCE4"/>
            <w:vAlign w:val="center"/>
          </w:tcPr>
          <w:p w14:paraId="5EC7C601" w14:textId="77777777" w:rsidR="004E05C8" w:rsidRPr="00271F4E" w:rsidRDefault="004E05C8" w:rsidP="00265FA7">
            <w:pPr>
              <w:spacing w:before="20" w:after="20"/>
              <w:jc w:val="center"/>
              <w:rPr>
                <w:rFonts w:ascii="Calibri" w:hAnsi="Calibri" w:cs="Calibri"/>
                <w:b/>
                <w:sz w:val="22"/>
              </w:rPr>
            </w:pPr>
            <w:r w:rsidRPr="00271F4E">
              <w:rPr>
                <w:rFonts w:ascii="Calibri" w:hAnsi="Calibri" w:cs="Calibri"/>
                <w:b/>
                <w:sz w:val="22"/>
              </w:rPr>
              <w:lastRenderedPageBreak/>
              <w:t>Екстремно ниски температури (вкл</w:t>
            </w:r>
            <w:r w:rsidR="00A5263B">
              <w:rPr>
                <w:rFonts w:ascii="Calibri" w:hAnsi="Calibri" w:cs="Calibri"/>
                <w:b/>
                <w:sz w:val="22"/>
              </w:rPr>
              <w:t>.</w:t>
            </w:r>
            <w:r w:rsidRPr="00271F4E">
              <w:rPr>
                <w:rFonts w:ascii="Calibri" w:hAnsi="Calibri" w:cs="Calibri"/>
                <w:b/>
                <w:sz w:val="22"/>
              </w:rPr>
              <w:t xml:space="preserve"> студени </w:t>
            </w:r>
            <w:r w:rsidR="00265FA7" w:rsidRPr="00271F4E">
              <w:rPr>
                <w:rFonts w:ascii="Calibri" w:hAnsi="Calibri" w:cs="Calibri"/>
                <w:b/>
                <w:sz w:val="22"/>
              </w:rPr>
              <w:t xml:space="preserve">нахлувания </w:t>
            </w:r>
            <w:r w:rsidRPr="00271F4E">
              <w:rPr>
                <w:rFonts w:ascii="Calibri" w:hAnsi="Calibri" w:cs="Calibri"/>
                <w:b/>
                <w:sz w:val="22"/>
              </w:rPr>
              <w:t>и студени вълни)</w:t>
            </w:r>
          </w:p>
        </w:tc>
        <w:tc>
          <w:tcPr>
            <w:tcW w:w="3960" w:type="dxa"/>
            <w:vAlign w:val="center"/>
          </w:tcPr>
          <w:p w14:paraId="3103EC08"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Ст</w:t>
            </w:r>
            <w:r w:rsidR="00265FA7" w:rsidRPr="00271F4E">
              <w:rPr>
                <w:rFonts w:ascii="Calibri" w:hAnsi="Calibri" w:cs="Calibri"/>
                <w:sz w:val="22"/>
              </w:rPr>
              <w:t>удов ст</w:t>
            </w:r>
            <w:r w:rsidRPr="00271F4E">
              <w:rPr>
                <w:rFonts w:ascii="Calibri" w:hAnsi="Calibri" w:cs="Calibri"/>
                <w:sz w:val="22"/>
              </w:rPr>
              <w:t xml:space="preserve">рес </w:t>
            </w:r>
          </w:p>
          <w:p w14:paraId="7E82B64F"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Кръвно налягане, белодробни и респираторни заболявания</w:t>
            </w:r>
          </w:p>
          <w:p w14:paraId="7798F8DF" w14:textId="4551DFF5" w:rsidR="004E05C8" w:rsidRPr="00271F4E" w:rsidRDefault="00265FA7"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обременяване с обща </w:t>
            </w:r>
            <w:r w:rsidR="00211E16" w:rsidRPr="00211E16">
              <w:rPr>
                <w:rFonts w:ascii="Calibri" w:hAnsi="Calibri" w:cs="Calibri"/>
                <w:sz w:val="22"/>
              </w:rPr>
              <w:t>заболяемост</w:t>
            </w:r>
            <w:r w:rsidRPr="00271F4E" w:rsidDel="00265FA7">
              <w:rPr>
                <w:rFonts w:ascii="Calibri" w:hAnsi="Calibri" w:cs="Calibri"/>
                <w:sz w:val="22"/>
              </w:rPr>
              <w:t xml:space="preserve"> </w:t>
            </w:r>
            <w:r w:rsidR="004E05C8" w:rsidRPr="00271F4E">
              <w:rPr>
                <w:rFonts w:ascii="Calibri" w:hAnsi="Calibri" w:cs="Calibri"/>
                <w:sz w:val="22"/>
              </w:rPr>
              <w:t>По</w:t>
            </w:r>
            <w:r w:rsidRPr="00271F4E">
              <w:rPr>
                <w:rFonts w:ascii="Calibri" w:hAnsi="Calibri" w:cs="Calibri"/>
                <w:sz w:val="22"/>
              </w:rPr>
              <w:t>вече</w:t>
            </w:r>
            <w:r w:rsidR="004E05C8" w:rsidRPr="00271F4E">
              <w:rPr>
                <w:rFonts w:ascii="Calibri" w:hAnsi="Calibri" w:cs="Calibri"/>
                <w:sz w:val="22"/>
              </w:rPr>
              <w:t xml:space="preserve"> температурни инверсии - по-лоша вентилация на въздуха </w:t>
            </w:r>
            <w:r w:rsidRPr="00271F4E">
              <w:rPr>
                <w:rFonts w:ascii="Calibri" w:hAnsi="Calibri" w:cs="Calibri"/>
                <w:sz w:val="22"/>
              </w:rPr>
              <w:t>–</w:t>
            </w:r>
            <w:r w:rsidR="004E05C8" w:rsidRPr="00271F4E">
              <w:rPr>
                <w:rFonts w:ascii="Calibri" w:hAnsi="Calibri" w:cs="Calibri"/>
                <w:sz w:val="22"/>
              </w:rPr>
              <w:t xml:space="preserve"> по</w:t>
            </w:r>
            <w:r w:rsidRPr="00271F4E">
              <w:rPr>
                <w:rFonts w:ascii="Calibri" w:hAnsi="Calibri" w:cs="Calibri"/>
                <w:sz w:val="22"/>
              </w:rPr>
              <w:t>-</w:t>
            </w:r>
            <w:r w:rsidR="00CB7558" w:rsidRPr="00271F4E">
              <w:rPr>
                <w:rFonts w:ascii="Calibri" w:hAnsi="Calibri" w:cs="Calibri"/>
                <w:sz w:val="22"/>
              </w:rPr>
              <w:t>голямо замърсяване</w:t>
            </w:r>
            <w:r w:rsidR="004E05C8" w:rsidRPr="00271F4E">
              <w:rPr>
                <w:rFonts w:ascii="Calibri" w:hAnsi="Calibri" w:cs="Calibri"/>
                <w:sz w:val="22"/>
              </w:rPr>
              <w:t xml:space="preserve"> на възду</w:t>
            </w:r>
            <w:r w:rsidRPr="00271F4E">
              <w:rPr>
                <w:rFonts w:ascii="Calibri" w:hAnsi="Calibri" w:cs="Calibri"/>
                <w:sz w:val="22"/>
              </w:rPr>
              <w:t>шния басейн</w:t>
            </w:r>
          </w:p>
          <w:p w14:paraId="42906CBC"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 </w:t>
            </w:r>
            <w:r w:rsidR="00265FA7" w:rsidRPr="00271F4E">
              <w:rPr>
                <w:rFonts w:ascii="Calibri" w:hAnsi="Calibri" w:cs="Calibri"/>
                <w:sz w:val="22"/>
              </w:rPr>
              <w:t xml:space="preserve">Влошаване </w:t>
            </w:r>
            <w:r w:rsidRPr="00271F4E">
              <w:rPr>
                <w:rFonts w:ascii="Calibri" w:hAnsi="Calibri" w:cs="Calibri"/>
                <w:sz w:val="22"/>
              </w:rPr>
              <w:t>на психичното състояние</w:t>
            </w:r>
          </w:p>
        </w:tc>
        <w:tc>
          <w:tcPr>
            <w:tcW w:w="3600" w:type="dxa"/>
            <w:vAlign w:val="center"/>
          </w:tcPr>
          <w:p w14:paraId="39A84D87"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Климат</w:t>
            </w:r>
            <w:r w:rsidR="00265FA7" w:rsidRPr="00271F4E">
              <w:rPr>
                <w:rFonts w:ascii="Calibri" w:hAnsi="Calibri" w:cs="Calibri"/>
                <w:sz w:val="22"/>
              </w:rPr>
              <w:t>о</w:t>
            </w:r>
            <w:r w:rsidRPr="00271F4E">
              <w:rPr>
                <w:rFonts w:ascii="Calibri" w:hAnsi="Calibri" w:cs="Calibri"/>
                <w:sz w:val="22"/>
              </w:rPr>
              <w:t>терапия (криотерапия) на някои заболявания</w:t>
            </w:r>
          </w:p>
          <w:p w14:paraId="08B2F6BC" w14:textId="2FD52C36"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векторни патогени</w:t>
            </w:r>
            <w:r w:rsidR="00211E16">
              <w:rPr>
                <w:rFonts w:ascii="Calibri" w:hAnsi="Calibri" w:cs="Calibri"/>
                <w:sz w:val="22"/>
              </w:rPr>
              <w:t xml:space="preserve"> </w:t>
            </w:r>
            <w:r w:rsidR="00211E16" w:rsidRPr="00211E16">
              <w:rPr>
                <w:rFonts w:ascii="Calibri" w:hAnsi="Calibri" w:cs="Calibri"/>
                <w:sz w:val="22"/>
              </w:rPr>
              <w:t>(кърлежи, комари и флеботоми)</w:t>
            </w:r>
          </w:p>
          <w:p w14:paraId="54B030BC"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По-лоши условия за някои неблагоприятни химични реакции между замърсителите на въздуха</w:t>
            </w:r>
          </w:p>
          <w:p w14:paraId="064A7D1C"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По-добра безопасност на храните</w:t>
            </w:r>
          </w:p>
        </w:tc>
      </w:tr>
      <w:tr w:rsidR="004E05C8" w:rsidRPr="00271F4E" w14:paraId="7C9F31D2" w14:textId="77777777" w:rsidTr="009B7612">
        <w:trPr>
          <w:trHeight w:val="659"/>
          <w:jc w:val="center"/>
        </w:trPr>
        <w:tc>
          <w:tcPr>
            <w:tcW w:w="1525" w:type="dxa"/>
            <w:shd w:val="clear" w:color="auto" w:fill="B8CCE4"/>
            <w:vAlign w:val="center"/>
          </w:tcPr>
          <w:p w14:paraId="22349D30"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t>Повишени валежи и влажност</w:t>
            </w:r>
          </w:p>
        </w:tc>
        <w:tc>
          <w:tcPr>
            <w:tcW w:w="3960" w:type="dxa"/>
            <w:vAlign w:val="center"/>
          </w:tcPr>
          <w:p w14:paraId="577F054A"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По-добри условия за химични реакции </w:t>
            </w:r>
            <w:r w:rsidR="00265FA7" w:rsidRPr="00271F4E">
              <w:rPr>
                <w:rFonts w:ascii="Calibri" w:hAnsi="Calibri" w:cs="Calibri"/>
                <w:sz w:val="22"/>
              </w:rPr>
              <w:t xml:space="preserve">свързани със </w:t>
            </w:r>
            <w:r w:rsidRPr="00271F4E">
              <w:rPr>
                <w:rFonts w:ascii="Calibri" w:hAnsi="Calibri" w:cs="Calibri"/>
                <w:sz w:val="22"/>
              </w:rPr>
              <w:t>замърсяване на въздуха при по-висока</w:t>
            </w:r>
            <w:r w:rsidR="001949EE" w:rsidRPr="00271F4E">
              <w:rPr>
                <w:rFonts w:ascii="Calibri" w:hAnsi="Calibri" w:cs="Calibri"/>
                <w:sz w:val="22"/>
              </w:rPr>
              <w:t>та</w:t>
            </w:r>
            <w:r w:rsidRPr="00271F4E">
              <w:rPr>
                <w:rFonts w:ascii="Calibri" w:hAnsi="Calibri" w:cs="Calibri"/>
                <w:sz w:val="22"/>
              </w:rPr>
              <w:t xml:space="preserve"> влажност</w:t>
            </w:r>
          </w:p>
          <w:p w14:paraId="3EFAD355"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Увеличаване на трансфера на замърсители на въздуха към </w:t>
            </w:r>
            <w:r w:rsidR="001949EE" w:rsidRPr="00271F4E">
              <w:rPr>
                <w:rFonts w:ascii="Calibri" w:hAnsi="Calibri" w:cs="Calibri"/>
                <w:sz w:val="22"/>
              </w:rPr>
              <w:t>подсилащата повърхнина</w:t>
            </w:r>
            <w:r w:rsidRPr="00271F4E">
              <w:rPr>
                <w:rFonts w:ascii="Calibri" w:hAnsi="Calibri" w:cs="Calibri"/>
                <w:sz w:val="22"/>
              </w:rPr>
              <w:t xml:space="preserve"> и води</w:t>
            </w:r>
            <w:r w:rsidR="001949EE" w:rsidRPr="00271F4E">
              <w:rPr>
                <w:rFonts w:ascii="Calibri" w:hAnsi="Calibri" w:cs="Calibri"/>
                <w:sz w:val="22"/>
              </w:rPr>
              <w:t>те</w:t>
            </w:r>
          </w:p>
          <w:p w14:paraId="378A297D"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По-лоши условия за климат</w:t>
            </w:r>
            <w:r w:rsidR="001949EE" w:rsidRPr="00271F4E">
              <w:rPr>
                <w:rFonts w:ascii="Calibri" w:hAnsi="Calibri" w:cs="Calibri"/>
                <w:sz w:val="22"/>
              </w:rPr>
              <w:t>отерапия</w:t>
            </w:r>
            <w:r w:rsidRPr="00271F4E">
              <w:rPr>
                <w:rFonts w:ascii="Calibri" w:hAnsi="Calibri" w:cs="Calibri"/>
                <w:sz w:val="22"/>
              </w:rPr>
              <w:t xml:space="preserve"> на открито</w:t>
            </w:r>
          </w:p>
          <w:p w14:paraId="4A66706F" w14:textId="77777777" w:rsidR="004E05C8" w:rsidRPr="00271F4E" w:rsidRDefault="001949EE"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Влошаване </w:t>
            </w:r>
            <w:r w:rsidR="004E05C8" w:rsidRPr="00271F4E">
              <w:rPr>
                <w:rFonts w:ascii="Calibri" w:hAnsi="Calibri" w:cs="Calibri"/>
                <w:sz w:val="22"/>
              </w:rPr>
              <w:t>на психическото здраве</w:t>
            </w:r>
          </w:p>
          <w:p w14:paraId="56F42BDD"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Астматични заболявания</w:t>
            </w:r>
          </w:p>
          <w:p w14:paraId="70439972" w14:textId="77777777" w:rsidR="004E05C8" w:rsidRPr="00271F4E" w:rsidRDefault="001949EE"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Плесенни </w:t>
            </w:r>
            <w:r w:rsidR="004E05C8" w:rsidRPr="00271F4E">
              <w:rPr>
                <w:rFonts w:ascii="Calibri" w:hAnsi="Calibri" w:cs="Calibri"/>
                <w:sz w:val="22"/>
              </w:rPr>
              <w:t>и гъбични заболявания</w:t>
            </w:r>
          </w:p>
          <w:p w14:paraId="1CDFA7B0" w14:textId="71098887" w:rsidR="004E05C8" w:rsidRPr="00271F4E" w:rsidRDefault="00211E16" w:rsidP="004E3305">
            <w:pPr>
              <w:numPr>
                <w:ilvl w:val="0"/>
                <w:numId w:val="26"/>
              </w:numPr>
              <w:autoSpaceDE w:val="0"/>
              <w:autoSpaceDN w:val="0"/>
              <w:adjustRightInd w:val="0"/>
              <w:spacing w:before="20" w:after="20"/>
              <w:rPr>
                <w:rFonts w:ascii="Calibri" w:hAnsi="Calibri" w:cs="Calibri"/>
                <w:color w:val="000000"/>
                <w:sz w:val="22"/>
              </w:rPr>
            </w:pPr>
            <w:r w:rsidRPr="00211E16">
              <w:rPr>
                <w:rFonts w:ascii="Calibri" w:hAnsi="Calibri" w:cs="Calibri"/>
                <w:sz w:val="22"/>
              </w:rPr>
              <w:t>векторно-предавани трансмисивни инфекции при хората</w:t>
            </w:r>
            <w:r w:rsidRPr="00211E16" w:rsidDel="00211E16">
              <w:rPr>
                <w:rFonts w:ascii="Calibri" w:hAnsi="Calibri" w:cs="Calibri"/>
                <w:sz w:val="22"/>
              </w:rPr>
              <w:t xml:space="preserve"> </w:t>
            </w:r>
            <w:r w:rsidR="004E05C8" w:rsidRPr="00271F4E">
              <w:rPr>
                <w:rFonts w:ascii="Calibri" w:hAnsi="Calibri" w:cs="Calibri"/>
                <w:sz w:val="22"/>
              </w:rPr>
              <w:t>Повече водни патогени</w:t>
            </w:r>
          </w:p>
        </w:tc>
        <w:tc>
          <w:tcPr>
            <w:tcW w:w="3600" w:type="dxa"/>
            <w:vAlign w:val="center"/>
          </w:tcPr>
          <w:p w14:paraId="4B30C575"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Пречистване на въздуха</w:t>
            </w:r>
          </w:p>
          <w:p w14:paraId="2913EE06"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полени</w:t>
            </w:r>
          </w:p>
        </w:tc>
      </w:tr>
      <w:tr w:rsidR="004E05C8" w:rsidRPr="00271F4E" w14:paraId="01F39024" w14:textId="77777777" w:rsidTr="009B7612">
        <w:trPr>
          <w:trHeight w:val="766"/>
          <w:jc w:val="center"/>
        </w:trPr>
        <w:tc>
          <w:tcPr>
            <w:tcW w:w="1525" w:type="dxa"/>
            <w:shd w:val="clear" w:color="auto" w:fill="B8CCE4"/>
            <w:vAlign w:val="center"/>
          </w:tcPr>
          <w:p w14:paraId="024736BC" w14:textId="77777777" w:rsidR="004E05C8" w:rsidRPr="00271F4E" w:rsidRDefault="00265FA7" w:rsidP="00265FA7">
            <w:pPr>
              <w:spacing w:before="20" w:after="20"/>
              <w:jc w:val="center"/>
              <w:rPr>
                <w:rFonts w:ascii="Calibri" w:hAnsi="Calibri" w:cs="Calibri"/>
                <w:b/>
                <w:sz w:val="22"/>
              </w:rPr>
            </w:pPr>
            <w:r w:rsidRPr="00271F4E">
              <w:rPr>
                <w:rFonts w:ascii="Calibri" w:hAnsi="Calibri" w:cs="Calibri"/>
                <w:b/>
                <w:sz w:val="22"/>
              </w:rPr>
              <w:t>Засушавания и с</w:t>
            </w:r>
            <w:r w:rsidR="004E05C8" w:rsidRPr="00271F4E">
              <w:rPr>
                <w:rFonts w:ascii="Calibri" w:hAnsi="Calibri" w:cs="Calibri"/>
                <w:b/>
                <w:sz w:val="22"/>
              </w:rPr>
              <w:t>уши</w:t>
            </w:r>
          </w:p>
        </w:tc>
        <w:tc>
          <w:tcPr>
            <w:tcW w:w="3960" w:type="dxa"/>
            <w:vAlign w:val="center"/>
          </w:tcPr>
          <w:p w14:paraId="010B7E14" w14:textId="77777777" w:rsidR="004E05C8" w:rsidRPr="00271F4E" w:rsidRDefault="004E05C8" w:rsidP="004E3305">
            <w:pPr>
              <w:numPr>
                <w:ilvl w:val="0"/>
                <w:numId w:val="27"/>
              </w:numPr>
              <w:spacing w:before="20" w:after="20"/>
              <w:ind w:left="317"/>
              <w:rPr>
                <w:rFonts w:ascii="Calibri" w:hAnsi="Calibri" w:cs="Calibri"/>
                <w:sz w:val="22"/>
              </w:rPr>
            </w:pPr>
            <w:r w:rsidRPr="00271F4E">
              <w:rPr>
                <w:rFonts w:ascii="Calibri" w:hAnsi="Calibri" w:cs="Calibri"/>
                <w:sz w:val="22"/>
              </w:rPr>
              <w:t>Недостиг  на храни и вода</w:t>
            </w:r>
            <w:r w:rsidRPr="00271F4E" w:rsidDel="004E05C8">
              <w:rPr>
                <w:rFonts w:ascii="Calibri" w:hAnsi="Calibri" w:cs="Calibri"/>
                <w:sz w:val="22"/>
              </w:rPr>
              <w:t xml:space="preserve"> </w:t>
            </w:r>
          </w:p>
        </w:tc>
        <w:tc>
          <w:tcPr>
            <w:tcW w:w="3600" w:type="dxa"/>
            <w:vAlign w:val="center"/>
          </w:tcPr>
          <w:p w14:paraId="30F06616"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патогени във въздуха и водите</w:t>
            </w:r>
          </w:p>
          <w:p w14:paraId="118939E6"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По-добри условия за климат</w:t>
            </w:r>
            <w:r w:rsidR="00F10A0F" w:rsidRPr="00271F4E">
              <w:rPr>
                <w:rFonts w:ascii="Calibri" w:hAnsi="Calibri" w:cs="Calibri"/>
                <w:sz w:val="22"/>
              </w:rPr>
              <w:t>о</w:t>
            </w:r>
            <w:r w:rsidRPr="00271F4E">
              <w:rPr>
                <w:rFonts w:ascii="Calibri" w:hAnsi="Calibri" w:cs="Calibri"/>
                <w:sz w:val="22"/>
              </w:rPr>
              <w:t>терапия на открито</w:t>
            </w:r>
          </w:p>
          <w:p w14:paraId="587EE011"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астматични, белодробни, респираторни и алергични заболявания</w:t>
            </w:r>
          </w:p>
          <w:p w14:paraId="1666D484"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заболявания</w:t>
            </w:r>
            <w:r w:rsidR="00F10A0F" w:rsidRPr="00271F4E">
              <w:rPr>
                <w:rFonts w:ascii="Calibri" w:hAnsi="Calibri" w:cs="Calibri"/>
                <w:sz w:val="22"/>
              </w:rPr>
              <w:t>, свързани с</w:t>
            </w:r>
            <w:r w:rsidRPr="00271F4E">
              <w:rPr>
                <w:rFonts w:ascii="Calibri" w:hAnsi="Calibri" w:cs="Calibri"/>
                <w:sz w:val="22"/>
              </w:rPr>
              <w:t xml:space="preserve"> плесени и гъбички</w:t>
            </w:r>
          </w:p>
        </w:tc>
      </w:tr>
      <w:tr w:rsidR="004E05C8" w:rsidRPr="00271F4E" w14:paraId="5BB962E0" w14:textId="77777777" w:rsidTr="009B7612">
        <w:trPr>
          <w:trHeight w:val="83"/>
          <w:jc w:val="center"/>
        </w:trPr>
        <w:tc>
          <w:tcPr>
            <w:tcW w:w="1525" w:type="dxa"/>
            <w:shd w:val="clear" w:color="auto" w:fill="B8CCE4"/>
            <w:vAlign w:val="center"/>
          </w:tcPr>
          <w:p w14:paraId="77ED73CA" w14:textId="77777777" w:rsidR="004E05C8" w:rsidRPr="00271F4E" w:rsidRDefault="004E05C8" w:rsidP="00F10A0F">
            <w:pPr>
              <w:spacing w:before="20" w:after="20"/>
              <w:jc w:val="center"/>
              <w:rPr>
                <w:rFonts w:ascii="Calibri" w:hAnsi="Calibri" w:cs="Calibri"/>
                <w:b/>
                <w:sz w:val="22"/>
              </w:rPr>
            </w:pPr>
            <w:r w:rsidRPr="00271F4E">
              <w:rPr>
                <w:rFonts w:ascii="Calibri" w:hAnsi="Calibri" w:cs="Calibri"/>
                <w:b/>
                <w:sz w:val="22"/>
              </w:rPr>
              <w:t xml:space="preserve">Повече </w:t>
            </w:r>
            <w:r w:rsidR="00F10A0F" w:rsidRPr="00271F4E">
              <w:rPr>
                <w:rFonts w:ascii="Calibri" w:hAnsi="Calibri" w:cs="Calibri"/>
                <w:b/>
                <w:sz w:val="22"/>
              </w:rPr>
              <w:t>слънчеви часове</w:t>
            </w:r>
          </w:p>
        </w:tc>
        <w:tc>
          <w:tcPr>
            <w:tcW w:w="3960" w:type="dxa"/>
            <w:vAlign w:val="center"/>
          </w:tcPr>
          <w:p w14:paraId="6B800DDC" w14:textId="77777777" w:rsidR="004E05C8" w:rsidRPr="00271F4E" w:rsidRDefault="00651B99"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З</w:t>
            </w:r>
            <w:r w:rsidR="004E05C8" w:rsidRPr="00271F4E">
              <w:rPr>
                <w:rFonts w:ascii="Calibri" w:hAnsi="Calibri" w:cs="Calibri"/>
                <w:sz w:val="22"/>
              </w:rPr>
              <w:t>аболявания, свързани с UVB радиация</w:t>
            </w:r>
          </w:p>
          <w:p w14:paraId="2AA09D0C" w14:textId="77777777" w:rsidR="004E05C8" w:rsidRPr="00271F4E" w:rsidRDefault="004E05C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Слънчеви удари</w:t>
            </w:r>
          </w:p>
        </w:tc>
        <w:tc>
          <w:tcPr>
            <w:tcW w:w="3600" w:type="dxa"/>
            <w:vAlign w:val="center"/>
          </w:tcPr>
          <w:p w14:paraId="6EB58D07"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По-добри условия за </w:t>
            </w:r>
            <w:r w:rsidR="00F10A0F" w:rsidRPr="00271F4E">
              <w:rPr>
                <w:rFonts w:ascii="Calibri" w:hAnsi="Calibri" w:cs="Calibri"/>
                <w:sz w:val="22"/>
              </w:rPr>
              <w:t>хелио-</w:t>
            </w:r>
            <w:r w:rsidRPr="00271F4E">
              <w:rPr>
                <w:rFonts w:ascii="Calibri" w:hAnsi="Calibri" w:cs="Calibri"/>
                <w:sz w:val="22"/>
              </w:rPr>
              <w:t>терапия на открито</w:t>
            </w:r>
          </w:p>
          <w:p w14:paraId="45F0442C"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w:t>
            </w:r>
            <w:r w:rsidR="00F10A0F" w:rsidRPr="00271F4E">
              <w:rPr>
                <w:rFonts w:ascii="Calibri" w:hAnsi="Calibri" w:cs="Calibri"/>
                <w:sz w:val="22"/>
              </w:rPr>
              <w:t xml:space="preserve">малко </w:t>
            </w:r>
            <w:r w:rsidRPr="00271F4E">
              <w:rPr>
                <w:rFonts w:ascii="Calibri" w:hAnsi="Calibri" w:cs="Calibri"/>
                <w:sz w:val="22"/>
              </w:rPr>
              <w:t>костни заболявания</w:t>
            </w:r>
          </w:p>
          <w:p w14:paraId="2D7424ED" w14:textId="77777777" w:rsidR="004E05C8" w:rsidRPr="00271F4E" w:rsidRDefault="00CB7558"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lastRenderedPageBreak/>
              <w:t>Подобряване</w:t>
            </w:r>
            <w:r w:rsidR="00F078D3" w:rsidRPr="00271F4E">
              <w:rPr>
                <w:rFonts w:ascii="Calibri" w:hAnsi="Calibri" w:cs="Calibri"/>
                <w:sz w:val="22"/>
              </w:rPr>
              <w:t xml:space="preserve"> на психическото здраве</w:t>
            </w:r>
          </w:p>
        </w:tc>
      </w:tr>
      <w:tr w:rsidR="004E05C8" w:rsidRPr="00271F4E" w14:paraId="1300D08E" w14:textId="77777777" w:rsidTr="009B7612">
        <w:trPr>
          <w:trHeight w:val="442"/>
          <w:jc w:val="center"/>
        </w:trPr>
        <w:tc>
          <w:tcPr>
            <w:tcW w:w="1525" w:type="dxa"/>
            <w:shd w:val="clear" w:color="auto" w:fill="B8CCE4"/>
            <w:vAlign w:val="center"/>
          </w:tcPr>
          <w:p w14:paraId="72130FDA"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lastRenderedPageBreak/>
              <w:t>Ветрове и бури</w:t>
            </w:r>
          </w:p>
        </w:tc>
        <w:tc>
          <w:tcPr>
            <w:tcW w:w="3960" w:type="dxa"/>
            <w:vAlign w:val="center"/>
          </w:tcPr>
          <w:p w14:paraId="60540E49"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Гръмотеви</w:t>
            </w:r>
            <w:r w:rsidR="00F10A0F" w:rsidRPr="00271F4E">
              <w:rPr>
                <w:rFonts w:ascii="Calibri" w:hAnsi="Calibri" w:cs="Calibri"/>
                <w:sz w:val="22"/>
              </w:rPr>
              <w:t>чни</w:t>
            </w:r>
            <w:r w:rsidRPr="00271F4E">
              <w:rPr>
                <w:rFonts w:ascii="Calibri" w:hAnsi="Calibri" w:cs="Calibri"/>
                <w:sz w:val="22"/>
              </w:rPr>
              <w:t xml:space="preserve"> и светкавични </w:t>
            </w:r>
            <w:r w:rsidR="00F10A0F" w:rsidRPr="00271F4E">
              <w:rPr>
                <w:rFonts w:ascii="Calibri" w:hAnsi="Calibri" w:cs="Calibri"/>
                <w:sz w:val="22"/>
              </w:rPr>
              <w:t>инциденти</w:t>
            </w:r>
          </w:p>
          <w:p w14:paraId="13B4FC89"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Физически </w:t>
            </w:r>
            <w:r w:rsidR="00F10A0F" w:rsidRPr="00271F4E">
              <w:rPr>
                <w:rFonts w:ascii="Calibri" w:hAnsi="Calibri" w:cs="Calibri"/>
                <w:sz w:val="22"/>
              </w:rPr>
              <w:t xml:space="preserve">наранявания </w:t>
            </w:r>
            <w:r w:rsidRPr="00271F4E">
              <w:rPr>
                <w:rFonts w:ascii="Calibri" w:hAnsi="Calibri" w:cs="Calibri"/>
                <w:sz w:val="22"/>
              </w:rPr>
              <w:t xml:space="preserve">при бурни </w:t>
            </w:r>
            <w:r w:rsidR="00F10A0F" w:rsidRPr="00271F4E">
              <w:rPr>
                <w:rFonts w:ascii="Calibri" w:hAnsi="Calibri" w:cs="Calibri"/>
                <w:sz w:val="22"/>
              </w:rPr>
              <w:t>ветрове</w:t>
            </w:r>
          </w:p>
          <w:p w14:paraId="2148CA78" w14:textId="77777777" w:rsidR="004E05C8"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По-лоши условия за климат</w:t>
            </w:r>
            <w:r w:rsidR="00E35BB9" w:rsidRPr="00271F4E">
              <w:rPr>
                <w:rFonts w:ascii="Calibri" w:hAnsi="Calibri" w:cs="Calibri"/>
                <w:sz w:val="22"/>
              </w:rPr>
              <w:t>отерапия на</w:t>
            </w:r>
            <w:r w:rsidRPr="00271F4E">
              <w:rPr>
                <w:rFonts w:ascii="Calibri" w:hAnsi="Calibri" w:cs="Calibri"/>
                <w:sz w:val="22"/>
              </w:rPr>
              <w:t xml:space="preserve"> на открито</w:t>
            </w:r>
          </w:p>
        </w:tc>
        <w:tc>
          <w:tcPr>
            <w:tcW w:w="3600" w:type="dxa"/>
            <w:vAlign w:val="center"/>
          </w:tcPr>
          <w:p w14:paraId="008C2800"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По-добро качество на въздуха</w:t>
            </w:r>
          </w:p>
          <w:p w14:paraId="1BE749A4" w14:textId="77777777" w:rsidR="004E05C8"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По-малко полени</w:t>
            </w:r>
          </w:p>
        </w:tc>
      </w:tr>
      <w:tr w:rsidR="004E05C8" w:rsidRPr="00271F4E" w14:paraId="0FF0D38D" w14:textId="77777777" w:rsidTr="009B7612">
        <w:trPr>
          <w:trHeight w:val="83"/>
          <w:jc w:val="center"/>
        </w:trPr>
        <w:tc>
          <w:tcPr>
            <w:tcW w:w="1525" w:type="dxa"/>
            <w:shd w:val="clear" w:color="auto" w:fill="B8CCE4"/>
            <w:vAlign w:val="center"/>
          </w:tcPr>
          <w:p w14:paraId="214D8A80"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t>Наводнения</w:t>
            </w:r>
          </w:p>
        </w:tc>
        <w:tc>
          <w:tcPr>
            <w:tcW w:w="3960" w:type="dxa"/>
            <w:vAlign w:val="center"/>
          </w:tcPr>
          <w:p w14:paraId="36C72775" w14:textId="77777777" w:rsidR="00F078D3" w:rsidRPr="00271F4E" w:rsidRDefault="00E35BB9"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Инциденти на у</w:t>
            </w:r>
            <w:r w:rsidR="00F078D3" w:rsidRPr="00271F4E">
              <w:rPr>
                <w:rFonts w:ascii="Calibri" w:hAnsi="Calibri" w:cs="Calibri"/>
                <w:sz w:val="22"/>
              </w:rPr>
              <w:t>давяне</w:t>
            </w:r>
          </w:p>
          <w:p w14:paraId="11417242"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Болести, пренасяни от водата</w:t>
            </w:r>
          </w:p>
          <w:p w14:paraId="16C9195B" w14:textId="77777777" w:rsidR="00F078D3"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Замърсяване на водите</w:t>
            </w:r>
          </w:p>
          <w:p w14:paraId="3BDE878F" w14:textId="77777777" w:rsidR="004E05C8"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Влошаване на условията на живот</w:t>
            </w:r>
          </w:p>
        </w:tc>
        <w:tc>
          <w:tcPr>
            <w:tcW w:w="3600" w:type="dxa"/>
            <w:vAlign w:val="center"/>
          </w:tcPr>
          <w:p w14:paraId="63034812" w14:textId="77777777" w:rsidR="004E05C8" w:rsidRPr="00271F4E" w:rsidRDefault="004E05C8" w:rsidP="00580B6D">
            <w:pPr>
              <w:spacing w:before="20" w:after="20"/>
              <w:ind w:left="317"/>
              <w:contextualSpacing/>
              <w:rPr>
                <w:rFonts w:ascii="Calibri" w:hAnsi="Calibri" w:cs="Calibri"/>
                <w:sz w:val="22"/>
              </w:rPr>
            </w:pPr>
          </w:p>
        </w:tc>
      </w:tr>
      <w:tr w:rsidR="004E05C8" w:rsidRPr="00271F4E" w14:paraId="16689265" w14:textId="77777777" w:rsidTr="009B7612">
        <w:trPr>
          <w:trHeight w:val="83"/>
          <w:jc w:val="center"/>
        </w:trPr>
        <w:tc>
          <w:tcPr>
            <w:tcW w:w="1525" w:type="dxa"/>
            <w:shd w:val="clear" w:color="auto" w:fill="B8CCE4"/>
            <w:vAlign w:val="center"/>
          </w:tcPr>
          <w:p w14:paraId="24F0891D" w14:textId="77777777" w:rsidR="004E05C8" w:rsidRPr="00271F4E" w:rsidRDefault="004E05C8" w:rsidP="00580B6D">
            <w:pPr>
              <w:spacing w:before="20" w:after="20"/>
              <w:jc w:val="center"/>
              <w:rPr>
                <w:rFonts w:ascii="Calibri" w:hAnsi="Calibri" w:cs="Calibri"/>
                <w:b/>
                <w:sz w:val="22"/>
              </w:rPr>
            </w:pPr>
            <w:r w:rsidRPr="00271F4E">
              <w:rPr>
                <w:rFonts w:ascii="Calibri" w:hAnsi="Calibri" w:cs="Calibri"/>
                <w:b/>
                <w:sz w:val="22"/>
              </w:rPr>
              <w:t>Изчерпване на озоновия слой</w:t>
            </w:r>
          </w:p>
        </w:tc>
        <w:tc>
          <w:tcPr>
            <w:tcW w:w="3960" w:type="dxa"/>
            <w:vAlign w:val="center"/>
          </w:tcPr>
          <w:p w14:paraId="3AC8DC8D" w14:textId="77777777" w:rsidR="004E05C8" w:rsidRPr="00271F4E" w:rsidRDefault="00F078D3" w:rsidP="004E3305">
            <w:pPr>
              <w:numPr>
                <w:ilvl w:val="0"/>
                <w:numId w:val="26"/>
              </w:numPr>
              <w:autoSpaceDE w:val="0"/>
              <w:autoSpaceDN w:val="0"/>
              <w:adjustRightInd w:val="0"/>
              <w:spacing w:before="20" w:after="20"/>
              <w:rPr>
                <w:rFonts w:ascii="Calibri" w:hAnsi="Calibri" w:cs="Calibri"/>
                <w:sz w:val="22"/>
              </w:rPr>
            </w:pPr>
            <w:r w:rsidRPr="00271F4E">
              <w:rPr>
                <w:rFonts w:ascii="Calibri" w:hAnsi="Calibri" w:cs="Calibri"/>
                <w:sz w:val="22"/>
              </w:rPr>
              <w:t xml:space="preserve">Повече ефекти </w:t>
            </w:r>
            <w:r w:rsidR="00E35BB9" w:rsidRPr="00271F4E">
              <w:rPr>
                <w:rFonts w:ascii="Calibri" w:hAnsi="Calibri" w:cs="Calibri"/>
                <w:sz w:val="22"/>
              </w:rPr>
              <w:t xml:space="preserve">обусловени от </w:t>
            </w:r>
            <w:r w:rsidRPr="00271F4E">
              <w:rPr>
                <w:rFonts w:ascii="Calibri" w:hAnsi="Calibri" w:cs="Calibri"/>
                <w:sz w:val="22"/>
              </w:rPr>
              <w:t>UVB радиация</w:t>
            </w:r>
          </w:p>
        </w:tc>
        <w:tc>
          <w:tcPr>
            <w:tcW w:w="3600" w:type="dxa"/>
            <w:vAlign w:val="center"/>
          </w:tcPr>
          <w:p w14:paraId="46C1DDD8" w14:textId="77777777" w:rsidR="004E05C8" w:rsidRPr="00271F4E" w:rsidRDefault="004E05C8" w:rsidP="00580B6D">
            <w:pPr>
              <w:spacing w:before="20" w:after="20"/>
              <w:ind w:left="317"/>
              <w:contextualSpacing/>
              <w:rPr>
                <w:rFonts w:ascii="Calibri" w:hAnsi="Calibri" w:cs="Calibri"/>
                <w:sz w:val="22"/>
              </w:rPr>
            </w:pPr>
          </w:p>
        </w:tc>
      </w:tr>
    </w:tbl>
    <w:p w14:paraId="44C4E7E3" w14:textId="77777777" w:rsidR="002B26AE" w:rsidRPr="00271F4E" w:rsidRDefault="00694356" w:rsidP="00580B6D">
      <w:pPr>
        <w:pStyle w:val="Heading3"/>
        <w:spacing w:before="300"/>
      </w:pPr>
      <w:bookmarkStart w:id="133" w:name="_Toc488687468"/>
      <w:bookmarkStart w:id="134" w:name="_Toc508963597"/>
      <w:bookmarkStart w:id="135" w:name="_Toc522466689"/>
      <w:bookmarkStart w:id="136" w:name="_Toc522468559"/>
      <w:r w:rsidRPr="00271F4E">
        <w:t xml:space="preserve">1.3.3. </w:t>
      </w:r>
      <w:r w:rsidR="00E35BB9" w:rsidRPr="00271F4E">
        <w:t>Здравни</w:t>
      </w:r>
      <w:r w:rsidR="002B26AE" w:rsidRPr="00271F4E">
        <w:t xml:space="preserve"> уязвимости и рискове, произтичащи от изменението на климата</w:t>
      </w:r>
      <w:bookmarkEnd w:id="133"/>
      <w:bookmarkEnd w:id="134"/>
      <w:bookmarkEnd w:id="135"/>
      <w:bookmarkEnd w:id="136"/>
    </w:p>
    <w:p w14:paraId="5100B5F9" w14:textId="15C78AAC" w:rsidR="002B26AE" w:rsidRPr="00271F4E" w:rsidRDefault="00FC45DD" w:rsidP="00211E16">
      <w:pPr>
        <w:pStyle w:val="Body"/>
      </w:pPr>
      <w:r w:rsidRPr="00271F4E">
        <w:t>Междуправителственият панел по изменението на климата (</w:t>
      </w:r>
      <w:r w:rsidR="002B26AE" w:rsidRPr="00271F4E">
        <w:t>IPCC</w:t>
      </w:r>
      <w:r w:rsidRPr="00271F4E">
        <w:t>)</w:t>
      </w:r>
      <w:r w:rsidR="002B26AE" w:rsidRPr="00271F4E">
        <w:t xml:space="preserve"> дефинира уязвимостта като степен</w:t>
      </w:r>
      <w:r w:rsidR="00E35BB9" w:rsidRPr="00271F4E">
        <w:t>та</w:t>
      </w:r>
      <w:r w:rsidR="002B26AE" w:rsidRPr="00271F4E">
        <w:t>, до която лица</w:t>
      </w:r>
      <w:r w:rsidR="00E35BB9" w:rsidRPr="00271F4E">
        <w:t>та</w:t>
      </w:r>
      <w:r w:rsidR="002B26AE" w:rsidRPr="00271F4E">
        <w:t xml:space="preserve"> и системи</w:t>
      </w:r>
      <w:r w:rsidR="00E35BB9" w:rsidRPr="00271F4E">
        <w:t>те</w:t>
      </w:r>
      <w:r w:rsidR="002B26AE" w:rsidRPr="00271F4E">
        <w:t xml:space="preserve"> са </w:t>
      </w:r>
      <w:r w:rsidR="00E35BB9" w:rsidRPr="00271F4E">
        <w:t xml:space="preserve">податливи </w:t>
      </w:r>
      <w:r w:rsidR="00D662B0" w:rsidRPr="00271F4E">
        <w:t xml:space="preserve">на отрицателните въздействия от изменението на климата </w:t>
      </w:r>
      <w:r w:rsidR="0039522F">
        <w:t>(</w:t>
      </w:r>
      <w:r w:rsidR="00D662B0" w:rsidRPr="00271F4E">
        <w:t>включително климатичната вариабилност и екстремни прояви</w:t>
      </w:r>
      <w:r w:rsidR="0039522F">
        <w:t>)</w:t>
      </w:r>
      <w:r w:rsidR="00D662B0" w:rsidRPr="00271F4E">
        <w:t xml:space="preserve">, </w:t>
      </w:r>
      <w:r w:rsidR="002B26AE" w:rsidRPr="00271F4E">
        <w:t xml:space="preserve">или </w:t>
      </w:r>
      <w:r w:rsidR="00D662B0" w:rsidRPr="00271F4E">
        <w:t xml:space="preserve">са </w:t>
      </w:r>
      <w:r w:rsidR="002B26AE" w:rsidRPr="00271F4E">
        <w:t xml:space="preserve">неспособни да се справят </w:t>
      </w:r>
      <w:r w:rsidR="00D662B0" w:rsidRPr="00271F4E">
        <w:t>с тях.</w:t>
      </w:r>
      <w:r w:rsidR="002B26AE" w:rsidRPr="00271F4E">
        <w:t xml:space="preserve"> Уязвимостта на човешкото здраве </w:t>
      </w:r>
      <w:r w:rsidR="00D662B0" w:rsidRPr="00271F4E">
        <w:t xml:space="preserve">към </w:t>
      </w:r>
      <w:r w:rsidR="002B26AE" w:rsidRPr="00271F4E">
        <w:t>изменението на климата е функция от експозицията (излагането, E), чувствителността (S) и капацитета за адаптация (A)</w:t>
      </w:r>
      <w:r w:rsidRPr="00271F4E">
        <w:t xml:space="preserve"> </w:t>
      </w:r>
      <w:r w:rsidRPr="00271F4E">
        <w:rPr>
          <w:color w:val="292526"/>
        </w:rPr>
        <w:t>(Kovats и колектив, 2003 г.)</w:t>
      </w:r>
      <w:r w:rsidR="002B26AE" w:rsidRPr="00271F4E">
        <w:t>. E представлява  метеорологичните условия, или свързаните с климата опасности, включително характера, интензитета и степента на променливостта на климата. S и A представляват социалната устойчивост към въздействията на средата, които определят различията в уязвимостта по региони и групи</w:t>
      </w:r>
      <w:r w:rsidR="00D662B0" w:rsidRPr="00271F4E">
        <w:t>,</w:t>
      </w:r>
      <w:r w:rsidR="002B26AE" w:rsidRPr="00271F4E">
        <w:t xml:space="preserve"> в зависимост от взаимодействието на тези три </w:t>
      </w:r>
      <w:r w:rsidR="00D662B0" w:rsidRPr="00271F4E">
        <w:t xml:space="preserve">компонента </w:t>
      </w:r>
      <w:r w:rsidR="002B26AE" w:rsidRPr="00271F4E">
        <w:t xml:space="preserve">в пространството и времето. В този смисъл, здравната уязвимост е материално и социално зависима. Материалните аспекти включват изградената заобикаляща среда, сгради, инфраструктура, транспорт, урбанизация и др., а социалните аспекти – социалните институции и съществуващите концепции за </w:t>
      </w:r>
      <w:r w:rsidR="00211E16" w:rsidRPr="00211E16">
        <w:t>заболяемост</w:t>
      </w:r>
      <w:r w:rsidR="00D02DE9" w:rsidRPr="00271F4E">
        <w:t xml:space="preserve"> </w:t>
      </w:r>
      <w:r w:rsidR="002B26AE" w:rsidRPr="00271F4E">
        <w:t xml:space="preserve"> и здраве</w:t>
      </w:r>
      <w:r w:rsidR="00D02DE9" w:rsidRPr="00271F4E">
        <w:t>опазване</w:t>
      </w:r>
      <w:r w:rsidR="002B26AE" w:rsidRPr="00271F4E">
        <w:t>.</w:t>
      </w:r>
    </w:p>
    <w:p w14:paraId="2351E860" w14:textId="77777777" w:rsidR="002B26AE" w:rsidRPr="00271F4E" w:rsidRDefault="002B26AE" w:rsidP="00E15522">
      <w:pPr>
        <w:pStyle w:val="Body"/>
      </w:pPr>
      <w:r w:rsidRPr="00271F4E">
        <w:t>Популации, подгрупи и системи, които не се адаптират, са по-уязвими, както и тези, които са по-чувствителни към</w:t>
      </w:r>
      <w:r w:rsidR="00D02DE9" w:rsidRPr="00271F4E">
        <w:t xml:space="preserve"> влиянието на</w:t>
      </w:r>
      <w:r w:rsidRPr="00271F4E">
        <w:t xml:space="preserve"> метеорологични</w:t>
      </w:r>
      <w:r w:rsidR="00D02DE9" w:rsidRPr="00271F4E">
        <w:t>те</w:t>
      </w:r>
      <w:r w:rsidRPr="00271F4E">
        <w:t xml:space="preserve"> условия и изменението на климата. </w:t>
      </w:r>
      <w:r w:rsidR="00D02DE9" w:rsidRPr="00271F4E">
        <w:t xml:space="preserve">Опознаването на </w:t>
      </w:r>
      <w:r w:rsidRPr="00271F4E">
        <w:t xml:space="preserve">капацитета на населението </w:t>
      </w:r>
      <w:r w:rsidR="00D02DE9" w:rsidRPr="00271F4E">
        <w:t>за</w:t>
      </w:r>
      <w:r w:rsidRPr="00271F4E">
        <w:t xml:space="preserve"> адаптира</w:t>
      </w:r>
      <w:r w:rsidR="00D02DE9" w:rsidRPr="00271F4E">
        <w:t>не</w:t>
      </w:r>
      <w:r w:rsidRPr="00271F4E">
        <w:t xml:space="preserve"> към нови</w:t>
      </w:r>
      <w:r w:rsidR="00D02DE9" w:rsidRPr="00271F4E">
        <w:t>те</w:t>
      </w:r>
      <w:r w:rsidRPr="00271F4E">
        <w:t xml:space="preserve"> климатични условия е от критически важно значение за реалистичното оценяване на здравния потенциал и на други въздействия от изменението на климата. По принцип, уязвимостта на население</w:t>
      </w:r>
      <w:r w:rsidR="00D02DE9" w:rsidRPr="00271F4E">
        <w:t>то</w:t>
      </w:r>
      <w:r w:rsidRPr="00271F4E">
        <w:t xml:space="preserve"> </w:t>
      </w:r>
      <w:r w:rsidR="00D02DE9" w:rsidRPr="00271F4E">
        <w:t xml:space="preserve">към </w:t>
      </w:r>
      <w:r w:rsidRPr="00271F4E">
        <w:t xml:space="preserve">здравния риск зависи от </w:t>
      </w:r>
      <w:r w:rsidR="00D02DE9" w:rsidRPr="00271F4E">
        <w:t xml:space="preserve">околната </w:t>
      </w:r>
      <w:r w:rsidRPr="00271F4E">
        <w:t xml:space="preserve">среда, нивото на материалните ресурси, ефективността на управлението и </w:t>
      </w:r>
      <w:r w:rsidR="00433665" w:rsidRPr="00271F4E">
        <w:t xml:space="preserve">гражданските </w:t>
      </w:r>
      <w:r w:rsidRPr="00271F4E">
        <w:t>институции, качеството на</w:t>
      </w:r>
      <w:r w:rsidR="00433665" w:rsidRPr="00271F4E">
        <w:t xml:space="preserve"> здравната</w:t>
      </w:r>
      <w:r w:rsidRPr="00271F4E">
        <w:t xml:space="preserve"> </w:t>
      </w:r>
      <w:r w:rsidRPr="00271F4E">
        <w:lastRenderedPageBreak/>
        <w:t>инфраструктура и достъп</w:t>
      </w:r>
      <w:r w:rsidR="00433665" w:rsidRPr="00271F4E">
        <w:t>а</w:t>
      </w:r>
      <w:r w:rsidRPr="00271F4E">
        <w:t xml:space="preserve"> до </w:t>
      </w:r>
      <w:r w:rsidR="00433665" w:rsidRPr="00271F4E">
        <w:t xml:space="preserve">релевантна </w:t>
      </w:r>
      <w:r w:rsidRPr="00271F4E">
        <w:t xml:space="preserve">информация </w:t>
      </w:r>
      <w:r w:rsidR="00433665" w:rsidRPr="00271F4E">
        <w:t xml:space="preserve">на локално ниво </w:t>
      </w:r>
      <w:r w:rsidRPr="00271F4E">
        <w:t>за заплахи от екстремни метеорологични условия</w:t>
      </w:r>
      <w:r w:rsidR="00FC45DD" w:rsidRPr="00271F4E">
        <w:t xml:space="preserve"> (Woodward и колектив, 1998 г.)</w:t>
      </w:r>
      <w:r w:rsidRPr="00271F4E">
        <w:t xml:space="preserve">. Тези фактори </w:t>
      </w:r>
      <w:r w:rsidR="00433665" w:rsidRPr="00271F4E">
        <w:t>се различават</w:t>
      </w:r>
      <w:r w:rsidRPr="00271F4E">
        <w:t xml:space="preserve"> в </w:t>
      </w:r>
      <w:r w:rsidR="00433665" w:rsidRPr="00271F4E">
        <w:t xml:space="preserve">рамките на </w:t>
      </w:r>
      <w:r w:rsidRPr="00271F4E">
        <w:t>един регион, една страна</w:t>
      </w:r>
      <w:r w:rsidR="00433665" w:rsidRPr="00271F4E">
        <w:t>,</w:t>
      </w:r>
      <w:r w:rsidRPr="00271F4E">
        <w:t xml:space="preserve"> или във времето</w:t>
      </w:r>
      <w:r w:rsidR="00433665" w:rsidRPr="00271F4E">
        <w:t xml:space="preserve">, въз основа на различия в географските, демографските и </w:t>
      </w:r>
      <w:r w:rsidRPr="00271F4E">
        <w:t>и социално-икономически</w:t>
      </w:r>
      <w:r w:rsidR="00433665" w:rsidRPr="00271F4E">
        <w:t>те</w:t>
      </w:r>
      <w:r w:rsidRPr="00271F4E">
        <w:t xml:space="preserve"> параметри. Ефективно</w:t>
      </w:r>
      <w:r w:rsidR="00C6432C" w:rsidRPr="00271F4E">
        <w:t xml:space="preserve">стта </w:t>
      </w:r>
      <w:r w:rsidRPr="00271F4E">
        <w:t xml:space="preserve"> на  стратегиите за превенция или адаптация изисква разбиране за това кои демографски или географски подпопулации може да бъдат изложени на най-голям риск и кога този  риск е вероятно да се увеличи. По този начин, </w:t>
      </w:r>
      <w:r w:rsidR="00C6432C" w:rsidRPr="00271F4E">
        <w:t xml:space="preserve">основните фактори на уязвимостта се определят като </w:t>
      </w:r>
      <w:r w:rsidRPr="00271F4E">
        <w:t>отделният индивид, общността и географските фактори.</w:t>
      </w:r>
    </w:p>
    <w:p w14:paraId="184C7954" w14:textId="77777777" w:rsidR="002B26AE" w:rsidRPr="00271F4E" w:rsidRDefault="002B26AE" w:rsidP="00E15522">
      <w:pPr>
        <w:pStyle w:val="Body"/>
      </w:pPr>
      <w:r w:rsidRPr="00271F4E">
        <w:t>Според ND GAIN – глобалн</w:t>
      </w:r>
      <w:r w:rsidR="00C6432C" w:rsidRPr="00271F4E">
        <w:t>ият</w:t>
      </w:r>
      <w:r w:rsidRPr="00271F4E">
        <w:t xml:space="preserve"> адаптационен индекс, здравният сектор се </w:t>
      </w:r>
      <w:r w:rsidR="00C6432C" w:rsidRPr="00271F4E">
        <w:t xml:space="preserve">определя </w:t>
      </w:r>
      <w:r w:rsidRPr="00271F4E">
        <w:t xml:space="preserve">от шест </w:t>
      </w:r>
      <w:r w:rsidR="00F078D3" w:rsidRPr="00271F4E">
        <w:t>показатели</w:t>
      </w:r>
      <w:r w:rsidRPr="00271F4E">
        <w:t xml:space="preserve">, които представляват трите междусекторни компоненти: </w:t>
      </w:r>
      <w:r w:rsidR="00C6432C" w:rsidRPr="00271F4E">
        <w:rPr>
          <w:b/>
        </w:rPr>
        <w:t>експозиция</w:t>
      </w:r>
      <w:r w:rsidR="00C6432C" w:rsidRPr="00271F4E">
        <w:t xml:space="preserve"> </w:t>
      </w:r>
      <w:r w:rsidR="00C6432C" w:rsidRPr="00271F4E">
        <w:rPr>
          <w:b/>
        </w:rPr>
        <w:t>(</w:t>
      </w:r>
      <w:r w:rsidRPr="00271F4E">
        <w:rPr>
          <w:b/>
        </w:rPr>
        <w:t>излагане</w:t>
      </w:r>
      <w:r w:rsidR="00C6432C" w:rsidRPr="00271F4E">
        <w:rPr>
          <w:b/>
        </w:rPr>
        <w:t>)</w:t>
      </w:r>
      <w:r w:rsidRPr="00271F4E">
        <w:t xml:space="preserve"> на климат</w:t>
      </w:r>
      <w:r w:rsidR="00A74D41" w:rsidRPr="00271F4E">
        <w:t>ични,</w:t>
      </w:r>
      <w:r w:rsidRPr="00271F4E">
        <w:t xml:space="preserve"> или обострени от климата бедствия; </w:t>
      </w:r>
      <w:r w:rsidRPr="00271F4E">
        <w:rPr>
          <w:b/>
        </w:rPr>
        <w:t>чувствителност</w:t>
      </w:r>
      <w:r w:rsidRPr="00271F4E">
        <w:t xml:space="preserve"> на сектора към въздействията на </w:t>
      </w:r>
      <w:r w:rsidR="00A74D41" w:rsidRPr="00271F4E">
        <w:t xml:space="preserve">климатичното </w:t>
      </w:r>
      <w:r w:rsidRPr="00271F4E">
        <w:t xml:space="preserve">бедствие и  </w:t>
      </w:r>
      <w:r w:rsidRPr="00271F4E">
        <w:rPr>
          <w:b/>
        </w:rPr>
        <w:t>капацитет за адаптация</w:t>
      </w:r>
      <w:r w:rsidRPr="00271F4E">
        <w:t xml:space="preserve"> на сектора </w:t>
      </w:r>
      <w:r w:rsidR="00A74D41" w:rsidRPr="00271F4E">
        <w:t xml:space="preserve">с оглед </w:t>
      </w:r>
      <w:r w:rsidRPr="00271F4E">
        <w:t>справяне с/</w:t>
      </w:r>
      <w:r w:rsidR="00A74D41" w:rsidRPr="00271F4E">
        <w:t xml:space="preserve"> </w:t>
      </w:r>
      <w:r w:rsidRPr="00271F4E">
        <w:t>адаптиране към въздействия</w:t>
      </w:r>
      <w:r w:rsidR="00A74D41" w:rsidRPr="00271F4E">
        <w:t>та</w:t>
      </w:r>
      <w:r w:rsidRPr="00271F4E">
        <w:t xml:space="preserve">. Шестте </w:t>
      </w:r>
      <w:r w:rsidR="00F078D3" w:rsidRPr="00271F4E">
        <w:t>показатели</w:t>
      </w:r>
      <w:r w:rsidRPr="00271F4E">
        <w:t xml:space="preserve"> на уязвимост на индекса ND GAIN са показани </w:t>
      </w:r>
      <w:r w:rsidR="00A74D41" w:rsidRPr="00271F4E">
        <w:t xml:space="preserve">съответно </w:t>
      </w:r>
      <w:r w:rsidRPr="00271F4E">
        <w:t xml:space="preserve">в </w:t>
      </w:r>
      <w:r w:rsidR="00B91523" w:rsidRPr="00271F4E">
        <w:rPr>
          <w:b/>
          <w:i/>
        </w:rPr>
        <w:t>т</w:t>
      </w:r>
      <w:r w:rsidRPr="00271F4E">
        <w:rPr>
          <w:b/>
          <w:i/>
        </w:rPr>
        <w:t>аблица 6</w:t>
      </w:r>
      <w:r w:rsidRPr="00271F4E">
        <w:t xml:space="preserve">. </w:t>
      </w:r>
    </w:p>
    <w:p w14:paraId="48D745CF" w14:textId="77777777" w:rsidR="002B26AE" w:rsidRPr="00271F4E" w:rsidRDefault="00AB176A" w:rsidP="00651B99">
      <w:pPr>
        <w:pStyle w:val="Caption"/>
        <w:spacing w:before="200" w:after="120"/>
        <w:rPr>
          <w:rFonts w:eastAsia="Calibri"/>
        </w:rPr>
      </w:pPr>
      <w:bookmarkStart w:id="137" w:name="_Toc523304106"/>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6</w:t>
      </w:r>
      <w:r w:rsidRPr="00271F4E">
        <w:rPr>
          <w:rFonts w:eastAsia="Calibri"/>
        </w:rPr>
        <w:fldChar w:fldCharType="end"/>
      </w:r>
      <w:r w:rsidRPr="00271F4E">
        <w:rPr>
          <w:rFonts w:eastAsia="Calibri"/>
        </w:rPr>
        <w:t>.</w:t>
      </w:r>
      <w:r w:rsidR="002B26AE" w:rsidRPr="00271F4E">
        <w:rPr>
          <w:rFonts w:eastAsia="Calibri"/>
        </w:rPr>
        <w:t xml:space="preserve"> ND-GAIN </w:t>
      </w:r>
      <w:r w:rsidR="00F078D3" w:rsidRPr="00271F4E">
        <w:rPr>
          <w:rFonts w:eastAsia="Calibri"/>
        </w:rPr>
        <w:t xml:space="preserve">– показатели за </w:t>
      </w:r>
      <w:r w:rsidR="002B26AE" w:rsidRPr="00271F4E">
        <w:rPr>
          <w:rFonts w:eastAsia="Calibri"/>
        </w:rPr>
        <w:t xml:space="preserve">уязвимост </w:t>
      </w:r>
      <w:r w:rsidR="00682345" w:rsidRPr="00271F4E">
        <w:rPr>
          <w:rFonts w:eastAsia="Calibri"/>
        </w:rPr>
        <w:t>н</w:t>
      </w:r>
      <w:r w:rsidR="002B26AE" w:rsidRPr="00271F4E">
        <w:rPr>
          <w:rFonts w:eastAsia="Calibri"/>
        </w:rPr>
        <w:t>а здравния сектор</w:t>
      </w:r>
      <w:bookmarkEnd w:id="137"/>
    </w:p>
    <w:tbl>
      <w:tblPr>
        <w:tblW w:w="5000" w:type="pct"/>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3287"/>
        <w:gridCol w:w="2710"/>
        <w:gridCol w:w="3303"/>
      </w:tblGrid>
      <w:tr w:rsidR="002B26AE" w:rsidRPr="00271F4E" w14:paraId="3C537CA5" w14:textId="77777777" w:rsidTr="009B7612">
        <w:trPr>
          <w:trHeight w:val="379"/>
          <w:jc w:val="center"/>
        </w:trPr>
        <w:tc>
          <w:tcPr>
            <w:tcW w:w="1767" w:type="pct"/>
            <w:shd w:val="clear" w:color="auto" w:fill="365F91"/>
            <w:vAlign w:val="center"/>
          </w:tcPr>
          <w:p w14:paraId="059DFC2E" w14:textId="77777777" w:rsidR="002B26AE" w:rsidRPr="00271F4E" w:rsidRDefault="00F078D3" w:rsidP="00682345">
            <w:pPr>
              <w:tabs>
                <w:tab w:val="left" w:pos="851"/>
              </w:tabs>
              <w:spacing w:after="0"/>
              <w:jc w:val="center"/>
              <w:rPr>
                <w:rFonts w:ascii="Calibri" w:hAnsi="Calibri" w:cs="Calibri"/>
                <w:b/>
                <w:color w:val="FFFFFF"/>
                <w:sz w:val="22"/>
              </w:rPr>
            </w:pPr>
            <w:r w:rsidRPr="00271F4E">
              <w:rPr>
                <w:rFonts w:ascii="Calibri" w:hAnsi="Calibri" w:cs="Calibri"/>
                <w:b/>
                <w:color w:val="FFFFFF"/>
                <w:sz w:val="22"/>
              </w:rPr>
              <w:t>Показатели</w:t>
            </w:r>
            <w:r w:rsidR="002B26AE" w:rsidRPr="00271F4E">
              <w:rPr>
                <w:rFonts w:ascii="Calibri" w:hAnsi="Calibri" w:cs="Calibri"/>
                <w:b/>
                <w:color w:val="FFFFFF"/>
                <w:sz w:val="22"/>
              </w:rPr>
              <w:t xml:space="preserve"> </w:t>
            </w:r>
            <w:r w:rsidR="00682345" w:rsidRPr="00271F4E">
              <w:rPr>
                <w:rFonts w:ascii="Calibri" w:hAnsi="Calibri" w:cs="Calibri"/>
                <w:b/>
                <w:color w:val="FFFFFF"/>
                <w:sz w:val="22"/>
              </w:rPr>
              <w:t>з</w:t>
            </w:r>
            <w:r w:rsidR="002B26AE" w:rsidRPr="00271F4E">
              <w:rPr>
                <w:rFonts w:ascii="Calibri" w:hAnsi="Calibri" w:cs="Calibri"/>
                <w:b/>
                <w:color w:val="FFFFFF"/>
                <w:sz w:val="22"/>
              </w:rPr>
              <w:t xml:space="preserve">а </w:t>
            </w:r>
            <w:r w:rsidR="00682345" w:rsidRPr="00271F4E">
              <w:rPr>
                <w:rFonts w:ascii="Calibri" w:hAnsi="Calibri" w:cs="Calibri"/>
                <w:b/>
                <w:color w:val="FFFFFF"/>
                <w:sz w:val="22"/>
              </w:rPr>
              <w:t>експозиция</w:t>
            </w:r>
          </w:p>
        </w:tc>
        <w:tc>
          <w:tcPr>
            <w:tcW w:w="1457" w:type="pct"/>
            <w:shd w:val="clear" w:color="auto" w:fill="365F91"/>
            <w:vAlign w:val="center"/>
          </w:tcPr>
          <w:p w14:paraId="18E02C5B" w14:textId="77777777" w:rsidR="002B26AE" w:rsidRPr="00271F4E" w:rsidRDefault="00F078D3" w:rsidP="00FE3026">
            <w:pPr>
              <w:tabs>
                <w:tab w:val="left" w:pos="851"/>
              </w:tabs>
              <w:spacing w:after="0"/>
              <w:jc w:val="center"/>
              <w:rPr>
                <w:rFonts w:ascii="Calibri" w:hAnsi="Calibri" w:cs="Calibri"/>
                <w:b/>
                <w:color w:val="FFFFFF"/>
                <w:sz w:val="22"/>
              </w:rPr>
            </w:pPr>
            <w:r w:rsidRPr="00271F4E">
              <w:rPr>
                <w:rFonts w:ascii="Calibri" w:hAnsi="Calibri" w:cs="Calibri"/>
                <w:b/>
                <w:color w:val="FFFFFF"/>
                <w:sz w:val="22"/>
              </w:rPr>
              <w:t>Показатели</w:t>
            </w:r>
            <w:r w:rsidR="002B26AE" w:rsidRPr="00271F4E">
              <w:rPr>
                <w:rFonts w:ascii="Calibri" w:hAnsi="Calibri" w:cs="Calibri"/>
                <w:b/>
                <w:color w:val="FFFFFF"/>
                <w:sz w:val="22"/>
              </w:rPr>
              <w:t xml:space="preserve"> </w:t>
            </w:r>
            <w:r w:rsidR="00682345" w:rsidRPr="00271F4E">
              <w:rPr>
                <w:rFonts w:ascii="Calibri" w:hAnsi="Calibri" w:cs="Calibri"/>
                <w:b/>
                <w:color w:val="FFFFFF"/>
                <w:sz w:val="22"/>
              </w:rPr>
              <w:t>з</w:t>
            </w:r>
            <w:r w:rsidR="002B26AE" w:rsidRPr="00271F4E">
              <w:rPr>
                <w:rFonts w:ascii="Calibri" w:hAnsi="Calibri" w:cs="Calibri"/>
                <w:b/>
                <w:color w:val="FFFFFF"/>
                <w:sz w:val="22"/>
              </w:rPr>
              <w:t xml:space="preserve">а чувствителност </w:t>
            </w:r>
          </w:p>
        </w:tc>
        <w:tc>
          <w:tcPr>
            <w:tcW w:w="1776" w:type="pct"/>
            <w:shd w:val="clear" w:color="auto" w:fill="365F91"/>
            <w:vAlign w:val="center"/>
          </w:tcPr>
          <w:p w14:paraId="6B126903" w14:textId="77777777" w:rsidR="002B26AE" w:rsidRPr="00271F4E" w:rsidRDefault="00F078D3" w:rsidP="00FE3026">
            <w:pPr>
              <w:tabs>
                <w:tab w:val="left" w:pos="851"/>
              </w:tabs>
              <w:spacing w:after="0"/>
              <w:jc w:val="center"/>
              <w:rPr>
                <w:rFonts w:ascii="Calibri" w:hAnsi="Calibri" w:cs="Calibri"/>
                <w:b/>
                <w:color w:val="FFFFFF"/>
                <w:sz w:val="22"/>
              </w:rPr>
            </w:pPr>
            <w:r w:rsidRPr="00271F4E">
              <w:rPr>
                <w:rFonts w:ascii="Calibri" w:hAnsi="Calibri" w:cs="Calibri"/>
                <w:b/>
                <w:color w:val="FFFFFF"/>
                <w:sz w:val="22"/>
              </w:rPr>
              <w:t>Показатели</w:t>
            </w:r>
            <w:r w:rsidR="002B26AE" w:rsidRPr="00271F4E">
              <w:rPr>
                <w:rFonts w:ascii="Calibri" w:hAnsi="Calibri" w:cs="Calibri"/>
                <w:b/>
                <w:color w:val="FFFFFF"/>
                <w:sz w:val="22"/>
              </w:rPr>
              <w:t xml:space="preserve"> </w:t>
            </w:r>
            <w:r w:rsidR="00682345" w:rsidRPr="00271F4E">
              <w:rPr>
                <w:rFonts w:ascii="Calibri" w:hAnsi="Calibri" w:cs="Calibri"/>
                <w:b/>
                <w:color w:val="FFFFFF"/>
                <w:sz w:val="22"/>
              </w:rPr>
              <w:t>з</w:t>
            </w:r>
            <w:r w:rsidR="002B26AE" w:rsidRPr="00271F4E">
              <w:rPr>
                <w:rFonts w:ascii="Calibri" w:hAnsi="Calibri" w:cs="Calibri"/>
                <w:b/>
                <w:color w:val="FFFFFF"/>
                <w:sz w:val="22"/>
              </w:rPr>
              <w:t xml:space="preserve">а капацитет </w:t>
            </w:r>
            <w:r w:rsidR="00682345" w:rsidRPr="00271F4E">
              <w:rPr>
                <w:rFonts w:ascii="Calibri" w:hAnsi="Calibri" w:cs="Calibri"/>
                <w:b/>
                <w:color w:val="FFFFFF"/>
                <w:sz w:val="22"/>
              </w:rPr>
              <w:t>н</w:t>
            </w:r>
            <w:r w:rsidR="002B26AE" w:rsidRPr="00271F4E">
              <w:rPr>
                <w:rFonts w:ascii="Calibri" w:hAnsi="Calibri" w:cs="Calibri"/>
                <w:b/>
                <w:color w:val="FFFFFF"/>
                <w:sz w:val="22"/>
              </w:rPr>
              <w:t xml:space="preserve">а адаптация </w:t>
            </w:r>
          </w:p>
        </w:tc>
      </w:tr>
      <w:tr w:rsidR="002B26AE" w:rsidRPr="00271F4E" w14:paraId="327C022D" w14:textId="77777777" w:rsidTr="009B7612">
        <w:trPr>
          <w:trHeight w:val="640"/>
          <w:jc w:val="center"/>
        </w:trPr>
        <w:tc>
          <w:tcPr>
            <w:tcW w:w="1767" w:type="pct"/>
            <w:shd w:val="clear" w:color="auto" w:fill="auto"/>
            <w:vAlign w:val="center"/>
          </w:tcPr>
          <w:p w14:paraId="69E196C9"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 xml:space="preserve">1. Прогнозно изменение на смъртните случаи </w:t>
            </w:r>
            <w:r w:rsidR="00682345" w:rsidRPr="00271F4E">
              <w:rPr>
                <w:rFonts w:ascii="Calibri" w:hAnsi="Calibri" w:cs="Calibri"/>
                <w:sz w:val="22"/>
              </w:rPr>
              <w:t>вследствие на</w:t>
            </w:r>
            <w:r w:rsidRPr="00271F4E">
              <w:rPr>
                <w:rFonts w:ascii="Calibri" w:hAnsi="Calibri" w:cs="Calibri"/>
                <w:sz w:val="22"/>
              </w:rPr>
              <w:t xml:space="preserve"> болести</w:t>
            </w:r>
            <w:r w:rsidR="00682345" w:rsidRPr="00271F4E">
              <w:rPr>
                <w:rFonts w:ascii="Calibri" w:hAnsi="Calibri" w:cs="Calibri"/>
                <w:sz w:val="22"/>
              </w:rPr>
              <w:t>,</w:t>
            </w:r>
            <w:r w:rsidRPr="00271F4E">
              <w:rPr>
                <w:rFonts w:ascii="Calibri" w:hAnsi="Calibri" w:cs="Calibri"/>
                <w:sz w:val="22"/>
              </w:rPr>
              <w:t xml:space="preserve"> предизвикани от изменението на климата </w:t>
            </w:r>
          </w:p>
        </w:tc>
        <w:tc>
          <w:tcPr>
            <w:tcW w:w="1457" w:type="pct"/>
            <w:shd w:val="clear" w:color="auto" w:fill="auto"/>
            <w:vAlign w:val="center"/>
          </w:tcPr>
          <w:p w14:paraId="0E629CDA"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1. Население</w:t>
            </w:r>
            <w:r w:rsidR="00682345" w:rsidRPr="00271F4E">
              <w:rPr>
                <w:rFonts w:ascii="Calibri" w:hAnsi="Calibri" w:cs="Calibri"/>
                <w:sz w:val="22"/>
              </w:rPr>
              <w:t xml:space="preserve">, живеещо </w:t>
            </w:r>
            <w:r w:rsidRPr="00271F4E">
              <w:rPr>
                <w:rFonts w:ascii="Calibri" w:hAnsi="Calibri" w:cs="Calibri"/>
                <w:sz w:val="22"/>
              </w:rPr>
              <w:t xml:space="preserve"> в бедност </w:t>
            </w:r>
          </w:p>
        </w:tc>
        <w:tc>
          <w:tcPr>
            <w:tcW w:w="1776" w:type="pct"/>
            <w:shd w:val="clear" w:color="auto" w:fill="auto"/>
            <w:vAlign w:val="center"/>
          </w:tcPr>
          <w:p w14:paraId="78280606"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1. Медицински персонал (лекари, мед. сестри и акушерки)</w:t>
            </w:r>
          </w:p>
        </w:tc>
      </w:tr>
      <w:tr w:rsidR="002B26AE" w:rsidRPr="00271F4E" w14:paraId="6667F20A" w14:textId="77777777" w:rsidTr="009B7612">
        <w:trPr>
          <w:trHeight w:val="883"/>
          <w:jc w:val="center"/>
        </w:trPr>
        <w:tc>
          <w:tcPr>
            <w:tcW w:w="1767" w:type="pct"/>
            <w:shd w:val="clear" w:color="auto" w:fill="auto"/>
            <w:vAlign w:val="center"/>
          </w:tcPr>
          <w:p w14:paraId="5A6C44B3" w14:textId="70094B36"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 xml:space="preserve">2. Прогнозно изменение на продължителността на сезона за предаване на </w:t>
            </w:r>
            <w:r w:rsidR="00211E16" w:rsidRPr="00211E16">
              <w:rPr>
                <w:rFonts w:ascii="Calibri" w:hAnsi="Calibri" w:cs="Calibri"/>
                <w:sz w:val="22"/>
              </w:rPr>
              <w:t>векторно-предавани трансмисивни инфекции при хората</w:t>
            </w:r>
          </w:p>
        </w:tc>
        <w:tc>
          <w:tcPr>
            <w:tcW w:w="1457" w:type="pct"/>
            <w:shd w:val="clear" w:color="auto" w:fill="auto"/>
            <w:vAlign w:val="center"/>
          </w:tcPr>
          <w:p w14:paraId="06946464"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2. Зависимост от външни ресурси за здравни услуги</w:t>
            </w:r>
          </w:p>
        </w:tc>
        <w:tc>
          <w:tcPr>
            <w:tcW w:w="1776" w:type="pct"/>
            <w:shd w:val="clear" w:color="auto" w:fill="auto"/>
            <w:vAlign w:val="center"/>
          </w:tcPr>
          <w:p w14:paraId="05DC103F" w14:textId="77777777" w:rsidR="002B26AE" w:rsidRPr="00271F4E" w:rsidRDefault="002B26AE" w:rsidP="009C4B15">
            <w:pPr>
              <w:tabs>
                <w:tab w:val="left" w:pos="851"/>
              </w:tabs>
              <w:spacing w:after="0"/>
              <w:rPr>
                <w:rFonts w:ascii="Calibri" w:hAnsi="Calibri" w:cs="Calibri"/>
                <w:sz w:val="22"/>
              </w:rPr>
            </w:pPr>
            <w:r w:rsidRPr="00271F4E">
              <w:rPr>
                <w:rFonts w:ascii="Calibri" w:hAnsi="Calibri" w:cs="Calibri"/>
                <w:sz w:val="22"/>
              </w:rPr>
              <w:t>2. Достъп до подобрени хигиенни съоръжения</w:t>
            </w:r>
          </w:p>
        </w:tc>
      </w:tr>
    </w:tbl>
    <w:p w14:paraId="3CBD4977" w14:textId="77777777" w:rsidR="002B26AE" w:rsidRPr="00271F4E" w:rsidRDefault="008C05F6" w:rsidP="008C05F6">
      <w:pPr>
        <w:pStyle w:val="Source"/>
        <w:rPr>
          <w:rFonts w:eastAsia="Calibri"/>
          <w:lang w:val="bg-BG"/>
        </w:rPr>
      </w:pPr>
      <w:r w:rsidRPr="00271F4E">
        <w:rPr>
          <w:rFonts w:eastAsia="Calibri"/>
          <w:lang w:val="bg-BG"/>
        </w:rPr>
        <w:t xml:space="preserve">Източник: </w:t>
      </w:r>
      <w:r w:rsidR="00B91523" w:rsidRPr="00271F4E">
        <w:rPr>
          <w:rFonts w:eastAsia="Calibri"/>
          <w:lang w:val="bg-BG"/>
        </w:rPr>
        <w:t>Bosello и колектив, 2011 г.; Watkiss и Hunt, 2012 г.</w:t>
      </w:r>
    </w:p>
    <w:p w14:paraId="44B84048" w14:textId="77777777" w:rsidR="002B26AE" w:rsidRPr="00271F4E" w:rsidRDefault="00682345" w:rsidP="00E15522">
      <w:pPr>
        <w:pStyle w:val="Body"/>
      </w:pPr>
      <w:r w:rsidRPr="00271F4E">
        <w:t>В д</w:t>
      </w:r>
      <w:r w:rsidR="002B26AE" w:rsidRPr="00271F4E">
        <w:t>опълн</w:t>
      </w:r>
      <w:r w:rsidRPr="00271F4E">
        <w:t>ение</w:t>
      </w:r>
      <w:r w:rsidR="002B26AE" w:rsidRPr="00271F4E">
        <w:t xml:space="preserve">, индексът ND GAIN оценява и </w:t>
      </w:r>
      <w:r w:rsidR="002B26AE" w:rsidRPr="00271F4E">
        <w:rPr>
          <w:b/>
        </w:rPr>
        <w:t>гот</w:t>
      </w:r>
      <w:r w:rsidR="00A04C98" w:rsidRPr="00271F4E">
        <w:rPr>
          <w:b/>
        </w:rPr>
        <w:t>о</w:t>
      </w:r>
      <w:r w:rsidR="002B26AE" w:rsidRPr="00271F4E">
        <w:rPr>
          <w:b/>
        </w:rPr>
        <w:t xml:space="preserve">вността </w:t>
      </w:r>
      <w:r w:rsidR="002B26AE" w:rsidRPr="00271F4E">
        <w:t xml:space="preserve">на здравния сектор да осъществи задвижване на инвестициите за адаптационни действия </w:t>
      </w:r>
      <w:r w:rsidR="00A04C98" w:rsidRPr="00271F4E">
        <w:t>в</w:t>
      </w:r>
      <w:r w:rsidR="00CB7558">
        <w:t xml:space="preserve"> </w:t>
      </w:r>
      <w:r w:rsidR="002B26AE" w:rsidRPr="00271F4E">
        <w:t>частния и публичния сектор</w:t>
      </w:r>
      <w:r w:rsidR="00B91523" w:rsidRPr="00271F4E">
        <w:t xml:space="preserve"> (Chen и колектив, 2015 г.)</w:t>
      </w:r>
      <w:r w:rsidR="002B26AE" w:rsidRPr="00271F4E">
        <w:t xml:space="preserve">. </w:t>
      </w:r>
      <w:r w:rsidR="00F078D3" w:rsidRPr="00271F4E">
        <w:t>Показатели</w:t>
      </w:r>
      <w:r w:rsidR="002B26AE" w:rsidRPr="00271F4E">
        <w:t xml:space="preserve">те </w:t>
      </w:r>
      <w:r w:rsidR="00A04C98" w:rsidRPr="00271F4E">
        <w:t>з</w:t>
      </w:r>
      <w:r w:rsidR="002B26AE" w:rsidRPr="00271F4E">
        <w:t xml:space="preserve">а подготвеност на здравния сектор, използвани от индекса ND-GAIN, са показани в </w:t>
      </w:r>
      <w:r w:rsidR="00B91523" w:rsidRPr="00271F4E">
        <w:rPr>
          <w:b/>
          <w:i/>
        </w:rPr>
        <w:t>т</w:t>
      </w:r>
      <w:r w:rsidR="002B26AE" w:rsidRPr="00271F4E">
        <w:rPr>
          <w:b/>
          <w:i/>
        </w:rPr>
        <w:t>аблица 7.</w:t>
      </w:r>
      <w:r w:rsidR="002B26AE" w:rsidRPr="00271F4E">
        <w:t xml:space="preserve"> </w:t>
      </w:r>
    </w:p>
    <w:p w14:paraId="6B86F321" w14:textId="77777777" w:rsidR="002B26AE" w:rsidRPr="00271F4E" w:rsidRDefault="00AB176A" w:rsidP="00651B99">
      <w:pPr>
        <w:pStyle w:val="Caption"/>
        <w:spacing w:before="200" w:after="120"/>
        <w:rPr>
          <w:rFonts w:eastAsia="Calibri"/>
        </w:rPr>
      </w:pPr>
      <w:bookmarkStart w:id="138" w:name="_Toc523304107"/>
      <w:r w:rsidRPr="00271F4E">
        <w:t xml:space="preserve">Таблица </w:t>
      </w:r>
      <w:r w:rsidRPr="00271F4E">
        <w:fldChar w:fldCharType="begin"/>
      </w:r>
      <w:r w:rsidRPr="00271F4E">
        <w:instrText xml:space="preserve"> SEQ Table \* ARABIC </w:instrText>
      </w:r>
      <w:r w:rsidRPr="00271F4E">
        <w:fldChar w:fldCharType="separate"/>
      </w:r>
      <w:r w:rsidR="007A5BCB">
        <w:rPr>
          <w:noProof/>
        </w:rPr>
        <w:t>7</w:t>
      </w:r>
      <w:r w:rsidRPr="00271F4E">
        <w:fldChar w:fldCharType="end"/>
      </w:r>
      <w:r w:rsidRPr="00271F4E">
        <w:t>.</w:t>
      </w:r>
      <w:r w:rsidR="002B26AE" w:rsidRPr="00271F4E">
        <w:rPr>
          <w:rFonts w:eastAsia="Calibri"/>
        </w:rPr>
        <w:t xml:space="preserve"> ND-GAIN – </w:t>
      </w:r>
      <w:r w:rsidR="00F078D3" w:rsidRPr="00271F4E">
        <w:rPr>
          <w:rFonts w:eastAsia="Calibri"/>
        </w:rPr>
        <w:t>показатели за</w:t>
      </w:r>
      <w:r w:rsidR="002B26AE" w:rsidRPr="00271F4E">
        <w:rPr>
          <w:rFonts w:eastAsia="Calibri"/>
        </w:rPr>
        <w:t xml:space="preserve"> готовност за здравния сектор</w:t>
      </w:r>
      <w:bookmarkEnd w:id="138"/>
    </w:p>
    <w:tbl>
      <w:tblPr>
        <w:tblW w:w="927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2621"/>
        <w:gridCol w:w="1692"/>
        <w:gridCol w:w="1712"/>
        <w:gridCol w:w="1620"/>
        <w:gridCol w:w="1625"/>
      </w:tblGrid>
      <w:tr w:rsidR="002B26AE" w:rsidRPr="00271F4E" w14:paraId="4B53308A" w14:textId="77777777" w:rsidTr="009B7612">
        <w:trPr>
          <w:trHeight w:val="484"/>
          <w:jc w:val="center"/>
        </w:trPr>
        <w:tc>
          <w:tcPr>
            <w:tcW w:w="2623" w:type="dxa"/>
            <w:shd w:val="clear" w:color="auto" w:fill="365F91"/>
            <w:vAlign w:val="center"/>
          </w:tcPr>
          <w:p w14:paraId="332A2530" w14:textId="77777777" w:rsidR="002B26AE" w:rsidRPr="00271F4E" w:rsidRDefault="002B26AE" w:rsidP="008C05F6">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Компонент на готовността</w:t>
            </w:r>
          </w:p>
        </w:tc>
        <w:tc>
          <w:tcPr>
            <w:tcW w:w="6647" w:type="dxa"/>
            <w:gridSpan w:val="4"/>
            <w:shd w:val="clear" w:color="auto" w:fill="365F91"/>
            <w:vAlign w:val="center"/>
          </w:tcPr>
          <w:p w14:paraId="72E16100" w14:textId="77777777" w:rsidR="002B26AE" w:rsidRPr="00271F4E" w:rsidRDefault="00A04C98" w:rsidP="008C05F6">
            <w:pPr>
              <w:tabs>
                <w:tab w:val="left" w:pos="851"/>
              </w:tabs>
              <w:spacing w:before="20" w:after="20"/>
              <w:jc w:val="center"/>
              <w:rPr>
                <w:rFonts w:ascii="Calibri" w:hAnsi="Calibri" w:cs="Calibri"/>
                <w:b/>
                <w:color w:val="FFFFFF"/>
                <w:sz w:val="22"/>
              </w:rPr>
            </w:pPr>
            <w:r w:rsidRPr="00271F4E">
              <w:rPr>
                <w:rFonts w:ascii="Calibri" w:hAnsi="Calibri" w:cs="Calibri"/>
                <w:b/>
                <w:color w:val="FFFFFF"/>
                <w:sz w:val="22"/>
              </w:rPr>
              <w:t>Индикатори</w:t>
            </w:r>
          </w:p>
        </w:tc>
      </w:tr>
      <w:tr w:rsidR="002B26AE" w:rsidRPr="00271F4E" w14:paraId="67A5EF21" w14:textId="77777777" w:rsidTr="009B7612">
        <w:trPr>
          <w:trHeight w:val="326"/>
          <w:jc w:val="center"/>
        </w:trPr>
        <w:tc>
          <w:tcPr>
            <w:tcW w:w="2623" w:type="dxa"/>
            <w:shd w:val="clear" w:color="auto" w:fill="B8CCE4"/>
            <w:vAlign w:val="center"/>
          </w:tcPr>
          <w:p w14:paraId="5179FB91" w14:textId="77777777" w:rsidR="002B26AE" w:rsidRPr="00271F4E" w:rsidRDefault="002B26AE" w:rsidP="008C05F6">
            <w:pPr>
              <w:tabs>
                <w:tab w:val="left" w:pos="851"/>
              </w:tabs>
              <w:spacing w:before="20" w:after="20"/>
              <w:jc w:val="center"/>
              <w:rPr>
                <w:rFonts w:ascii="Calibri" w:hAnsi="Calibri" w:cs="Calibri"/>
                <w:b/>
                <w:sz w:val="22"/>
              </w:rPr>
            </w:pPr>
            <w:r w:rsidRPr="00271F4E">
              <w:rPr>
                <w:rFonts w:ascii="Calibri" w:hAnsi="Calibri" w:cs="Calibri"/>
                <w:b/>
                <w:sz w:val="22"/>
              </w:rPr>
              <w:t>Икономическа готовност</w:t>
            </w:r>
          </w:p>
        </w:tc>
        <w:tc>
          <w:tcPr>
            <w:tcW w:w="6647" w:type="dxa"/>
            <w:gridSpan w:val="4"/>
            <w:shd w:val="clear" w:color="auto" w:fill="auto"/>
            <w:vAlign w:val="center"/>
          </w:tcPr>
          <w:p w14:paraId="4FB4D6EC" w14:textId="77777777" w:rsidR="002B26AE" w:rsidRPr="00271F4E" w:rsidRDefault="00F078D3" w:rsidP="008C05F6">
            <w:pPr>
              <w:tabs>
                <w:tab w:val="left" w:pos="851"/>
              </w:tabs>
              <w:spacing w:before="20" w:after="20"/>
              <w:jc w:val="center"/>
              <w:rPr>
                <w:rFonts w:ascii="Calibri" w:hAnsi="Calibri" w:cs="Calibri"/>
                <w:sz w:val="22"/>
              </w:rPr>
            </w:pPr>
            <w:r w:rsidRPr="00271F4E">
              <w:rPr>
                <w:rFonts w:ascii="Calibri" w:hAnsi="Calibri" w:cs="Calibri"/>
                <w:sz w:val="22"/>
              </w:rPr>
              <w:t>Показатели</w:t>
            </w:r>
            <w:r w:rsidR="002B26AE" w:rsidRPr="00271F4E">
              <w:rPr>
                <w:rFonts w:ascii="Calibri" w:hAnsi="Calibri" w:cs="Calibri"/>
                <w:sz w:val="22"/>
              </w:rPr>
              <w:t xml:space="preserve"> „Правене на бизнес”</w:t>
            </w:r>
          </w:p>
        </w:tc>
      </w:tr>
      <w:tr w:rsidR="002B26AE" w:rsidRPr="00271F4E" w14:paraId="02F5E652" w14:textId="77777777" w:rsidTr="009B7612">
        <w:trPr>
          <w:trHeight w:val="532"/>
          <w:jc w:val="center"/>
        </w:trPr>
        <w:tc>
          <w:tcPr>
            <w:tcW w:w="2623" w:type="dxa"/>
            <w:shd w:val="clear" w:color="auto" w:fill="B8CCE4"/>
            <w:vAlign w:val="center"/>
          </w:tcPr>
          <w:p w14:paraId="63D3A532" w14:textId="77777777" w:rsidR="002B26AE" w:rsidRPr="00271F4E" w:rsidRDefault="002B26AE" w:rsidP="009B7612">
            <w:pPr>
              <w:tabs>
                <w:tab w:val="left" w:pos="851"/>
              </w:tabs>
              <w:spacing w:before="20" w:after="20"/>
              <w:jc w:val="center"/>
              <w:rPr>
                <w:rFonts w:ascii="Calibri" w:hAnsi="Calibri" w:cs="Calibri"/>
                <w:b/>
                <w:sz w:val="22"/>
              </w:rPr>
            </w:pPr>
            <w:r w:rsidRPr="00271F4E">
              <w:rPr>
                <w:rFonts w:ascii="Calibri" w:hAnsi="Calibri" w:cs="Calibri"/>
                <w:b/>
                <w:sz w:val="22"/>
              </w:rPr>
              <w:t>Упр</w:t>
            </w:r>
            <w:r w:rsidR="009B7612">
              <w:rPr>
                <w:rFonts w:ascii="Calibri" w:hAnsi="Calibri" w:cs="Calibri"/>
                <w:b/>
                <w:sz w:val="22"/>
              </w:rPr>
              <w:t xml:space="preserve">авленска </w:t>
            </w:r>
            <w:r w:rsidRPr="00271F4E">
              <w:rPr>
                <w:rFonts w:ascii="Calibri" w:hAnsi="Calibri" w:cs="Calibri"/>
                <w:b/>
                <w:sz w:val="22"/>
              </w:rPr>
              <w:t>готовност</w:t>
            </w:r>
          </w:p>
        </w:tc>
        <w:tc>
          <w:tcPr>
            <w:tcW w:w="1692" w:type="dxa"/>
            <w:shd w:val="clear" w:color="auto" w:fill="auto"/>
            <w:vAlign w:val="center"/>
          </w:tcPr>
          <w:p w14:paraId="497551B2" w14:textId="77777777" w:rsidR="002B26AE" w:rsidRPr="00271F4E" w:rsidRDefault="008C05F6" w:rsidP="008C05F6">
            <w:pPr>
              <w:tabs>
                <w:tab w:val="left" w:pos="851"/>
              </w:tabs>
              <w:spacing w:before="20" w:after="20"/>
              <w:jc w:val="center"/>
              <w:rPr>
                <w:rFonts w:ascii="Calibri" w:hAnsi="Calibri" w:cs="Calibri"/>
                <w:sz w:val="22"/>
              </w:rPr>
            </w:pPr>
            <w:r w:rsidRPr="00271F4E">
              <w:rPr>
                <w:rFonts w:ascii="Calibri" w:hAnsi="Calibri" w:cs="Calibri"/>
                <w:sz w:val="22"/>
              </w:rPr>
              <w:t>Политическа стабилност</w:t>
            </w:r>
          </w:p>
        </w:tc>
        <w:tc>
          <w:tcPr>
            <w:tcW w:w="1710" w:type="dxa"/>
            <w:shd w:val="clear" w:color="auto" w:fill="auto"/>
            <w:vAlign w:val="center"/>
          </w:tcPr>
          <w:p w14:paraId="34CBEE09"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Контрол на корупцията</w:t>
            </w:r>
          </w:p>
        </w:tc>
        <w:tc>
          <w:tcPr>
            <w:tcW w:w="1620" w:type="dxa"/>
            <w:shd w:val="clear" w:color="auto" w:fill="auto"/>
            <w:vAlign w:val="center"/>
          </w:tcPr>
          <w:p w14:paraId="0E7796FB"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Законови регламенти</w:t>
            </w:r>
          </w:p>
        </w:tc>
        <w:tc>
          <w:tcPr>
            <w:tcW w:w="1625" w:type="dxa"/>
            <w:shd w:val="clear" w:color="auto" w:fill="auto"/>
            <w:vAlign w:val="center"/>
          </w:tcPr>
          <w:p w14:paraId="1CE7C825"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Качество на регулирането</w:t>
            </w:r>
          </w:p>
        </w:tc>
      </w:tr>
      <w:tr w:rsidR="002B26AE" w:rsidRPr="00271F4E" w14:paraId="196AB236" w14:textId="77777777" w:rsidTr="009B7612">
        <w:trPr>
          <w:trHeight w:val="362"/>
          <w:jc w:val="center"/>
        </w:trPr>
        <w:tc>
          <w:tcPr>
            <w:tcW w:w="2623" w:type="dxa"/>
            <w:shd w:val="clear" w:color="auto" w:fill="B8CCE4"/>
            <w:vAlign w:val="center"/>
          </w:tcPr>
          <w:p w14:paraId="2E919814" w14:textId="77777777" w:rsidR="002B26AE" w:rsidRPr="00271F4E" w:rsidRDefault="002B26AE" w:rsidP="008C05F6">
            <w:pPr>
              <w:tabs>
                <w:tab w:val="left" w:pos="851"/>
              </w:tabs>
              <w:spacing w:before="20" w:after="20"/>
              <w:jc w:val="center"/>
              <w:rPr>
                <w:rFonts w:ascii="Calibri" w:hAnsi="Calibri" w:cs="Calibri"/>
                <w:b/>
                <w:sz w:val="22"/>
              </w:rPr>
            </w:pPr>
            <w:r w:rsidRPr="00271F4E">
              <w:rPr>
                <w:rFonts w:ascii="Calibri" w:hAnsi="Calibri" w:cs="Calibri"/>
                <w:b/>
                <w:sz w:val="22"/>
              </w:rPr>
              <w:t>Социална готовност</w:t>
            </w:r>
          </w:p>
        </w:tc>
        <w:tc>
          <w:tcPr>
            <w:tcW w:w="1692" w:type="dxa"/>
            <w:shd w:val="clear" w:color="auto" w:fill="auto"/>
            <w:vAlign w:val="center"/>
          </w:tcPr>
          <w:p w14:paraId="22840B44"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Социални неравенства</w:t>
            </w:r>
          </w:p>
        </w:tc>
        <w:tc>
          <w:tcPr>
            <w:tcW w:w="1710" w:type="dxa"/>
            <w:shd w:val="clear" w:color="auto" w:fill="auto"/>
            <w:vAlign w:val="center"/>
          </w:tcPr>
          <w:p w14:paraId="3EB0EB92"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ИКТ инфраструктура</w:t>
            </w:r>
          </w:p>
        </w:tc>
        <w:tc>
          <w:tcPr>
            <w:tcW w:w="1620" w:type="dxa"/>
            <w:shd w:val="clear" w:color="auto" w:fill="auto"/>
            <w:vAlign w:val="center"/>
          </w:tcPr>
          <w:p w14:paraId="244A1EE6"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Образование</w:t>
            </w:r>
          </w:p>
        </w:tc>
        <w:tc>
          <w:tcPr>
            <w:tcW w:w="1625" w:type="dxa"/>
            <w:shd w:val="clear" w:color="auto" w:fill="auto"/>
            <w:vAlign w:val="center"/>
          </w:tcPr>
          <w:p w14:paraId="4A9035BF" w14:textId="77777777" w:rsidR="002B26AE" w:rsidRPr="00271F4E" w:rsidRDefault="002B26AE" w:rsidP="008C05F6">
            <w:pPr>
              <w:tabs>
                <w:tab w:val="left" w:pos="851"/>
              </w:tabs>
              <w:spacing w:before="20" w:after="20"/>
              <w:jc w:val="center"/>
              <w:rPr>
                <w:rFonts w:ascii="Calibri" w:hAnsi="Calibri" w:cs="Calibri"/>
                <w:sz w:val="22"/>
              </w:rPr>
            </w:pPr>
            <w:r w:rsidRPr="00271F4E">
              <w:rPr>
                <w:rFonts w:ascii="Calibri" w:hAnsi="Calibri" w:cs="Calibri"/>
                <w:sz w:val="22"/>
              </w:rPr>
              <w:t>Иновации</w:t>
            </w:r>
          </w:p>
        </w:tc>
      </w:tr>
    </w:tbl>
    <w:p w14:paraId="2D438295" w14:textId="77777777" w:rsidR="00B91523" w:rsidRPr="00271F4E" w:rsidRDefault="00B91523" w:rsidP="009C4B15">
      <w:pPr>
        <w:pStyle w:val="Source"/>
        <w:spacing w:after="60"/>
        <w:rPr>
          <w:rFonts w:eastAsia="Calibri"/>
          <w:lang w:val="bg-BG"/>
        </w:rPr>
      </w:pPr>
      <w:r w:rsidRPr="00271F4E">
        <w:rPr>
          <w:lang w:val="bg-BG"/>
        </w:rPr>
        <w:t>Бележка: ИКТ = Информационни и комуникационни технологии. Показателите „Правене на бизнес“ се</w:t>
      </w:r>
      <w:r w:rsidR="00CB7558">
        <w:rPr>
          <w:lang w:val="bg-BG"/>
        </w:rPr>
        <w:t xml:space="preserve"> </w:t>
      </w:r>
      <w:r w:rsidRPr="00271F4E">
        <w:rPr>
          <w:lang w:val="bg-BG"/>
        </w:rPr>
        <w:t>състоят от 10 подиндикатора.</w:t>
      </w:r>
    </w:p>
    <w:p w14:paraId="11F5541D" w14:textId="77777777" w:rsidR="002B26AE" w:rsidRPr="00271F4E" w:rsidRDefault="002B26AE" w:rsidP="008C05F6">
      <w:pPr>
        <w:pStyle w:val="Source"/>
        <w:rPr>
          <w:rFonts w:eastAsia="Calibri"/>
          <w:lang w:val="bg-BG"/>
        </w:rPr>
      </w:pPr>
      <w:r w:rsidRPr="00271F4E">
        <w:rPr>
          <w:rFonts w:eastAsia="Calibri"/>
          <w:lang w:val="bg-BG"/>
        </w:rPr>
        <w:lastRenderedPageBreak/>
        <w:t xml:space="preserve">Източник: </w:t>
      </w:r>
      <w:r w:rsidR="00B91523" w:rsidRPr="00271F4E">
        <w:rPr>
          <w:lang w:val="bg-BG"/>
        </w:rPr>
        <w:t>Bosello и колектив, 2011 г.; Watkiss и Hunt, 2012 г.</w:t>
      </w:r>
    </w:p>
    <w:p w14:paraId="0BA8A90A" w14:textId="77777777" w:rsidR="002B26AE" w:rsidRPr="00271F4E" w:rsidRDefault="002B26AE" w:rsidP="00E15522">
      <w:pPr>
        <w:pStyle w:val="Body"/>
      </w:pPr>
      <w:r w:rsidRPr="00271F4E">
        <w:t>Оценката на уязвимостта на здравния сектор в България</w:t>
      </w:r>
      <w:r w:rsidR="00A04C98" w:rsidRPr="00271F4E">
        <w:t xml:space="preserve"> за 2015 г.</w:t>
      </w:r>
      <w:r w:rsidR="00CB7558">
        <w:t xml:space="preserve"> </w:t>
      </w:r>
      <w:r w:rsidR="00A04C98" w:rsidRPr="00271F4E">
        <w:t>към</w:t>
      </w:r>
      <w:r w:rsidRPr="00271F4E">
        <w:t xml:space="preserve"> изменението на климата е 0.128 (0÷1, по-високата стойност е по-добра)</w:t>
      </w:r>
      <w:r w:rsidR="00A04C98" w:rsidRPr="00271F4E">
        <w:t xml:space="preserve"> и</w:t>
      </w:r>
      <w:r w:rsidRPr="00271F4E">
        <w:t xml:space="preserve"> класира страната на 51-во място сред 192 страни. Тя показва значително намаление от 1995 г. насам (</w:t>
      </w:r>
      <w:r w:rsidR="00B91523" w:rsidRPr="00271F4E">
        <w:rPr>
          <w:b/>
          <w:i/>
        </w:rPr>
        <w:t>ф</w:t>
      </w:r>
      <w:r w:rsidR="00E920F9" w:rsidRPr="00271F4E">
        <w:rPr>
          <w:b/>
          <w:i/>
        </w:rPr>
        <w:t>игура</w:t>
      </w:r>
      <w:r w:rsidRPr="00271F4E">
        <w:rPr>
          <w:b/>
          <w:i/>
        </w:rPr>
        <w:t xml:space="preserve"> 7</w:t>
      </w:r>
      <w:r w:rsidR="00CE7DCA" w:rsidRPr="00271F4E">
        <w:t xml:space="preserve"> по-долу</w:t>
      </w:r>
      <w:r w:rsidRPr="00271F4E">
        <w:t xml:space="preserve">). Историческото развитие на тези оценки на </w:t>
      </w:r>
      <w:r w:rsidR="00F078D3" w:rsidRPr="00271F4E">
        <w:t>показатели</w:t>
      </w:r>
      <w:r w:rsidRPr="00271F4E">
        <w:t xml:space="preserve">те е показано на </w:t>
      </w:r>
      <w:r w:rsidR="00B91523" w:rsidRPr="00271F4E">
        <w:rPr>
          <w:b/>
          <w:i/>
        </w:rPr>
        <w:t>ф</w:t>
      </w:r>
      <w:r w:rsidRPr="00271F4E">
        <w:rPr>
          <w:b/>
          <w:i/>
        </w:rPr>
        <w:t>игури 1</w:t>
      </w:r>
      <w:r w:rsidR="00B91523" w:rsidRPr="00271F4E">
        <w:rPr>
          <w:b/>
          <w:i/>
        </w:rPr>
        <w:t>9</w:t>
      </w:r>
      <w:r w:rsidRPr="00271F4E">
        <w:rPr>
          <w:b/>
          <w:i/>
        </w:rPr>
        <w:t xml:space="preserve"> до </w:t>
      </w:r>
      <w:r w:rsidR="00B91523" w:rsidRPr="00271F4E">
        <w:rPr>
          <w:b/>
          <w:i/>
        </w:rPr>
        <w:t>25</w:t>
      </w:r>
      <w:r w:rsidR="00CE7DCA" w:rsidRPr="00271F4E">
        <w:rPr>
          <w:b/>
          <w:i/>
        </w:rPr>
        <w:t xml:space="preserve"> </w:t>
      </w:r>
      <w:r w:rsidR="00B91523" w:rsidRPr="00271F4E">
        <w:rPr>
          <w:b/>
          <w:i/>
        </w:rPr>
        <w:t>в</w:t>
      </w:r>
      <w:r w:rsidR="00CE7DCA" w:rsidRPr="00271F4E">
        <w:rPr>
          <w:b/>
          <w:i/>
        </w:rPr>
        <w:t xml:space="preserve"> </w:t>
      </w:r>
      <w:r w:rsidR="00B91523" w:rsidRPr="00271F4E">
        <w:rPr>
          <w:b/>
          <w:i/>
        </w:rPr>
        <w:t>п</w:t>
      </w:r>
      <w:r w:rsidR="00CE7DCA" w:rsidRPr="00271F4E">
        <w:rPr>
          <w:b/>
          <w:i/>
        </w:rPr>
        <w:t xml:space="preserve">риложение </w:t>
      </w:r>
      <w:r w:rsidR="0004080C">
        <w:rPr>
          <w:b/>
          <w:i/>
        </w:rPr>
        <w:t>4</w:t>
      </w:r>
      <w:r w:rsidR="008C05F6" w:rsidRPr="00271F4E">
        <w:rPr>
          <w:b/>
          <w:bCs/>
          <w:i/>
          <w:iCs/>
        </w:rPr>
        <w:t>.</w:t>
      </w:r>
    </w:p>
    <w:p w14:paraId="6069A991" w14:textId="77777777" w:rsidR="002B26AE" w:rsidRPr="00271F4E" w:rsidRDefault="002B26AE" w:rsidP="00E15522">
      <w:pPr>
        <w:pStyle w:val="Body"/>
      </w:pPr>
      <w:r w:rsidRPr="00271F4E">
        <w:t xml:space="preserve">Оценката на готовност на България </w:t>
      </w:r>
      <w:r w:rsidR="00A04C98" w:rsidRPr="00271F4E">
        <w:t>за справяне</w:t>
      </w:r>
      <w:r w:rsidRPr="00271F4E">
        <w:t xml:space="preserve"> с изм</w:t>
      </w:r>
      <w:r w:rsidR="0004080C">
        <w:t>енението на климата за 2015 е 0,</w:t>
      </w:r>
      <w:r w:rsidRPr="00271F4E">
        <w:t>560 (0÷1, по-ниската стойност е по-добра), която я класира на 54-то място сред 185 страни. Оценката за готовност включва оцен</w:t>
      </w:r>
      <w:r w:rsidR="0004080C">
        <w:t>ка за икономическа готовност (0,</w:t>
      </w:r>
      <w:r w:rsidRPr="00271F4E">
        <w:t>646), оце</w:t>
      </w:r>
      <w:r w:rsidR="0004080C">
        <w:t>нка за управленска готовност (0,</w:t>
      </w:r>
      <w:r w:rsidRPr="00271F4E">
        <w:t xml:space="preserve">507) и </w:t>
      </w:r>
      <w:r w:rsidR="0004080C">
        <w:t>оценка за социална готовност (0,</w:t>
      </w:r>
      <w:r w:rsidRPr="00271F4E">
        <w:t xml:space="preserve">528). Тя показва значително увеличение от 1995 г. насам </w:t>
      </w:r>
      <w:r w:rsidRPr="00271F4E">
        <w:rPr>
          <w:b/>
          <w:i/>
        </w:rPr>
        <w:t>(</w:t>
      </w:r>
      <w:r w:rsidR="00B91523" w:rsidRPr="00271F4E">
        <w:rPr>
          <w:b/>
          <w:i/>
        </w:rPr>
        <w:t>ф</w:t>
      </w:r>
      <w:r w:rsidR="00E920F9" w:rsidRPr="00271F4E">
        <w:rPr>
          <w:b/>
          <w:i/>
        </w:rPr>
        <w:t>игура</w:t>
      </w:r>
      <w:r w:rsidRPr="00271F4E">
        <w:rPr>
          <w:b/>
          <w:i/>
        </w:rPr>
        <w:t xml:space="preserve"> 8</w:t>
      </w:r>
      <w:r w:rsidRPr="00271F4E">
        <w:t xml:space="preserve">). </w:t>
      </w:r>
      <w:r w:rsidR="00890C45" w:rsidRPr="00271F4E">
        <w:t>Хронологично, р</w:t>
      </w:r>
      <w:r w:rsidRPr="00271F4E">
        <w:t>азвитието на оценк</w:t>
      </w:r>
      <w:r w:rsidR="00890C45" w:rsidRPr="00271F4E">
        <w:t>ата</w:t>
      </w:r>
      <w:r w:rsidRPr="00271F4E">
        <w:t xml:space="preserve"> за готовност </w:t>
      </w:r>
      <w:r w:rsidR="00890C45" w:rsidRPr="00271F4E">
        <w:t>е</w:t>
      </w:r>
      <w:r w:rsidRPr="00271F4E">
        <w:t xml:space="preserve"> </w:t>
      </w:r>
      <w:r w:rsidR="00890C45" w:rsidRPr="00271F4E">
        <w:t xml:space="preserve">показано </w:t>
      </w:r>
      <w:r w:rsidRPr="00271F4E">
        <w:t xml:space="preserve">съответно на </w:t>
      </w:r>
      <w:r w:rsidR="00DF2ED6">
        <w:rPr>
          <w:b/>
          <w:i/>
        </w:rPr>
        <w:t>ф</w:t>
      </w:r>
      <w:r w:rsidRPr="00271F4E">
        <w:rPr>
          <w:b/>
          <w:i/>
        </w:rPr>
        <w:t xml:space="preserve">игури </w:t>
      </w:r>
      <w:r w:rsidR="00B91523" w:rsidRPr="00271F4E">
        <w:rPr>
          <w:b/>
          <w:i/>
        </w:rPr>
        <w:t xml:space="preserve">26, 27 и 28 в приложение </w:t>
      </w:r>
      <w:r w:rsidR="0004080C">
        <w:rPr>
          <w:b/>
          <w:i/>
        </w:rPr>
        <w:t>4</w:t>
      </w:r>
      <w:r w:rsidRPr="00271F4E">
        <w:t>.</w:t>
      </w:r>
    </w:p>
    <w:p w14:paraId="509AFDB6" w14:textId="77777777" w:rsidR="002B26AE" w:rsidRPr="00271F4E" w:rsidRDefault="002B26AE" w:rsidP="00673686">
      <w:pPr>
        <w:pStyle w:val="Body"/>
        <w:spacing w:after="60"/>
      </w:pPr>
      <w:r w:rsidRPr="00271F4E">
        <w:rPr>
          <w:b/>
          <w:u w:val="single"/>
        </w:rPr>
        <w:t>Препоръки към раздел 1.3:</w:t>
      </w:r>
    </w:p>
    <w:p w14:paraId="65040761" w14:textId="77777777" w:rsidR="002B26AE" w:rsidRPr="00271F4E" w:rsidRDefault="002B26AE" w:rsidP="00673686">
      <w:pPr>
        <w:numPr>
          <w:ilvl w:val="0"/>
          <w:numId w:val="7"/>
        </w:numPr>
        <w:tabs>
          <w:tab w:val="left" w:pos="567"/>
        </w:tabs>
        <w:spacing w:after="60" w:line="276" w:lineRule="auto"/>
        <w:ind w:left="924" w:hanging="357"/>
        <w:jc w:val="both"/>
        <w:rPr>
          <w:rFonts w:ascii="Times New Roman" w:hAnsi="Times New Roman"/>
          <w:sz w:val="24"/>
          <w:szCs w:val="24"/>
        </w:rPr>
      </w:pPr>
      <w:r w:rsidRPr="00271F4E">
        <w:rPr>
          <w:rFonts w:ascii="Times New Roman" w:hAnsi="Times New Roman"/>
          <w:sz w:val="24"/>
          <w:szCs w:val="24"/>
        </w:rPr>
        <w:t xml:space="preserve">Провеждане на изследване </w:t>
      </w:r>
      <w:r w:rsidR="00C95DC0" w:rsidRPr="00271F4E">
        <w:rPr>
          <w:rFonts w:ascii="Times New Roman" w:hAnsi="Times New Roman"/>
          <w:sz w:val="24"/>
          <w:szCs w:val="24"/>
        </w:rPr>
        <w:t xml:space="preserve">за България </w:t>
      </w:r>
      <w:r w:rsidRPr="00271F4E">
        <w:rPr>
          <w:rFonts w:ascii="Times New Roman" w:hAnsi="Times New Roman"/>
          <w:sz w:val="24"/>
          <w:szCs w:val="24"/>
        </w:rPr>
        <w:t>върху здравните проекции на климатичните промени.</w:t>
      </w:r>
    </w:p>
    <w:p w14:paraId="669C1364" w14:textId="77777777" w:rsidR="002B26AE" w:rsidRPr="00271F4E" w:rsidRDefault="002B26AE" w:rsidP="00673686">
      <w:pPr>
        <w:numPr>
          <w:ilvl w:val="0"/>
          <w:numId w:val="7"/>
        </w:numPr>
        <w:tabs>
          <w:tab w:val="left" w:pos="567"/>
        </w:tabs>
        <w:spacing w:after="60" w:line="276" w:lineRule="auto"/>
        <w:ind w:left="924" w:hanging="357"/>
        <w:jc w:val="both"/>
        <w:rPr>
          <w:rFonts w:ascii="Times New Roman" w:hAnsi="Times New Roman"/>
          <w:sz w:val="24"/>
          <w:szCs w:val="24"/>
        </w:rPr>
      </w:pPr>
      <w:r w:rsidRPr="00271F4E">
        <w:rPr>
          <w:rFonts w:ascii="Times New Roman" w:hAnsi="Times New Roman"/>
          <w:sz w:val="24"/>
          <w:szCs w:val="24"/>
        </w:rPr>
        <w:t>Изследване на неизвестностите в България</w:t>
      </w:r>
      <w:r w:rsidR="00890C45" w:rsidRPr="00271F4E">
        <w:rPr>
          <w:rFonts w:ascii="Times New Roman" w:hAnsi="Times New Roman"/>
          <w:sz w:val="24"/>
          <w:szCs w:val="24"/>
        </w:rPr>
        <w:t>,</w:t>
      </w:r>
      <w:r w:rsidRPr="00271F4E">
        <w:rPr>
          <w:rFonts w:ascii="Times New Roman" w:hAnsi="Times New Roman"/>
          <w:sz w:val="24"/>
          <w:szCs w:val="24"/>
        </w:rPr>
        <w:t xml:space="preserve"> свързани с адаптиране на здравето</w:t>
      </w:r>
      <w:r w:rsidR="00C95DC0" w:rsidRPr="00271F4E">
        <w:rPr>
          <w:rFonts w:ascii="Times New Roman" w:hAnsi="Times New Roman"/>
          <w:sz w:val="24"/>
          <w:szCs w:val="24"/>
        </w:rPr>
        <w:t xml:space="preserve"> </w:t>
      </w:r>
      <w:r w:rsidRPr="00271F4E">
        <w:rPr>
          <w:rFonts w:ascii="Times New Roman" w:hAnsi="Times New Roman"/>
          <w:sz w:val="24"/>
          <w:szCs w:val="24"/>
        </w:rPr>
        <w:t>към изменението на климата.</w:t>
      </w:r>
    </w:p>
    <w:p w14:paraId="0CA0C689" w14:textId="0440F1D8" w:rsidR="002B26AE" w:rsidRPr="00271F4E" w:rsidRDefault="002B26AE" w:rsidP="00150F51">
      <w:pPr>
        <w:numPr>
          <w:ilvl w:val="0"/>
          <w:numId w:val="7"/>
        </w:numPr>
        <w:tabs>
          <w:tab w:val="left" w:pos="567"/>
        </w:tabs>
        <w:spacing w:line="276" w:lineRule="auto"/>
        <w:ind w:hanging="357"/>
        <w:jc w:val="both"/>
        <w:rPr>
          <w:rFonts w:ascii="Times New Roman" w:hAnsi="Times New Roman"/>
          <w:sz w:val="24"/>
          <w:szCs w:val="24"/>
        </w:rPr>
      </w:pPr>
      <w:r w:rsidRPr="00271F4E">
        <w:rPr>
          <w:rFonts w:ascii="Times New Roman" w:hAnsi="Times New Roman"/>
          <w:sz w:val="24"/>
          <w:szCs w:val="24"/>
        </w:rPr>
        <w:t xml:space="preserve">Определяне на суб-национално ниво на уязвимостта на здравния сектор в </w:t>
      </w:r>
      <w:r w:rsidR="0039522F">
        <w:rPr>
          <w:rFonts w:ascii="Times New Roman" w:hAnsi="Times New Roman"/>
          <w:sz w:val="24"/>
          <w:szCs w:val="24"/>
        </w:rPr>
        <w:t>страната</w:t>
      </w:r>
      <w:r w:rsidRPr="00271F4E">
        <w:rPr>
          <w:rFonts w:ascii="Times New Roman" w:hAnsi="Times New Roman"/>
          <w:sz w:val="24"/>
          <w:szCs w:val="24"/>
        </w:rPr>
        <w:t>.</w:t>
      </w:r>
    </w:p>
    <w:p w14:paraId="0EED3C21" w14:textId="77777777" w:rsidR="002B26AE" w:rsidRPr="00271F4E" w:rsidRDefault="00B120BE" w:rsidP="00651B99">
      <w:pPr>
        <w:pStyle w:val="Caption"/>
        <w:spacing w:before="200" w:after="120"/>
        <w:rPr>
          <w:rFonts w:eastAsia="Calibri"/>
        </w:rPr>
      </w:pPr>
      <w:bookmarkStart w:id="139" w:name="_Toc508571379"/>
      <w:bookmarkStart w:id="140" w:name="_Toc519611613"/>
      <w:bookmarkStart w:id="141" w:name="_Toc522467116"/>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7</w:t>
      </w:r>
      <w:r w:rsidRPr="00271F4E">
        <w:rPr>
          <w:rFonts w:eastAsia="Calibri"/>
        </w:rPr>
        <w:fldChar w:fldCharType="end"/>
      </w:r>
      <w:r w:rsidRPr="00271F4E">
        <w:rPr>
          <w:rFonts w:eastAsia="Calibri"/>
        </w:rPr>
        <w:t>.</w:t>
      </w:r>
      <w:r w:rsidR="002B26AE" w:rsidRPr="00271F4E">
        <w:rPr>
          <w:rFonts w:eastAsia="Calibri"/>
        </w:rPr>
        <w:t xml:space="preserve"> Оценка на уязвимостта на здравния сектор в България</w:t>
      </w:r>
      <w:bookmarkEnd w:id="139"/>
      <w:bookmarkEnd w:id="140"/>
      <w:bookmarkEnd w:id="141"/>
    </w:p>
    <w:p w14:paraId="3E2886F8" w14:textId="77777777" w:rsidR="002B26AE" w:rsidRPr="00271F4E" w:rsidRDefault="008A40DC" w:rsidP="00FE3026">
      <w:pPr>
        <w:tabs>
          <w:tab w:val="left" w:pos="851"/>
        </w:tabs>
        <w:spacing w:after="60"/>
        <w:jc w:val="center"/>
        <w:rPr>
          <w:rFonts w:ascii="Times New Roman" w:hAnsi="Times New Roman"/>
        </w:rPr>
      </w:pPr>
      <w:r w:rsidRPr="00271F4E">
        <w:rPr>
          <w:noProof/>
          <w:lang w:val="en-US"/>
        </w:rPr>
        <w:drawing>
          <wp:inline distT="0" distB="0" distL="0" distR="0" wp14:anchorId="69E99C2D" wp14:editId="42195C17">
            <wp:extent cx="5213350" cy="2286000"/>
            <wp:effectExtent l="19050" t="19050" r="25400" b="19050"/>
            <wp:docPr id="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lum bright="-20000" contrast="20000"/>
                      <a:extLst>
                        <a:ext uri="{28A0092B-C50C-407E-A947-70E740481C1C}">
                          <a14:useLocalDpi xmlns:a14="http://schemas.microsoft.com/office/drawing/2010/main" val="0"/>
                        </a:ext>
                      </a:extLst>
                    </a:blip>
                    <a:srcRect/>
                    <a:stretch>
                      <a:fillRect/>
                    </a:stretch>
                  </pic:blipFill>
                  <pic:spPr bwMode="auto">
                    <a:xfrm>
                      <a:off x="0" y="0"/>
                      <a:ext cx="5214543" cy="2286523"/>
                    </a:xfrm>
                    <a:prstGeom prst="rect">
                      <a:avLst/>
                    </a:prstGeom>
                    <a:noFill/>
                    <a:ln w="9525" cmpd="sng">
                      <a:solidFill>
                        <a:srgbClr val="5B9BD5"/>
                      </a:solidFill>
                      <a:miter lim="800000"/>
                      <a:headEnd/>
                      <a:tailEnd/>
                    </a:ln>
                    <a:effectLst/>
                  </pic:spPr>
                </pic:pic>
              </a:graphicData>
            </a:graphic>
          </wp:inline>
        </w:drawing>
      </w:r>
    </w:p>
    <w:p w14:paraId="33CEAEC9" w14:textId="77777777" w:rsidR="002B26AE" w:rsidRPr="00271F4E" w:rsidRDefault="008C05F6" w:rsidP="008C05F6">
      <w:pPr>
        <w:pStyle w:val="Source"/>
        <w:rPr>
          <w:rFonts w:eastAsia="Calibri"/>
          <w:lang w:val="bg-BG"/>
        </w:rPr>
      </w:pPr>
      <w:r w:rsidRPr="00271F4E">
        <w:rPr>
          <w:rFonts w:eastAsia="Calibri"/>
          <w:lang w:val="bg-BG"/>
        </w:rPr>
        <w:t xml:space="preserve">Източник: </w:t>
      </w:r>
      <w:r w:rsidR="00B91523" w:rsidRPr="00271F4E">
        <w:rPr>
          <w:lang w:val="bg-BG"/>
        </w:rPr>
        <w:t>Chen и колектив, 2015 г..</w:t>
      </w:r>
    </w:p>
    <w:p w14:paraId="1B1434EE" w14:textId="77777777" w:rsidR="002B26AE" w:rsidRPr="00271F4E" w:rsidRDefault="00B120BE" w:rsidP="00651B99">
      <w:pPr>
        <w:pStyle w:val="Caption"/>
        <w:spacing w:before="200" w:after="120"/>
        <w:rPr>
          <w:rFonts w:eastAsia="Calibri"/>
        </w:rPr>
      </w:pPr>
      <w:bookmarkStart w:id="142" w:name="_Toc508571380"/>
      <w:bookmarkStart w:id="143" w:name="_Toc519611614"/>
      <w:bookmarkStart w:id="144" w:name="_Toc522467117"/>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8</w:t>
      </w:r>
      <w:r w:rsidRPr="00271F4E">
        <w:rPr>
          <w:rFonts w:eastAsia="Calibri"/>
        </w:rPr>
        <w:fldChar w:fldCharType="end"/>
      </w:r>
      <w:r w:rsidRPr="00271F4E">
        <w:rPr>
          <w:rFonts w:eastAsia="Calibri"/>
        </w:rPr>
        <w:t>.</w:t>
      </w:r>
      <w:r w:rsidR="002B26AE" w:rsidRPr="00271F4E">
        <w:rPr>
          <w:rFonts w:eastAsia="Calibri"/>
        </w:rPr>
        <w:t xml:space="preserve"> Оценка на </w:t>
      </w:r>
      <w:r w:rsidR="00890C45" w:rsidRPr="00271F4E">
        <w:rPr>
          <w:rFonts w:eastAsia="Calibri"/>
        </w:rPr>
        <w:t xml:space="preserve">готовността  </w:t>
      </w:r>
      <w:r w:rsidR="002B26AE" w:rsidRPr="00271F4E">
        <w:rPr>
          <w:rFonts w:eastAsia="Calibri"/>
        </w:rPr>
        <w:t>на България</w:t>
      </w:r>
      <w:r w:rsidR="00890C45" w:rsidRPr="00271F4E">
        <w:rPr>
          <w:rFonts w:eastAsia="Calibri"/>
        </w:rPr>
        <w:t xml:space="preserve"> за посрещане на климатичните промени в здравния сектор</w:t>
      </w:r>
      <w:bookmarkEnd w:id="142"/>
      <w:bookmarkEnd w:id="143"/>
      <w:bookmarkEnd w:id="144"/>
    </w:p>
    <w:p w14:paraId="713F551E" w14:textId="77777777" w:rsidR="002B26AE" w:rsidRPr="00271F4E" w:rsidRDefault="008A40DC" w:rsidP="00E85F3D">
      <w:pPr>
        <w:tabs>
          <w:tab w:val="left" w:pos="851"/>
        </w:tabs>
        <w:spacing w:after="60"/>
        <w:jc w:val="center"/>
        <w:rPr>
          <w:rFonts w:ascii="Times New Roman" w:hAnsi="Times New Roman"/>
          <w:sz w:val="22"/>
        </w:rPr>
      </w:pPr>
      <w:r w:rsidRPr="00271F4E">
        <w:rPr>
          <w:noProof/>
          <w:lang w:val="en-US"/>
        </w:rPr>
        <w:lastRenderedPageBreak/>
        <w:drawing>
          <wp:inline distT="0" distB="0" distL="0" distR="0" wp14:anchorId="61EEADDA" wp14:editId="1C9079AF">
            <wp:extent cx="5212977" cy="2349062"/>
            <wp:effectExtent l="19050" t="19050" r="26035" b="13335"/>
            <wp:docPr id="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lum bright="-20000" contrast="20000"/>
                      <a:extLst>
                        <a:ext uri="{28A0092B-C50C-407E-A947-70E740481C1C}">
                          <a14:useLocalDpi xmlns:a14="http://schemas.microsoft.com/office/drawing/2010/main" val="0"/>
                        </a:ext>
                      </a:extLst>
                    </a:blip>
                    <a:srcRect/>
                    <a:stretch>
                      <a:fillRect/>
                    </a:stretch>
                  </pic:blipFill>
                  <pic:spPr bwMode="auto">
                    <a:xfrm>
                      <a:off x="0" y="0"/>
                      <a:ext cx="5215685" cy="2350282"/>
                    </a:xfrm>
                    <a:prstGeom prst="rect">
                      <a:avLst/>
                    </a:prstGeom>
                    <a:noFill/>
                    <a:ln w="9525" cmpd="sng">
                      <a:solidFill>
                        <a:srgbClr val="5B9BD5"/>
                      </a:solidFill>
                      <a:miter lim="800000"/>
                      <a:headEnd/>
                      <a:tailEnd/>
                    </a:ln>
                    <a:effectLst/>
                  </pic:spPr>
                </pic:pic>
              </a:graphicData>
            </a:graphic>
          </wp:inline>
        </w:drawing>
      </w:r>
    </w:p>
    <w:p w14:paraId="25B144C1" w14:textId="77777777" w:rsidR="00B91523" w:rsidRPr="00271F4E" w:rsidRDefault="00B91523" w:rsidP="00B91523">
      <w:pPr>
        <w:pStyle w:val="Source"/>
        <w:rPr>
          <w:lang w:val="bg-BG"/>
        </w:rPr>
      </w:pPr>
      <w:r w:rsidRPr="00271F4E">
        <w:rPr>
          <w:rFonts w:eastAsia="Calibri"/>
          <w:lang w:val="bg-BG"/>
        </w:rPr>
        <w:t xml:space="preserve">Източник: </w:t>
      </w:r>
      <w:r w:rsidRPr="00271F4E">
        <w:rPr>
          <w:lang w:val="bg-BG"/>
        </w:rPr>
        <w:t>Chen и колектив, 2015 г.</w:t>
      </w:r>
    </w:p>
    <w:p w14:paraId="1CA76679" w14:textId="77777777" w:rsidR="00B91523" w:rsidRPr="00271F4E" w:rsidRDefault="00B91523" w:rsidP="009C4B15">
      <w:pPr>
        <w:pStyle w:val="Heading2"/>
        <w:spacing w:before="240"/>
        <w:rPr>
          <w:lang w:val="bg-BG"/>
        </w:rPr>
      </w:pPr>
      <w:bookmarkStart w:id="145" w:name="_Toc507163177"/>
      <w:bookmarkStart w:id="146" w:name="_Toc508963598"/>
      <w:bookmarkStart w:id="147" w:name="_Toc522466690"/>
      <w:bookmarkStart w:id="148" w:name="_Toc522468560"/>
      <w:r w:rsidRPr="00271F4E">
        <w:rPr>
          <w:lang w:val="bg-BG"/>
        </w:rPr>
        <w:t xml:space="preserve">1.4. </w:t>
      </w:r>
      <w:r w:rsidRPr="00271F4E">
        <w:rPr>
          <w:lang w:val="bg-BG"/>
        </w:rPr>
        <w:tab/>
      </w:r>
      <w:bookmarkEnd w:id="145"/>
      <w:r w:rsidR="00FE624B" w:rsidRPr="00271F4E">
        <w:rPr>
          <w:lang w:val="bg-BG"/>
        </w:rPr>
        <w:t>Заключения</w:t>
      </w:r>
      <w:bookmarkEnd w:id="146"/>
      <w:bookmarkEnd w:id="147"/>
      <w:bookmarkEnd w:id="148"/>
    </w:p>
    <w:p w14:paraId="5D12F8F0" w14:textId="4A8AA4A4" w:rsidR="00162761" w:rsidRPr="00271F4E" w:rsidRDefault="004E0906" w:rsidP="004E0906">
      <w:pPr>
        <w:pStyle w:val="Body"/>
        <w:rPr>
          <w:color w:val="222222"/>
        </w:rPr>
      </w:pPr>
      <w:r w:rsidRPr="00271F4E">
        <w:rPr>
          <w:color w:val="222222"/>
        </w:rPr>
        <w:t>Климатичните промени в България се проявяват чрез нарастване на средната годишна температура на въздуха и водите, увеличаване на  свръх топлите и свръх студените нахлувания, промяна в годишната сума на валежите, нарастване на проливните и интензивните извалявания, нарастване на сухите периоди, ветровите, гръмотевичните и снежните бури, контрастните смени на времето, речните прииждания, а също и безводието, на UV-радиацията и др. Тези промени се отразяват върху био-статуса на човека и неговото здраве по комплексен и индивидуален начин, в зависимост от многообразни климатични, социално-икономически, здравни, персонални и други фактори.</w:t>
      </w:r>
    </w:p>
    <w:p w14:paraId="3BE4E5E1" w14:textId="77777777" w:rsidR="00B91523" w:rsidRPr="00271F4E" w:rsidRDefault="004E0906" w:rsidP="004574DC">
      <w:pPr>
        <w:pStyle w:val="Body"/>
        <w:rPr>
          <w:color w:val="222222"/>
        </w:rPr>
      </w:pPr>
      <w:r w:rsidRPr="00271F4E">
        <w:rPr>
          <w:color w:val="222222"/>
        </w:rPr>
        <w:t>Многобройните, здравно въздействащи фактори на променящия се климат в България  най-общо могат да се причислят към две обширни групи:  внезапни (emergency като бури, наводнения, пожари) и постепенно възникващи (като промени в топлинно-влажностните, валежните и соларните условия).</w:t>
      </w:r>
    </w:p>
    <w:p w14:paraId="5753C8A5" w14:textId="5A7D7862" w:rsidR="00B91523" w:rsidRPr="00271F4E" w:rsidRDefault="004E0906" w:rsidP="00AA578B">
      <w:pPr>
        <w:pStyle w:val="Body"/>
      </w:pPr>
      <w:r w:rsidRPr="00271F4E">
        <w:t>Здравните ефекти от тези прояви на климатичните промени могат да бъда</w:t>
      </w:r>
      <w:r w:rsidR="00C900B4">
        <w:t>т</w:t>
      </w:r>
      <w:r w:rsidRPr="00271F4E">
        <w:t xml:space="preserve"> изключително разнообразни, като най-общо те </w:t>
      </w:r>
      <w:r w:rsidR="00CA4CD2">
        <w:t>се</w:t>
      </w:r>
      <w:r w:rsidRPr="00271F4E">
        <w:t xml:space="preserve"> диференцира</w:t>
      </w:r>
      <w:r w:rsidR="00CA4CD2">
        <w:t>т</w:t>
      </w:r>
      <w:r w:rsidRPr="00271F4E">
        <w:t xml:space="preserve"> на първични и вторични. Първичните ефекти влияят директно върху здравето на човека, като напр. топлинните вълни и студовите нахлувания, ултравиолетовата радиация,  наводненията и др. Вторичните ефекти въздействат индиректно върху човешкото здраве чрез други</w:t>
      </w:r>
      <w:r w:rsidR="00AF6524">
        <w:t>,</w:t>
      </w:r>
      <w:r w:rsidRPr="00271F4E">
        <w:t xml:space="preserve"> климатично повлияни фактори, като полени, </w:t>
      </w:r>
      <w:r w:rsidR="00AA578B" w:rsidRPr="00C6394C">
        <w:t>развитието и разпространението на кръвосмучещи членестоноги</w:t>
      </w:r>
      <w:r w:rsidRPr="00271F4E">
        <w:t xml:space="preserve">, пожари, замърсена храна, вода и въздух, компрометирана реколта и др. Първичните и вторичните здравни ефекти от промените на климата могат да бъдат диференцирани на следните групи: </w:t>
      </w:r>
      <w:r w:rsidR="00305ED4" w:rsidRPr="00271F4E">
        <w:t>топлинно обусловен</w:t>
      </w:r>
      <w:r w:rsidR="00AF6524">
        <w:t>а</w:t>
      </w:r>
      <w:r w:rsidR="00305ED4" w:rsidRPr="00271F4E">
        <w:t xml:space="preserve"> </w:t>
      </w:r>
      <w:r w:rsidR="00211E16" w:rsidRPr="00211E16">
        <w:t>заболяемост</w:t>
      </w:r>
      <w:r w:rsidR="00305ED4" w:rsidRPr="00271F4E">
        <w:t xml:space="preserve"> и смъртност; такива, обусловени от  бедствени метеорологични явления; сърдечно-съдови заболявания</w:t>
      </w:r>
      <w:r w:rsidR="00AF6524">
        <w:t xml:space="preserve"> и</w:t>
      </w:r>
      <w:r w:rsidR="00305ED4" w:rsidRPr="00271F4E">
        <w:t xml:space="preserve">инсулти; астма, респираторни алергии и заболявания на дихателните пътища; карциноми; </w:t>
      </w:r>
      <w:r w:rsidR="00211E16" w:rsidRPr="00211E16">
        <w:t>векторно-предавани трансмисивни инфекции при хората</w:t>
      </w:r>
      <w:r w:rsidR="00211E16" w:rsidRPr="00211E16" w:rsidDel="00211E16">
        <w:t xml:space="preserve"> </w:t>
      </w:r>
      <w:r w:rsidR="00305ED4" w:rsidRPr="00271F4E">
        <w:t>и зоонозни заболявания; болести, свързани с храните и изхранването; водно-преносими болести; психично здраве и стрес-</w:t>
      </w:r>
      <w:r w:rsidR="00AF6524">
        <w:lastRenderedPageBreak/>
        <w:t>обусловени</w:t>
      </w:r>
      <w:r w:rsidR="00AF6524" w:rsidRPr="00271F4E">
        <w:t xml:space="preserve"> </w:t>
      </w:r>
      <w:r w:rsidR="00305ED4" w:rsidRPr="00271F4E">
        <w:t xml:space="preserve">разстройства; неврологични заболявания и разстройства. </w:t>
      </w:r>
    </w:p>
    <w:p w14:paraId="44454EF6" w14:textId="4DB2E178" w:rsidR="00B91523" w:rsidRPr="00271F4E" w:rsidRDefault="00305ED4" w:rsidP="004574DC">
      <w:pPr>
        <w:pStyle w:val="Body"/>
        <w:rPr>
          <w:color w:val="222222"/>
        </w:rPr>
      </w:pPr>
      <w:r w:rsidRPr="00271F4E">
        <w:rPr>
          <w:color w:val="222222"/>
        </w:rPr>
        <w:t>Климатично обусловените здравни ефекти засягат по-силно уязвимите групи от населението – деца и възрастни, хора с хронични заболявания, хора с нисък социално-икономически статус – такива, живеещи в бедност, или с вредни лични навици (употреба на алкохол</w:t>
      </w:r>
      <w:r w:rsidR="00AF6524">
        <w:rPr>
          <w:color w:val="222222"/>
        </w:rPr>
        <w:t xml:space="preserve"> и</w:t>
      </w:r>
      <w:r w:rsidRPr="00271F4E">
        <w:rPr>
          <w:color w:val="222222"/>
        </w:rPr>
        <w:t xml:space="preserve"> наркотици, тютюн</w:t>
      </w:r>
      <w:r w:rsidR="00AF6524">
        <w:rPr>
          <w:color w:val="222222"/>
        </w:rPr>
        <w:t>опушене</w:t>
      </w:r>
      <w:r w:rsidRPr="00271F4E">
        <w:rPr>
          <w:color w:val="222222"/>
        </w:rPr>
        <w:t>).  В България през последните десетилетия се наблюдават тенденции на застаряване и обедняване на населението, и по повечето от тези показатели за уязвимост страната е в по-неблагоприятна позиция спрямо много от страните в Европейския Съюз.</w:t>
      </w:r>
    </w:p>
    <w:p w14:paraId="55F508EA" w14:textId="77777777" w:rsidR="00B91523" w:rsidRPr="00271F4E" w:rsidRDefault="00305ED4" w:rsidP="004574DC">
      <w:pPr>
        <w:pStyle w:val="Body"/>
        <w:rPr>
          <w:color w:val="222222"/>
        </w:rPr>
      </w:pPr>
      <w:r w:rsidRPr="00271F4E">
        <w:rPr>
          <w:color w:val="222222"/>
        </w:rPr>
        <w:t>Наред с това,  необходимо е задълбочаване на познанията и оценките за проявите на климатичните промени в България, за механизмите на въздействието им върху човешкото здраве, и за социално-икономическите и демографските параметри на уязвимостта в страната, в едромащабен план.</w:t>
      </w:r>
    </w:p>
    <w:p w14:paraId="3463DA6A" w14:textId="77777777" w:rsidR="00B91523" w:rsidRPr="00271F4E" w:rsidRDefault="00B91523" w:rsidP="00B91523">
      <w:pPr>
        <w:pStyle w:val="Source"/>
        <w:rPr>
          <w:rFonts w:eastAsia="Calibri"/>
          <w:lang w:val="bg-BG"/>
        </w:rPr>
      </w:pPr>
    </w:p>
    <w:p w14:paraId="75BEF370" w14:textId="77777777" w:rsidR="00673686" w:rsidRDefault="00673686">
      <w:pPr>
        <w:spacing w:after="0"/>
        <w:rPr>
          <w:rFonts w:ascii="Calibri" w:eastAsia="Times New Roman" w:hAnsi="Calibri"/>
          <w:b/>
          <w:bCs/>
          <w:color w:val="2F5496"/>
          <w:sz w:val="32"/>
          <w:szCs w:val="32"/>
        </w:rPr>
      </w:pPr>
      <w:bookmarkStart w:id="149" w:name="_Toc488687469"/>
      <w:r>
        <w:rPr>
          <w:szCs w:val="32"/>
        </w:rPr>
        <w:br w:type="page"/>
      </w:r>
    </w:p>
    <w:p w14:paraId="398E1536" w14:textId="77777777" w:rsidR="002B26AE" w:rsidRPr="00271F4E" w:rsidRDefault="002B26AE" w:rsidP="00694356">
      <w:pPr>
        <w:pStyle w:val="Heading1"/>
        <w:spacing w:before="0"/>
        <w:rPr>
          <w:szCs w:val="32"/>
          <w:lang w:val="bg-BG"/>
        </w:rPr>
      </w:pPr>
      <w:bookmarkStart w:id="150" w:name="_Toc508963599"/>
      <w:bookmarkStart w:id="151" w:name="_Toc522466691"/>
      <w:bookmarkStart w:id="152" w:name="_Toc522468561"/>
      <w:r w:rsidRPr="00271F4E">
        <w:rPr>
          <w:szCs w:val="32"/>
          <w:lang w:val="bg-BG"/>
        </w:rPr>
        <w:lastRenderedPageBreak/>
        <w:t>Глава 2. Базова</w:t>
      </w:r>
      <w:r w:rsidR="00031FF8">
        <w:rPr>
          <w:szCs w:val="32"/>
          <w:lang w:val="bg-BG"/>
        </w:rPr>
        <w:t xml:space="preserve"> линия</w:t>
      </w:r>
      <w:r w:rsidRPr="00271F4E">
        <w:rPr>
          <w:szCs w:val="32"/>
          <w:lang w:val="bg-BG"/>
        </w:rPr>
        <w:t xml:space="preserve"> – политически контекст</w:t>
      </w:r>
      <w:bookmarkEnd w:id="149"/>
      <w:bookmarkEnd w:id="150"/>
      <w:bookmarkEnd w:id="151"/>
      <w:bookmarkEnd w:id="152"/>
    </w:p>
    <w:p w14:paraId="1AD08678" w14:textId="628086BE" w:rsidR="002B26AE" w:rsidRPr="00271F4E" w:rsidRDefault="002B26AE" w:rsidP="00E15522">
      <w:pPr>
        <w:pStyle w:val="Body"/>
      </w:pPr>
      <w:r w:rsidRPr="00271F4E">
        <w:t xml:space="preserve">Защитата на човешкото здраве е въпрос, който </w:t>
      </w:r>
      <w:r w:rsidR="00704167" w:rsidRPr="00271F4E">
        <w:t>надхвърля</w:t>
      </w:r>
      <w:r w:rsidR="00C95DC0" w:rsidRPr="00271F4E">
        <w:t xml:space="preserve"> </w:t>
      </w:r>
      <w:r w:rsidRPr="00271F4E">
        <w:t xml:space="preserve"> институционални, научни, и политически граници. </w:t>
      </w:r>
      <w:r w:rsidR="00167E37" w:rsidRPr="00271F4E">
        <w:t>Многостранна и п</w:t>
      </w:r>
      <w:r w:rsidR="00C95DC0" w:rsidRPr="00271F4E">
        <w:t>ълна защита на общественото здраве без сътрудничество</w:t>
      </w:r>
      <w:r w:rsidR="00167E37" w:rsidRPr="00271F4E">
        <w:t xml:space="preserve"> между</w:t>
      </w:r>
      <w:r w:rsidR="00C95DC0" w:rsidRPr="00271F4E">
        <w:t xml:space="preserve"> институции</w:t>
      </w:r>
      <w:r w:rsidR="00167E37" w:rsidRPr="00271F4E">
        <w:t>те и организациите</w:t>
      </w:r>
      <w:r w:rsidR="00C95DC0" w:rsidRPr="00271F4E">
        <w:t xml:space="preserve"> </w:t>
      </w:r>
      <w:r w:rsidR="00167E37" w:rsidRPr="00271F4E">
        <w:t xml:space="preserve">на </w:t>
      </w:r>
      <w:r w:rsidR="00704167" w:rsidRPr="00271F4E">
        <w:t xml:space="preserve">всички нива - </w:t>
      </w:r>
      <w:r w:rsidR="006669B0" w:rsidRPr="00271F4E">
        <w:t>локално</w:t>
      </w:r>
      <w:r w:rsidR="00704167" w:rsidRPr="00271F4E">
        <w:t>, регионално и</w:t>
      </w:r>
      <w:r w:rsidR="00167E37" w:rsidRPr="00271F4E">
        <w:t xml:space="preserve"> национално</w:t>
      </w:r>
      <w:r w:rsidR="00704167" w:rsidRPr="00271F4E">
        <w:t xml:space="preserve">, </w:t>
      </w:r>
      <w:r w:rsidR="00C95DC0" w:rsidRPr="00271F4E">
        <w:t>не е по сил</w:t>
      </w:r>
      <w:r w:rsidR="00704167" w:rsidRPr="00271F4E">
        <w:t xml:space="preserve">ите </w:t>
      </w:r>
      <w:r w:rsidR="00C95DC0" w:rsidRPr="00271F4E">
        <w:t xml:space="preserve">на </w:t>
      </w:r>
      <w:r w:rsidR="00704167" w:rsidRPr="00271F4E">
        <w:t xml:space="preserve">една </w:t>
      </w:r>
      <w:r w:rsidRPr="00271F4E">
        <w:t>отделна</w:t>
      </w:r>
      <w:r w:rsidR="00704167" w:rsidRPr="00271F4E">
        <w:t xml:space="preserve"> политическа, или институционална структура.</w:t>
      </w:r>
      <w:r w:rsidRPr="00271F4E">
        <w:t xml:space="preserve">. </w:t>
      </w:r>
      <w:r w:rsidR="00704167" w:rsidRPr="00271F4E">
        <w:t xml:space="preserve"> И н</w:t>
      </w:r>
      <w:r w:rsidRPr="00271F4E">
        <w:t>ито една отделна научна област не е в състояние да реализира всички аспекти на проучване</w:t>
      </w:r>
      <w:r w:rsidR="00752397" w:rsidRPr="00271F4E">
        <w:t xml:space="preserve">, </w:t>
      </w:r>
      <w:r w:rsidRPr="00271F4E">
        <w:t xml:space="preserve">за да </w:t>
      </w:r>
      <w:r w:rsidR="009D615A" w:rsidRPr="00271F4E">
        <w:t>постигне всеобхватно разбиране относно</w:t>
      </w:r>
      <w:r w:rsidRPr="00271F4E">
        <w:t xml:space="preserve"> последиците за здравето от глобалното изменение на климата; такова начинание изисква широк, трансдисциплинарен изследователски подход. В нашето глобално  общество</w:t>
      </w:r>
      <w:r w:rsidR="009D615A" w:rsidRPr="00271F4E">
        <w:t>,</w:t>
      </w:r>
      <w:r w:rsidRPr="00271F4E">
        <w:t xml:space="preserve"> </w:t>
      </w:r>
      <w:r w:rsidR="009D615A" w:rsidRPr="00271F4E">
        <w:t xml:space="preserve">с високо </w:t>
      </w:r>
      <w:r w:rsidRPr="00271F4E">
        <w:t xml:space="preserve">интегрирани дейности </w:t>
      </w:r>
      <w:r w:rsidR="009D615A" w:rsidRPr="00271F4E">
        <w:t>в световен мащаб</w:t>
      </w:r>
      <w:r w:rsidRPr="00271F4E">
        <w:t xml:space="preserve">,  нито една </w:t>
      </w:r>
      <w:r w:rsidR="009D615A" w:rsidRPr="00271F4E">
        <w:t xml:space="preserve">държава </w:t>
      </w:r>
      <w:r w:rsidRPr="00271F4E">
        <w:t xml:space="preserve">не може да бъде единствено отговорна за справяне със здравните последици от глобалното изменение на климата. В процеса на създаване на </w:t>
      </w:r>
      <w:r w:rsidR="009D615A" w:rsidRPr="00271F4E">
        <w:t xml:space="preserve">Националната стратегия за адаптиране към промените на климата </w:t>
      </w:r>
      <w:r w:rsidRPr="00271F4E">
        <w:t xml:space="preserve"> </w:t>
      </w:r>
      <w:r w:rsidR="009D615A" w:rsidRPr="00271F4E">
        <w:t>става</w:t>
      </w:r>
      <w:r w:rsidRPr="00271F4E">
        <w:t xml:space="preserve"> ясно, че идентифицирайки изследователските нужди, мобилизирайки и създавайки експертиза, ресурси, инструменти и технологии за тяхното удовлетворяване, както и превръщайки тези усилия в решения за осигуряване на адаптация</w:t>
      </w:r>
      <w:r w:rsidR="004C0676" w:rsidRPr="00271F4E">
        <w:t>та на човека</w:t>
      </w:r>
      <w:r w:rsidRPr="00271F4E">
        <w:t xml:space="preserve"> към </w:t>
      </w:r>
      <w:r w:rsidR="00CB7558">
        <w:t>п</w:t>
      </w:r>
      <w:r w:rsidRPr="00271F4E">
        <w:t>роменена</w:t>
      </w:r>
      <w:r w:rsidR="004C0676" w:rsidRPr="00271F4E">
        <w:t>та му</w:t>
      </w:r>
      <w:r w:rsidRPr="00271F4E">
        <w:t xml:space="preserve"> среда, опазването на общественото здраве ще изисква сътрудничества от безпрецедентен мащаб. Такива сътрудничества трябва да се изграждат върху силните страни и капацитета на отделните организации, </w:t>
      </w:r>
      <w:r w:rsidR="004C0676" w:rsidRPr="00271F4E">
        <w:t>при</w:t>
      </w:r>
      <w:r w:rsidRPr="00271F4E">
        <w:t xml:space="preserve"> максимизира</w:t>
      </w:r>
      <w:r w:rsidR="002D2D1A">
        <w:t xml:space="preserve">не на </w:t>
      </w:r>
      <w:r w:rsidRPr="00271F4E">
        <w:t xml:space="preserve"> усилията за постигане на  споделени</w:t>
      </w:r>
      <w:r w:rsidR="004C0676" w:rsidRPr="00271F4E">
        <w:t>те</w:t>
      </w:r>
      <w:r w:rsidRPr="00271F4E">
        <w:t xml:space="preserve"> цели</w:t>
      </w:r>
      <w:r w:rsidRPr="00271F4E">
        <w:rPr>
          <w:vertAlign w:val="superscript"/>
        </w:rPr>
        <w:footnoteReference w:id="10"/>
      </w:r>
      <w:r w:rsidRPr="00271F4E">
        <w:t>.</w:t>
      </w:r>
      <w:bookmarkStart w:id="153" w:name="_Toc488686556"/>
      <w:bookmarkStart w:id="154" w:name="_Toc488687202"/>
      <w:bookmarkStart w:id="155" w:name="_Toc488687403"/>
      <w:bookmarkStart w:id="156" w:name="_Toc488687470"/>
      <w:bookmarkEnd w:id="153"/>
      <w:bookmarkEnd w:id="154"/>
      <w:bookmarkEnd w:id="155"/>
      <w:bookmarkEnd w:id="156"/>
    </w:p>
    <w:p w14:paraId="4CC378DE" w14:textId="77777777" w:rsidR="002B26AE" w:rsidRPr="00271F4E" w:rsidRDefault="00694356" w:rsidP="00673686">
      <w:pPr>
        <w:pStyle w:val="Heading2"/>
        <w:spacing w:line="240" w:lineRule="auto"/>
        <w:rPr>
          <w:lang w:val="bg-BG"/>
        </w:rPr>
      </w:pPr>
      <w:bookmarkStart w:id="157" w:name="_Toc488687471"/>
      <w:bookmarkStart w:id="158" w:name="_Toc508963600"/>
      <w:bookmarkStart w:id="159" w:name="_Toc522466692"/>
      <w:bookmarkStart w:id="160" w:name="_Toc522468562"/>
      <w:r w:rsidRPr="00271F4E">
        <w:rPr>
          <w:lang w:val="bg-BG"/>
        </w:rPr>
        <w:t xml:space="preserve">2.1. </w:t>
      </w:r>
      <w:r w:rsidRPr="00271F4E">
        <w:rPr>
          <w:lang w:val="bg-BG"/>
        </w:rPr>
        <w:tab/>
      </w:r>
      <w:r w:rsidR="00073ED1" w:rsidRPr="00271F4E">
        <w:rPr>
          <w:lang w:val="bg-BG"/>
        </w:rPr>
        <w:t xml:space="preserve">Състояние на осведомеността, разбиране на бъдещите последици от </w:t>
      </w:r>
      <w:r w:rsidR="00FE624B" w:rsidRPr="00271F4E">
        <w:rPr>
          <w:lang w:val="bg-BG"/>
        </w:rPr>
        <w:t>изменението на климата</w:t>
      </w:r>
      <w:r w:rsidR="00073ED1" w:rsidRPr="00271F4E">
        <w:rPr>
          <w:lang w:val="bg-BG"/>
        </w:rPr>
        <w:t>, пропуски на познанието в сектора</w:t>
      </w:r>
      <w:bookmarkEnd w:id="157"/>
      <w:bookmarkEnd w:id="158"/>
      <w:bookmarkEnd w:id="159"/>
      <w:bookmarkEnd w:id="160"/>
    </w:p>
    <w:p w14:paraId="0200BD3C" w14:textId="77777777" w:rsidR="002B26AE" w:rsidRPr="00271F4E" w:rsidRDefault="00694356" w:rsidP="0081276A">
      <w:pPr>
        <w:pStyle w:val="Heading3"/>
      </w:pPr>
      <w:bookmarkStart w:id="161" w:name="_Toc488687472"/>
      <w:bookmarkStart w:id="162" w:name="_Toc508963601"/>
      <w:bookmarkStart w:id="163" w:name="_Toc522466693"/>
      <w:bookmarkStart w:id="164" w:name="_Toc522468563"/>
      <w:r w:rsidRPr="00271F4E">
        <w:t xml:space="preserve">2.1.1. </w:t>
      </w:r>
      <w:r w:rsidR="002B26AE" w:rsidRPr="00271F4E">
        <w:t xml:space="preserve">Състояние на </w:t>
      </w:r>
      <w:bookmarkEnd w:id="161"/>
      <w:r w:rsidR="003A7DB4" w:rsidRPr="00271F4E">
        <w:t>осведомеността</w:t>
      </w:r>
      <w:bookmarkEnd w:id="162"/>
      <w:bookmarkEnd w:id="163"/>
      <w:bookmarkEnd w:id="164"/>
    </w:p>
    <w:p w14:paraId="71685F71" w14:textId="77777777" w:rsidR="002B26AE" w:rsidRPr="00271F4E" w:rsidRDefault="002B26AE">
      <w:pPr>
        <w:pStyle w:val="Body"/>
      </w:pPr>
      <w:r w:rsidRPr="00271F4E">
        <w:t xml:space="preserve">В началото на 1990-те </w:t>
      </w:r>
      <w:r w:rsidR="00421D85" w:rsidRPr="00271F4E">
        <w:t xml:space="preserve">нивото на </w:t>
      </w:r>
      <w:r w:rsidR="003A7DB4" w:rsidRPr="00271F4E">
        <w:t xml:space="preserve">разбирането </w:t>
      </w:r>
      <w:r w:rsidRPr="00271F4E">
        <w:t xml:space="preserve">за здравните рискове </w:t>
      </w:r>
      <w:r w:rsidR="006F4069" w:rsidRPr="00271F4E">
        <w:t xml:space="preserve">вследствие </w:t>
      </w:r>
      <w:r w:rsidRPr="00271F4E">
        <w:t>глобалното изменение на климата</w:t>
      </w:r>
      <w:r w:rsidR="00421D85" w:rsidRPr="00271F4E">
        <w:t xml:space="preserve"> беше все още твърде</w:t>
      </w:r>
      <w:r w:rsidR="001D16CC" w:rsidRPr="00271F4E">
        <w:t xml:space="preserve"> ниско</w:t>
      </w:r>
      <w:r w:rsidRPr="00271F4E">
        <w:t>. Този факт отразява</w:t>
      </w:r>
      <w:r w:rsidR="00421D85" w:rsidRPr="00271F4E">
        <w:t>ше</w:t>
      </w:r>
      <w:r w:rsidRPr="00271F4E">
        <w:t xml:space="preserve"> общата липса на разбиране </w:t>
      </w:r>
      <w:r w:rsidR="001D16CC" w:rsidRPr="00271F4E">
        <w:t xml:space="preserve">относно </w:t>
      </w:r>
      <w:r w:rsidRPr="00271F4E">
        <w:t>това как нарушаването на биофизич</w:t>
      </w:r>
      <w:r w:rsidR="00421D85" w:rsidRPr="00271F4E">
        <w:t>ната</w:t>
      </w:r>
      <w:r w:rsidRPr="00271F4E">
        <w:t xml:space="preserve"> и екологичната системи би могло да засегне </w:t>
      </w:r>
      <w:r w:rsidR="00421D85" w:rsidRPr="00271F4E">
        <w:t xml:space="preserve">здравето </w:t>
      </w:r>
      <w:r w:rsidR="001D16CC" w:rsidRPr="00271F4E">
        <w:t>в дългосрочен план</w:t>
      </w:r>
      <w:r w:rsidRPr="00271F4E">
        <w:t>. Съществува</w:t>
      </w:r>
      <w:r w:rsidR="00421D85" w:rsidRPr="00271F4E">
        <w:t>ше</w:t>
      </w:r>
      <w:r w:rsidRPr="00271F4E">
        <w:t xml:space="preserve"> </w:t>
      </w:r>
      <w:r w:rsidR="006F4069" w:rsidRPr="00271F4E">
        <w:t>все още недостатъчна</w:t>
      </w:r>
      <w:r w:rsidRPr="00271F4E">
        <w:t xml:space="preserve"> </w:t>
      </w:r>
      <w:r w:rsidR="003F6287" w:rsidRPr="00271F4E">
        <w:t xml:space="preserve">осведоменост </w:t>
      </w:r>
      <w:r w:rsidR="00421D85" w:rsidRPr="00271F4E">
        <w:t xml:space="preserve">относно </w:t>
      </w:r>
      <w:r w:rsidR="006F4069" w:rsidRPr="00271F4E">
        <w:t>това</w:t>
      </w:r>
      <w:r w:rsidRPr="00271F4E">
        <w:t xml:space="preserve">, че измененията в </w:t>
      </w:r>
      <w:r w:rsidR="006F4069" w:rsidRPr="00271F4E">
        <w:t>различни елементи на природната система</w:t>
      </w:r>
      <w:r w:rsidRPr="00271F4E">
        <w:t xml:space="preserve"> – климатични условия, запаси от биоразнообразие, екосистемна производителност и т.н. – </w:t>
      </w:r>
      <w:r w:rsidR="006F4069" w:rsidRPr="00271F4E">
        <w:t xml:space="preserve">са </w:t>
      </w:r>
      <w:r w:rsidRPr="00271F4E">
        <w:t xml:space="preserve">потенциално важни за човешкото здраве. </w:t>
      </w:r>
      <w:r w:rsidR="00421D85" w:rsidRPr="00271F4E">
        <w:t xml:space="preserve">Тази </w:t>
      </w:r>
      <w:r w:rsidR="003F6287" w:rsidRPr="00271F4E">
        <w:t>осведоменост</w:t>
      </w:r>
      <w:r w:rsidR="00421D85" w:rsidRPr="00271F4E">
        <w:t xml:space="preserve"> </w:t>
      </w:r>
      <w:r w:rsidRPr="00271F4E">
        <w:t>се из</w:t>
      </w:r>
      <w:r w:rsidR="006F4069" w:rsidRPr="00271F4E">
        <w:t>черпва</w:t>
      </w:r>
      <w:r w:rsidR="00421D85" w:rsidRPr="00271F4E">
        <w:t>ше</w:t>
      </w:r>
      <w:r w:rsidRPr="00271F4E">
        <w:t xml:space="preserve"> </w:t>
      </w:r>
      <w:r w:rsidR="00421D85" w:rsidRPr="00271F4E">
        <w:t xml:space="preserve">с </w:t>
      </w:r>
      <w:r w:rsidRPr="00271F4E">
        <w:t xml:space="preserve">оскъдно препращане към здравните рискове, отразени в съответни изследвания, </w:t>
      </w:r>
      <w:r w:rsidR="00421D85" w:rsidRPr="00271F4E">
        <w:t>политики</w:t>
      </w:r>
      <w:r w:rsidRPr="00271F4E">
        <w:t xml:space="preserve">, </w:t>
      </w:r>
      <w:r w:rsidR="00421D85" w:rsidRPr="00271F4E">
        <w:t>законодателства</w:t>
      </w:r>
      <w:r w:rsidRPr="00271F4E">
        <w:t xml:space="preserve">, публикации и </w:t>
      </w:r>
      <w:r w:rsidR="006F4069" w:rsidRPr="00271F4E">
        <w:t xml:space="preserve">други </w:t>
      </w:r>
      <w:r w:rsidRPr="00271F4E">
        <w:t>документи. Първият основен доклад на Между</w:t>
      </w:r>
      <w:r w:rsidR="00FE624B" w:rsidRPr="00271F4E">
        <w:t>правителствения</w:t>
      </w:r>
      <w:r w:rsidRPr="00271F4E">
        <w:t xml:space="preserve"> панел по изменение на климата</w:t>
      </w:r>
      <w:r w:rsidR="00FE624B" w:rsidRPr="00271F4E">
        <w:t xml:space="preserve"> към Организацията на обединените нации (ООН)</w:t>
      </w:r>
      <w:r w:rsidRPr="00271F4E">
        <w:t xml:space="preserve">, публикуван през 1991 г. принципно </w:t>
      </w:r>
      <w:r w:rsidR="006F4069" w:rsidRPr="00271F4E">
        <w:t>не включва</w:t>
      </w:r>
      <w:r w:rsidRPr="00271F4E">
        <w:t xml:space="preserve"> здравна тема</w:t>
      </w:r>
      <w:r w:rsidR="006F4069" w:rsidRPr="00271F4E">
        <w:t>тика</w:t>
      </w:r>
      <w:r w:rsidRPr="00271F4E">
        <w:t xml:space="preserve">. Впоследствие ситуацията </w:t>
      </w:r>
      <w:r w:rsidR="00421D85" w:rsidRPr="00271F4E">
        <w:t>постепенно започн</w:t>
      </w:r>
      <w:r w:rsidR="006F4069" w:rsidRPr="00271F4E">
        <w:t>а да се променя</w:t>
      </w:r>
      <w:r w:rsidRPr="00271F4E">
        <w:t>. Вторият оценъчен доклад на IPCC (1996 г.) посве</w:t>
      </w:r>
      <w:r w:rsidR="006F4069" w:rsidRPr="00271F4E">
        <w:t>щава</w:t>
      </w:r>
      <w:r w:rsidRPr="00271F4E">
        <w:t xml:space="preserve"> цяла глава на потенциалните рискове за здравето, а следващите доклади задълбоч</w:t>
      </w:r>
      <w:r w:rsidR="006F4069" w:rsidRPr="00271F4E">
        <w:t>ават</w:t>
      </w:r>
      <w:r w:rsidRPr="00271F4E">
        <w:t xml:space="preserve"> знанието за въздействията</w:t>
      </w:r>
      <w:r w:rsidR="006F4069" w:rsidRPr="00271F4E">
        <w:t xml:space="preserve"> на климатичните изменения</w:t>
      </w:r>
      <w:r w:rsidRPr="00271F4E">
        <w:t xml:space="preserve"> върху човешкото здраве.</w:t>
      </w:r>
    </w:p>
    <w:p w14:paraId="4C22582E" w14:textId="77777777" w:rsidR="002B26AE" w:rsidRPr="00271F4E" w:rsidRDefault="002B26AE" w:rsidP="00E15522">
      <w:pPr>
        <w:pStyle w:val="Body"/>
      </w:pPr>
      <w:r w:rsidRPr="00271F4E">
        <w:lastRenderedPageBreak/>
        <w:t xml:space="preserve">Понастоящем, когато хората </w:t>
      </w:r>
      <w:r w:rsidR="00421D85" w:rsidRPr="00271F4E">
        <w:t xml:space="preserve">вече </w:t>
      </w:r>
      <w:r w:rsidR="007E2367" w:rsidRPr="00271F4E">
        <w:t xml:space="preserve">осъзнават </w:t>
      </w:r>
      <w:r w:rsidR="00793C7E" w:rsidRPr="00271F4E">
        <w:t xml:space="preserve">климатичната </w:t>
      </w:r>
      <w:r w:rsidRPr="00271F4E">
        <w:t>заплах</w:t>
      </w:r>
      <w:r w:rsidR="00793C7E" w:rsidRPr="00271F4E">
        <w:t>а</w:t>
      </w:r>
      <w:r w:rsidRPr="00271F4E">
        <w:t xml:space="preserve"> за човешкото здраве, все още е необходимо да </w:t>
      </w:r>
      <w:r w:rsidR="00793C7E" w:rsidRPr="00271F4E">
        <w:t xml:space="preserve">се дефинират начините за </w:t>
      </w:r>
      <w:r w:rsidRPr="00271F4E">
        <w:t>ефективно образова</w:t>
      </w:r>
      <w:r w:rsidR="00793C7E" w:rsidRPr="00271F4E">
        <w:t>не</w:t>
      </w:r>
      <w:r w:rsidRPr="00271F4E">
        <w:t xml:space="preserve"> и организира</w:t>
      </w:r>
      <w:r w:rsidR="00793C7E" w:rsidRPr="00271F4E">
        <w:t>не на</w:t>
      </w:r>
      <w:r w:rsidRPr="00271F4E">
        <w:t xml:space="preserve"> обществото, </w:t>
      </w:r>
      <w:r w:rsidR="00793C7E" w:rsidRPr="00271F4E">
        <w:t xml:space="preserve">така че то да бъде в състояние </w:t>
      </w:r>
      <w:r w:rsidRPr="00271F4E">
        <w:t xml:space="preserve">да отговори на тези заплахи. </w:t>
      </w:r>
      <w:r w:rsidR="007E2367" w:rsidRPr="00271F4E">
        <w:t xml:space="preserve">Тази задача </w:t>
      </w:r>
      <w:r w:rsidRPr="00271F4E">
        <w:t>се усложнява допълнително от факта, че различни</w:t>
      </w:r>
      <w:r w:rsidR="007E2367" w:rsidRPr="00271F4E">
        <w:t>те</w:t>
      </w:r>
      <w:r w:rsidRPr="00271F4E">
        <w:t xml:space="preserve"> аудитории на обществото  </w:t>
      </w:r>
      <w:r w:rsidR="00A259E6" w:rsidRPr="00271F4E">
        <w:t>се отнасят по различен начин</w:t>
      </w:r>
      <w:r w:rsidR="007E2367" w:rsidRPr="00271F4E">
        <w:t xml:space="preserve"> </w:t>
      </w:r>
      <w:r w:rsidR="00A259E6" w:rsidRPr="00271F4E">
        <w:t xml:space="preserve">към </w:t>
      </w:r>
      <w:r w:rsidRPr="00271F4E">
        <w:t>въпроса за изменението на климата</w:t>
      </w:r>
      <w:r w:rsidR="00FE624B" w:rsidRPr="00271F4E">
        <w:t xml:space="preserve"> (Maibach и колектив, 2009 г.).</w:t>
      </w:r>
      <w:r w:rsidRPr="00271F4E">
        <w:t xml:space="preserve"> </w:t>
      </w:r>
      <w:r w:rsidR="005207C4" w:rsidRPr="00271F4E">
        <w:t>За асимилирането на този въпрос по най-подходящ и ефективен начин от всяка една аудитория е н</w:t>
      </w:r>
      <w:r w:rsidRPr="00271F4E">
        <w:t>еобходим</w:t>
      </w:r>
      <w:r w:rsidR="005207C4" w:rsidRPr="00271F4E">
        <w:t>о</w:t>
      </w:r>
      <w:r w:rsidRPr="00271F4E">
        <w:t xml:space="preserve"> </w:t>
      </w:r>
      <w:r w:rsidR="005207C4" w:rsidRPr="00271F4E">
        <w:t xml:space="preserve">провеждане на целенасочени  </w:t>
      </w:r>
      <w:r w:rsidRPr="00271F4E">
        <w:t>изследвания</w:t>
      </w:r>
      <w:r w:rsidR="00175B92" w:rsidRPr="00271F4E">
        <w:t xml:space="preserve"> </w:t>
      </w:r>
      <w:r w:rsidR="000A6E25" w:rsidRPr="00271F4E">
        <w:t>за адаптиране на посланията и подходите</w:t>
      </w:r>
      <w:r w:rsidRPr="00271F4E">
        <w:t xml:space="preserve"> </w:t>
      </w:r>
      <w:r w:rsidR="00175B92" w:rsidRPr="00271F4E">
        <w:t>за</w:t>
      </w:r>
      <w:r w:rsidR="005207C4" w:rsidRPr="00271F4E">
        <w:t xml:space="preserve"> разпространяване</w:t>
      </w:r>
      <w:r w:rsidR="00175B92" w:rsidRPr="00271F4E">
        <w:t xml:space="preserve"> </w:t>
      </w:r>
      <w:r w:rsidRPr="00271F4E">
        <w:t xml:space="preserve">на информация и </w:t>
      </w:r>
      <w:r w:rsidR="00421D85" w:rsidRPr="00271F4E">
        <w:t xml:space="preserve">за </w:t>
      </w:r>
      <w:r w:rsidRPr="00271F4E">
        <w:t>образоване по въпросите на изменението на климата.</w:t>
      </w:r>
    </w:p>
    <w:p w14:paraId="5C9DBD4B" w14:textId="77777777" w:rsidR="002B26AE" w:rsidRPr="00271F4E" w:rsidRDefault="000A6E25" w:rsidP="00E15522">
      <w:pPr>
        <w:pStyle w:val="Body"/>
      </w:pPr>
      <w:r w:rsidRPr="00271F4E">
        <w:t xml:space="preserve">Ефективна комуникация по </w:t>
      </w:r>
      <w:r w:rsidR="00175B92" w:rsidRPr="00271F4E">
        <w:t xml:space="preserve">тези </w:t>
      </w:r>
      <w:r w:rsidRPr="00271F4E">
        <w:t xml:space="preserve">въпроси е необходима не само с </w:t>
      </w:r>
      <w:r w:rsidR="002B26AE" w:rsidRPr="00271F4E">
        <w:t xml:space="preserve">широката общественост, </w:t>
      </w:r>
      <w:r w:rsidR="00175B92" w:rsidRPr="00271F4E">
        <w:t xml:space="preserve">но и с </w:t>
      </w:r>
      <w:r w:rsidR="002B26AE" w:rsidRPr="00271F4E">
        <w:t>всичките три основни заинтересовани страни в здравния сектор – държавни, частни и граждански</w:t>
      </w:r>
      <w:r w:rsidR="00175B92" w:rsidRPr="00271F4E">
        <w:t>.</w:t>
      </w:r>
      <w:r w:rsidR="002B26AE" w:rsidRPr="00271F4E">
        <w:t xml:space="preserve"> </w:t>
      </w:r>
      <w:r w:rsidR="00C4126D" w:rsidRPr="00271F4E">
        <w:t xml:space="preserve"> Комуникацията по въпросите на риска е сложен, мултидисциплинарен и развиващ се процес. </w:t>
      </w:r>
      <w:r w:rsidR="002B26AE" w:rsidRPr="00271F4E">
        <w:t>Комуникационната стратегия трябва да осигури достъп до информация, представяне</w:t>
      </w:r>
      <w:r w:rsidR="00C4126D" w:rsidRPr="00271F4E">
        <w:t xml:space="preserve">то </w:t>
      </w:r>
      <w:r w:rsidR="00FE624B" w:rsidRPr="00271F4E">
        <w:rPr>
          <w:rFonts w:ascii="Cambria" w:hAnsi="Cambria"/>
        </w:rPr>
        <w:t>ѝ</w:t>
      </w:r>
      <w:r w:rsidR="002B26AE" w:rsidRPr="00271F4E">
        <w:t xml:space="preserve"> в използваема форма, а също и указания за начина на използване</w:t>
      </w:r>
      <w:r w:rsidR="00C4126D" w:rsidRPr="00271F4E">
        <w:t>то</w:t>
      </w:r>
      <w:r w:rsidR="00FE624B" w:rsidRPr="00271F4E">
        <w:t xml:space="preserve"> ѝ</w:t>
      </w:r>
      <w:r w:rsidR="002B26AE" w:rsidRPr="00271F4E">
        <w:t xml:space="preserve">. Често информацията трябва да бъде адаптирана към специфичните нужди на </w:t>
      </w:r>
      <w:r w:rsidR="00C4126D" w:rsidRPr="00271F4E">
        <w:t>риск-</w:t>
      </w:r>
      <w:r w:rsidR="002B26AE" w:rsidRPr="00271F4E">
        <w:t xml:space="preserve">управляващите в </w:t>
      </w:r>
      <w:r w:rsidR="00C4126D" w:rsidRPr="00271F4E">
        <w:t xml:space="preserve">специфични </w:t>
      </w:r>
      <w:r w:rsidR="002B26AE" w:rsidRPr="00271F4E">
        <w:t xml:space="preserve">географски </w:t>
      </w:r>
      <w:r w:rsidR="00C4126D" w:rsidRPr="00271F4E">
        <w:t xml:space="preserve">райони </w:t>
      </w:r>
      <w:r w:rsidR="002B26AE" w:rsidRPr="00271F4E">
        <w:t xml:space="preserve">и демографски групи. Това изисква тясно взаимодействие между </w:t>
      </w:r>
      <w:r w:rsidR="00C4126D" w:rsidRPr="00271F4E">
        <w:t xml:space="preserve">хората, </w:t>
      </w:r>
      <w:r w:rsidR="002B26AE" w:rsidRPr="00271F4E">
        <w:t>достав</w:t>
      </w:r>
      <w:r w:rsidR="00C4126D" w:rsidRPr="00271F4E">
        <w:t>ящи</w:t>
      </w:r>
      <w:r w:rsidR="002B26AE" w:rsidRPr="00271F4E">
        <w:t xml:space="preserve"> информация и тези, които се нуждаят от нея за </w:t>
      </w:r>
      <w:r w:rsidR="00C4126D" w:rsidRPr="00271F4E">
        <w:t xml:space="preserve">вземането </w:t>
      </w:r>
      <w:r w:rsidR="002B26AE" w:rsidRPr="00271F4E">
        <w:t xml:space="preserve">на решения. </w:t>
      </w:r>
      <w:r w:rsidR="007A7086" w:rsidRPr="00271F4E">
        <w:t>П</w:t>
      </w:r>
      <w:r w:rsidR="002B26AE" w:rsidRPr="00271F4E">
        <w:t xml:space="preserve">о-нататъшно професионално обучение би </w:t>
      </w:r>
      <w:r w:rsidR="007A7086" w:rsidRPr="00271F4E">
        <w:t xml:space="preserve">било пътят </w:t>
      </w:r>
      <w:r w:rsidR="002B26AE" w:rsidRPr="00271F4E">
        <w:t xml:space="preserve">за отговор на тази потребност, но </w:t>
      </w:r>
      <w:r w:rsidR="007A7086" w:rsidRPr="00271F4E">
        <w:t xml:space="preserve">към </w:t>
      </w:r>
      <w:r w:rsidR="002B26AE" w:rsidRPr="00271F4E">
        <w:t xml:space="preserve">момента </w:t>
      </w:r>
      <w:r w:rsidR="007A7086" w:rsidRPr="00271F4E">
        <w:t>предлагането на подобни</w:t>
      </w:r>
      <w:r w:rsidR="002B26AE" w:rsidRPr="00271F4E">
        <w:t xml:space="preserve"> обучения</w:t>
      </w:r>
      <w:r w:rsidR="007A7086" w:rsidRPr="00271F4E">
        <w:t xml:space="preserve"> е силно ограничено</w:t>
      </w:r>
      <w:r w:rsidR="002B26AE" w:rsidRPr="00271F4E">
        <w:t>.</w:t>
      </w:r>
    </w:p>
    <w:p w14:paraId="2A73C542" w14:textId="77777777" w:rsidR="002B26AE" w:rsidRPr="00271F4E" w:rsidRDefault="002B26AE" w:rsidP="00E15522">
      <w:pPr>
        <w:pStyle w:val="Body"/>
      </w:pPr>
      <w:r w:rsidRPr="00271F4E">
        <w:t xml:space="preserve">В момента, в българския здравен сектор (държавни, частни и граждански заинтересовани страни) </w:t>
      </w:r>
      <w:r w:rsidR="008721EA" w:rsidRPr="00271F4E">
        <w:t xml:space="preserve">се </w:t>
      </w:r>
      <w:r w:rsidRPr="00271F4E">
        <w:t xml:space="preserve">декларира присъствие на </w:t>
      </w:r>
      <w:r w:rsidR="003F6287" w:rsidRPr="00271F4E">
        <w:t>осведоменост</w:t>
      </w:r>
      <w:r w:rsidRPr="00271F4E">
        <w:t xml:space="preserve"> за проблемите, свързани с изменението на климата и човешкото здраве, </w:t>
      </w:r>
      <w:r w:rsidR="007A7086" w:rsidRPr="00271F4E">
        <w:t xml:space="preserve">въпреки че </w:t>
      </w:r>
      <w:r w:rsidRPr="00271F4E">
        <w:t xml:space="preserve">това не е видимо </w:t>
      </w:r>
      <w:r w:rsidR="007A7086" w:rsidRPr="00271F4E">
        <w:t xml:space="preserve">в </w:t>
      </w:r>
      <w:r w:rsidRPr="00271F4E">
        <w:t xml:space="preserve">секторните политики. </w:t>
      </w:r>
      <w:r w:rsidR="008721EA" w:rsidRPr="00271F4E">
        <w:t xml:space="preserve">В последния </w:t>
      </w:r>
      <w:r w:rsidRPr="00271F4E">
        <w:t xml:space="preserve">Национален план за действие </w:t>
      </w:r>
      <w:r w:rsidR="007A7086" w:rsidRPr="00271F4E">
        <w:t>по</w:t>
      </w:r>
      <w:r w:rsidRPr="00271F4E">
        <w:t xml:space="preserve"> изменението на климата не се споменава нищо за здравето. Въпреки </w:t>
      </w:r>
      <w:r w:rsidR="008721EA" w:rsidRPr="00271F4E">
        <w:t xml:space="preserve">многобройните </w:t>
      </w:r>
      <w:r w:rsidRPr="00271F4E">
        <w:t xml:space="preserve">изясняващи действия, съществува очевидна нужда от по-нататъшна работа за укрепване на </w:t>
      </w:r>
      <w:r w:rsidR="003F6287" w:rsidRPr="00271F4E">
        <w:t xml:space="preserve">осведомеността </w:t>
      </w:r>
      <w:r w:rsidR="00EF5966" w:rsidRPr="00271F4E">
        <w:t xml:space="preserve">относно </w:t>
      </w:r>
      <w:r w:rsidR="008721EA" w:rsidRPr="00271F4E">
        <w:t xml:space="preserve">здравната </w:t>
      </w:r>
      <w:r w:rsidRPr="00271F4E">
        <w:t xml:space="preserve">заплахата от изменението на климата и съответната </w:t>
      </w:r>
      <w:r w:rsidR="008721EA" w:rsidRPr="00271F4E">
        <w:t xml:space="preserve">здравна </w:t>
      </w:r>
      <w:r w:rsidRPr="00271F4E">
        <w:t>адаптация.</w:t>
      </w:r>
    </w:p>
    <w:p w14:paraId="15C79693" w14:textId="77777777" w:rsidR="002B26AE" w:rsidRPr="00271F4E" w:rsidRDefault="002B26AE" w:rsidP="00A10C3E">
      <w:pPr>
        <w:pStyle w:val="Heading4"/>
        <w:rPr>
          <w:lang w:val="bg-BG"/>
        </w:rPr>
      </w:pPr>
      <w:r w:rsidRPr="00271F4E">
        <w:rPr>
          <w:lang w:val="bg-BG"/>
        </w:rPr>
        <w:t>Аспекти на взаимосвързаност и трансдисциплинарност</w:t>
      </w:r>
    </w:p>
    <w:p w14:paraId="24E85461" w14:textId="60F901B5" w:rsidR="002B26AE" w:rsidRPr="00271F4E" w:rsidRDefault="002B26AE" w:rsidP="00E15522">
      <w:pPr>
        <w:pStyle w:val="Body"/>
      </w:pPr>
      <w:r w:rsidRPr="00271F4E">
        <w:t xml:space="preserve">Освен изследователските нужди, идентифицирани в </w:t>
      </w:r>
      <w:r w:rsidR="00D716CF" w:rsidRPr="00271F4E">
        <w:t xml:space="preserve">специфичните </w:t>
      </w:r>
      <w:r w:rsidRPr="00271F4E">
        <w:t xml:space="preserve">изследователски </w:t>
      </w:r>
      <w:r w:rsidR="00EA56A3" w:rsidRPr="00271F4E">
        <w:t>направления</w:t>
      </w:r>
      <w:r w:rsidRPr="00271F4E">
        <w:t xml:space="preserve">, съществуват </w:t>
      </w:r>
      <w:r w:rsidR="00EA56A3" w:rsidRPr="00271F4E">
        <w:t xml:space="preserve">и </w:t>
      </w:r>
      <w:r w:rsidRPr="00271F4E">
        <w:t>много въпроси</w:t>
      </w:r>
      <w:r w:rsidR="00EA56A3" w:rsidRPr="00271F4E">
        <w:t xml:space="preserve"> с комплексен характер,</w:t>
      </w:r>
      <w:r w:rsidRPr="00271F4E">
        <w:t xml:space="preserve"> свързани </w:t>
      </w:r>
      <w:r w:rsidR="00EA56A3" w:rsidRPr="00271F4E">
        <w:t xml:space="preserve">в не по-малка степен </w:t>
      </w:r>
      <w:r w:rsidRPr="00271F4E">
        <w:t>с предотвратяване</w:t>
      </w:r>
      <w:r w:rsidR="00EA56A3" w:rsidRPr="00271F4E">
        <w:t>то</w:t>
      </w:r>
      <w:r w:rsidRPr="00271F4E">
        <w:t xml:space="preserve"> или избягване</w:t>
      </w:r>
      <w:r w:rsidR="00EA56A3" w:rsidRPr="00271F4E">
        <w:t>то</w:t>
      </w:r>
      <w:r w:rsidRPr="00271F4E">
        <w:t xml:space="preserve"> на </w:t>
      </w:r>
      <w:r w:rsidR="00EA56A3" w:rsidRPr="00271F4E">
        <w:t xml:space="preserve">редица </w:t>
      </w:r>
      <w:r w:rsidRPr="00271F4E">
        <w:t>от потенциалните</w:t>
      </w:r>
      <w:r w:rsidR="00EA56A3" w:rsidRPr="00271F4E">
        <w:t xml:space="preserve"> климатично обусловени</w:t>
      </w:r>
      <w:r w:rsidRPr="00271F4E">
        <w:t xml:space="preserve"> здравни последици</w:t>
      </w:r>
      <w:r w:rsidR="00EA56A3" w:rsidRPr="00271F4E">
        <w:t>. Такива са въпросите за</w:t>
      </w:r>
      <w:r w:rsidRPr="00271F4E">
        <w:t xml:space="preserve"> идентифициране на </w:t>
      </w:r>
      <w:r w:rsidR="00EA56A3" w:rsidRPr="00271F4E">
        <w:t>чувствителните</w:t>
      </w:r>
      <w:r w:rsidRPr="00271F4E">
        <w:t>, уязвими</w:t>
      </w:r>
      <w:r w:rsidR="00EA56A3" w:rsidRPr="00271F4E">
        <w:t>те</w:t>
      </w:r>
      <w:r w:rsidRPr="00271F4E">
        <w:t xml:space="preserve"> и </w:t>
      </w:r>
      <w:r w:rsidR="00EA56A3" w:rsidRPr="00271F4E">
        <w:t>мигриращите групи население,</w:t>
      </w:r>
      <w:r w:rsidRPr="00271F4E">
        <w:t xml:space="preserve">; </w:t>
      </w:r>
      <w:r w:rsidR="00EA56A3" w:rsidRPr="00271F4E">
        <w:t xml:space="preserve">за разширяване и </w:t>
      </w:r>
      <w:r w:rsidRPr="00271F4E">
        <w:t xml:space="preserve">подобряване </w:t>
      </w:r>
      <w:r w:rsidR="00EA56A3" w:rsidRPr="00271F4E">
        <w:t>на</w:t>
      </w:r>
      <w:r w:rsidRPr="00271F4E">
        <w:t xml:space="preserve"> инфраструктурата на общественото здравеопазване; </w:t>
      </w:r>
      <w:r w:rsidR="00EA56A3" w:rsidRPr="00271F4E">
        <w:t xml:space="preserve">за </w:t>
      </w:r>
      <w:r w:rsidRPr="00271F4E">
        <w:t xml:space="preserve">създаване на капацитет и умения за моделиране и прогнозиране; </w:t>
      </w:r>
      <w:r w:rsidR="00EA56A3" w:rsidRPr="00271F4E">
        <w:t xml:space="preserve">за </w:t>
      </w:r>
      <w:r w:rsidRPr="00271F4E">
        <w:t>подобряване</w:t>
      </w:r>
      <w:r w:rsidR="00EA56A3" w:rsidRPr="00271F4E">
        <w:t xml:space="preserve"> на </w:t>
      </w:r>
      <w:r w:rsidRPr="00271F4E">
        <w:t xml:space="preserve"> комуникацията по отношение на риска</w:t>
      </w:r>
      <w:r w:rsidR="00EA56A3" w:rsidRPr="00271F4E">
        <w:t>, както и на</w:t>
      </w:r>
      <w:r w:rsidR="00EA56A3" w:rsidRPr="00271F4E">
        <w:rPr>
          <w:color w:val="000000"/>
        </w:rPr>
        <w:t xml:space="preserve"> </w:t>
      </w:r>
      <w:r w:rsidRPr="00271F4E">
        <w:rPr>
          <w:color w:val="000000"/>
        </w:rPr>
        <w:t xml:space="preserve">държавното здравно образование. </w:t>
      </w:r>
      <w:r w:rsidR="00EA56A3" w:rsidRPr="00271F4E">
        <w:rPr>
          <w:color w:val="000000"/>
        </w:rPr>
        <w:t>Разработването на тези въпроси</w:t>
      </w:r>
      <w:r w:rsidRPr="00271F4E">
        <w:rPr>
          <w:color w:val="000000"/>
        </w:rPr>
        <w:t xml:space="preserve"> ще довед</w:t>
      </w:r>
      <w:r w:rsidR="00EA56A3" w:rsidRPr="00271F4E">
        <w:rPr>
          <w:color w:val="000000"/>
        </w:rPr>
        <w:t>е</w:t>
      </w:r>
      <w:r w:rsidRPr="00271F4E">
        <w:rPr>
          <w:color w:val="000000"/>
        </w:rPr>
        <w:t xml:space="preserve"> до </w:t>
      </w:r>
      <w:r w:rsidR="00EA56A3" w:rsidRPr="00271F4E">
        <w:rPr>
          <w:color w:val="000000"/>
        </w:rPr>
        <w:t xml:space="preserve">създаване на </w:t>
      </w:r>
      <w:r w:rsidRPr="00271F4E">
        <w:rPr>
          <w:color w:val="000000"/>
        </w:rPr>
        <w:t xml:space="preserve">по-ефективни системи за ранно предупреждение и по-голяма публична </w:t>
      </w:r>
      <w:r w:rsidR="003F6287" w:rsidRPr="00271F4E">
        <w:rPr>
          <w:color w:val="000000"/>
        </w:rPr>
        <w:t xml:space="preserve">осведоменост </w:t>
      </w:r>
      <w:r w:rsidR="006264EC" w:rsidRPr="00271F4E">
        <w:rPr>
          <w:color w:val="000000"/>
        </w:rPr>
        <w:t xml:space="preserve">относно </w:t>
      </w:r>
      <w:r w:rsidRPr="00271F4E">
        <w:rPr>
          <w:color w:val="000000"/>
        </w:rPr>
        <w:t xml:space="preserve">индивидуалния или общностния здравен риск от изменението на климата, </w:t>
      </w:r>
      <w:r w:rsidR="005862AF" w:rsidRPr="00271F4E">
        <w:rPr>
          <w:color w:val="000000"/>
        </w:rPr>
        <w:t>подпомагайки</w:t>
      </w:r>
      <w:r w:rsidRPr="00271F4E">
        <w:t xml:space="preserve"> по-</w:t>
      </w:r>
      <w:r w:rsidR="005862AF" w:rsidRPr="00271F4E">
        <w:lastRenderedPageBreak/>
        <w:t xml:space="preserve">успешното реализиране на </w:t>
      </w:r>
      <w:r w:rsidRPr="00271F4E">
        <w:t>стратегии</w:t>
      </w:r>
      <w:r w:rsidR="005862AF" w:rsidRPr="00271F4E">
        <w:t>те за адаптиране към климатичните промени</w:t>
      </w:r>
      <w:r w:rsidRPr="00271F4E">
        <w:t xml:space="preserve">. </w:t>
      </w:r>
      <w:r w:rsidR="005862AF" w:rsidRPr="00271F4E">
        <w:t xml:space="preserve">Пример за успешно адаптационно реализиране са </w:t>
      </w:r>
      <w:r w:rsidRPr="00271F4E">
        <w:t xml:space="preserve"> системи</w:t>
      </w:r>
      <w:r w:rsidR="005862AF" w:rsidRPr="00271F4E">
        <w:t>те</w:t>
      </w:r>
      <w:r w:rsidRPr="00271F4E">
        <w:t xml:space="preserve"> за здравно предупреждение </w:t>
      </w:r>
      <w:r w:rsidR="005862AF" w:rsidRPr="00271F4E">
        <w:t>при</w:t>
      </w:r>
      <w:r w:rsidRPr="00271F4E">
        <w:t xml:space="preserve"> екстремни топлинни събития</w:t>
      </w:r>
      <w:r w:rsidR="005862AF" w:rsidRPr="00271F4E">
        <w:t>,</w:t>
      </w:r>
      <w:r w:rsidRPr="00271F4E">
        <w:t xml:space="preserve"> </w:t>
      </w:r>
      <w:r w:rsidR="005862AF" w:rsidRPr="00271F4E">
        <w:t xml:space="preserve">и високи нива на </w:t>
      </w:r>
      <w:r w:rsidRPr="00271F4E">
        <w:t>замърсяване</w:t>
      </w:r>
      <w:r w:rsidR="005862AF" w:rsidRPr="00271F4E">
        <w:t xml:space="preserve"> на атмосферата</w:t>
      </w:r>
      <w:r w:rsidRPr="00271F4E">
        <w:t xml:space="preserve">, които засягат </w:t>
      </w:r>
      <w:r w:rsidR="005862AF" w:rsidRPr="00271F4E">
        <w:t xml:space="preserve">особено силно </w:t>
      </w:r>
      <w:r w:rsidRPr="00271F4E">
        <w:t xml:space="preserve">хора със съществуващи сърдечно-съдови болести. Такъв проект </w:t>
      </w:r>
      <w:r w:rsidR="005862AF" w:rsidRPr="00271F4E">
        <w:t>на ефективна комуникационна</w:t>
      </w:r>
      <w:r w:rsidRPr="00271F4E">
        <w:t xml:space="preserve"> </w:t>
      </w:r>
      <w:r w:rsidR="005862AF" w:rsidRPr="00271F4E">
        <w:t>практика</w:t>
      </w:r>
      <w:r w:rsidRPr="00271F4E">
        <w:t xml:space="preserve">, </w:t>
      </w:r>
      <w:r w:rsidR="005862AF" w:rsidRPr="00271F4E">
        <w:t xml:space="preserve">може да допринесе </w:t>
      </w:r>
      <w:r w:rsidR="00C94C1C" w:rsidRPr="00271F4E">
        <w:t xml:space="preserve">за паралелно справяне с различни здравни рискове и да бъде полезен </w:t>
      </w:r>
      <w:r w:rsidRPr="00271F4E">
        <w:t xml:space="preserve"> </w:t>
      </w:r>
      <w:r w:rsidR="00C94C1C" w:rsidRPr="00271F4E">
        <w:t xml:space="preserve">за </w:t>
      </w:r>
      <w:r w:rsidRPr="00271F4E">
        <w:t xml:space="preserve">цялостната </w:t>
      </w:r>
      <w:r w:rsidR="00C94C1C" w:rsidRPr="00271F4E">
        <w:t>ефективност на адаптационната стратегия.</w:t>
      </w:r>
      <w:r w:rsidRPr="00271F4E">
        <w:t xml:space="preserve">. </w:t>
      </w:r>
    </w:p>
    <w:p w14:paraId="7FF9D1F2" w14:textId="4BC36DF8" w:rsidR="002B26AE" w:rsidRPr="00271F4E" w:rsidRDefault="00C94C1C" w:rsidP="00211E16">
      <w:pPr>
        <w:pStyle w:val="Body"/>
      </w:pPr>
      <w:r w:rsidRPr="00271F4E">
        <w:t>За компенсиране на недостига от знания са н</w:t>
      </w:r>
      <w:r w:rsidR="002B26AE" w:rsidRPr="00271F4E">
        <w:t xml:space="preserve">еобходими </w:t>
      </w:r>
      <w:r w:rsidRPr="00271F4E">
        <w:t xml:space="preserve">и </w:t>
      </w:r>
      <w:r w:rsidR="002B26AE" w:rsidRPr="00271F4E">
        <w:t>други инструменти</w:t>
      </w:r>
      <w:r w:rsidRPr="00271F4E">
        <w:t xml:space="preserve">, </w:t>
      </w:r>
      <w:r w:rsidR="002B26AE" w:rsidRPr="00271F4E">
        <w:t xml:space="preserve"> приложени </w:t>
      </w:r>
      <w:r w:rsidRPr="00271F4E">
        <w:t>в много направления</w:t>
      </w:r>
      <w:r w:rsidR="002B26AE" w:rsidRPr="00271F4E">
        <w:t>, включително прогнозни модели, оценки на уязвимостта на здравеопазването, оценки на здравните последици</w:t>
      </w:r>
      <w:r w:rsidR="00A5536A" w:rsidRPr="00271F4E">
        <w:t xml:space="preserve"> от въздействията на климатичните промени</w:t>
      </w:r>
      <w:r w:rsidR="002B26AE" w:rsidRPr="00271F4E">
        <w:t xml:space="preserve">. </w:t>
      </w:r>
      <w:r w:rsidR="00A5536A" w:rsidRPr="00271F4E">
        <w:t>трансдисциплинарно базово мониториране с по-висока разходоефективност и др</w:t>
      </w:r>
      <w:r w:rsidR="002B26AE" w:rsidRPr="00271F4E">
        <w:t>. Всъщност, много от идентифицираните научни потребности ще изискват трансдисциплинарн</w:t>
      </w:r>
      <w:r w:rsidR="00F0569E" w:rsidRPr="00271F4E">
        <w:t>о участие.</w:t>
      </w:r>
      <w:r w:rsidR="002B26AE" w:rsidRPr="00271F4E">
        <w:t xml:space="preserve"> Например, за да се изследва как топлинните вълни </w:t>
      </w:r>
      <w:r w:rsidR="00F0569E" w:rsidRPr="00271F4E">
        <w:t xml:space="preserve">се съчетават със </w:t>
      </w:r>
      <w:r w:rsidR="002B26AE" w:rsidRPr="00271F4E">
        <w:t xml:space="preserve">замърсяването на атмосферния въздух и как резултантното комбинирано въздействие влияе върху </w:t>
      </w:r>
      <w:r w:rsidR="00211E16" w:rsidRPr="00211E16">
        <w:t>заболяемост</w:t>
      </w:r>
      <w:r w:rsidR="00F0569E" w:rsidRPr="00271F4E">
        <w:t>та и смъртността</w:t>
      </w:r>
      <w:r w:rsidR="002B26AE" w:rsidRPr="00271F4E">
        <w:t>, ще се изисква експертиза в сферата на химия</w:t>
      </w:r>
      <w:r w:rsidR="00F0569E" w:rsidRPr="00271F4E">
        <w:t>та</w:t>
      </w:r>
      <w:r w:rsidR="002B26AE" w:rsidRPr="00271F4E">
        <w:t xml:space="preserve"> на атмосферните процеси, модели</w:t>
      </w:r>
      <w:r w:rsidR="00F0569E" w:rsidRPr="00271F4E">
        <w:t>рането</w:t>
      </w:r>
      <w:r w:rsidR="002B26AE" w:rsidRPr="00271F4E">
        <w:t xml:space="preserve"> на климата, </w:t>
      </w:r>
      <w:r w:rsidR="00F0569E" w:rsidRPr="00271F4E">
        <w:t>здравните фактори на околната среда</w:t>
      </w:r>
      <w:r w:rsidR="002B26AE" w:rsidRPr="00271F4E">
        <w:t>, епидемиология</w:t>
      </w:r>
      <w:r w:rsidR="00F0569E" w:rsidRPr="00271F4E">
        <w:t>та</w:t>
      </w:r>
      <w:r w:rsidR="002B26AE" w:rsidRPr="00271F4E">
        <w:t>, медицина и други научни области.</w:t>
      </w:r>
    </w:p>
    <w:p w14:paraId="2DF82069" w14:textId="77777777" w:rsidR="002B26AE" w:rsidRPr="00271F4E" w:rsidRDefault="00694356" w:rsidP="00A10C3E">
      <w:pPr>
        <w:pStyle w:val="Heading2"/>
        <w:rPr>
          <w:lang w:val="bg-BG"/>
        </w:rPr>
      </w:pPr>
      <w:bookmarkStart w:id="165" w:name="_Toc488687474"/>
      <w:bookmarkStart w:id="166" w:name="_Toc508963603"/>
      <w:bookmarkStart w:id="167" w:name="_Toc522466695"/>
      <w:bookmarkStart w:id="168" w:name="_Toc522468565"/>
      <w:r w:rsidRPr="00271F4E">
        <w:rPr>
          <w:lang w:val="bg-BG"/>
        </w:rPr>
        <w:t xml:space="preserve">2.2. </w:t>
      </w:r>
      <w:r w:rsidRPr="00271F4E">
        <w:rPr>
          <w:lang w:val="bg-BG"/>
        </w:rPr>
        <w:tab/>
      </w:r>
      <w:r w:rsidR="002B26AE" w:rsidRPr="00271F4E">
        <w:rPr>
          <w:lang w:val="bg-BG"/>
        </w:rPr>
        <w:t>Опит с АИК в здравния сектор на други страни</w:t>
      </w:r>
      <w:bookmarkEnd w:id="165"/>
      <w:r w:rsidRPr="00271F4E">
        <w:rPr>
          <w:lang w:val="bg-BG"/>
        </w:rPr>
        <w:t xml:space="preserve"> (от ЕС)</w:t>
      </w:r>
      <w:bookmarkEnd w:id="166"/>
      <w:bookmarkEnd w:id="167"/>
      <w:bookmarkEnd w:id="168"/>
    </w:p>
    <w:p w14:paraId="23001A69" w14:textId="77777777" w:rsidR="002B26AE" w:rsidRPr="00271F4E" w:rsidRDefault="00E04A7B" w:rsidP="00E15522">
      <w:pPr>
        <w:pStyle w:val="Body"/>
      </w:pPr>
      <w:r w:rsidRPr="00271F4E">
        <w:t>Б</w:t>
      </w:r>
      <w:r w:rsidR="002B26AE" w:rsidRPr="00271F4E">
        <w:t>иокомфорт</w:t>
      </w:r>
      <w:r w:rsidRPr="00271F4E">
        <w:t>ът</w:t>
      </w:r>
      <w:r w:rsidR="002B26AE" w:rsidRPr="00271F4E">
        <w:t xml:space="preserve"> и здраве</w:t>
      </w:r>
      <w:r w:rsidRPr="00271F4E">
        <w:t>то на човека</w:t>
      </w:r>
      <w:r w:rsidR="002B26AE" w:rsidRPr="00271F4E">
        <w:t xml:space="preserve"> винаги са </w:t>
      </w:r>
      <w:r w:rsidRPr="00271F4E">
        <w:t>били под въздействие на</w:t>
      </w:r>
      <w:r w:rsidR="002B26AE" w:rsidRPr="00271F4E">
        <w:t xml:space="preserve"> метеорологичните условия</w:t>
      </w:r>
      <w:r w:rsidRPr="00271F4E">
        <w:t xml:space="preserve">, </w:t>
      </w:r>
      <w:r w:rsidR="002B26AE" w:rsidRPr="00271F4E">
        <w:t xml:space="preserve"> поради </w:t>
      </w:r>
      <w:r w:rsidRPr="00271F4E">
        <w:t>което по този въпрос вече</w:t>
      </w:r>
      <w:r w:rsidR="002B26AE" w:rsidRPr="00271F4E">
        <w:t xml:space="preserve"> има доста </w:t>
      </w:r>
      <w:r w:rsidRPr="00271F4E">
        <w:t xml:space="preserve">натрупани </w:t>
      </w:r>
      <w:r w:rsidR="002B26AE" w:rsidRPr="00271F4E">
        <w:t xml:space="preserve">знания. Понастоящем </w:t>
      </w:r>
      <w:r w:rsidRPr="00271F4E">
        <w:t>това познание</w:t>
      </w:r>
      <w:r w:rsidR="002B26AE" w:rsidRPr="00271F4E">
        <w:t xml:space="preserve"> придобива значителна важност във връзка с</w:t>
      </w:r>
      <w:r w:rsidRPr="00271F4E">
        <w:t xml:space="preserve"> ефектите от</w:t>
      </w:r>
      <w:r w:rsidR="002B26AE" w:rsidRPr="00271F4E">
        <w:t xml:space="preserve"> изменението на климата</w:t>
      </w:r>
      <w:r w:rsidRPr="00271F4E">
        <w:t xml:space="preserve"> и </w:t>
      </w:r>
      <w:r w:rsidR="002B26AE" w:rsidRPr="00271F4E">
        <w:t xml:space="preserve">обществото </w:t>
      </w:r>
      <w:r w:rsidRPr="00271F4E">
        <w:t xml:space="preserve">полага </w:t>
      </w:r>
      <w:r w:rsidR="002B26AE" w:rsidRPr="00271F4E">
        <w:t>все по</w:t>
      </w:r>
      <w:r w:rsidRPr="00271F4E">
        <w:t>вече</w:t>
      </w:r>
      <w:r w:rsidR="002B26AE" w:rsidRPr="00271F4E">
        <w:t xml:space="preserve"> </w:t>
      </w:r>
      <w:r w:rsidRPr="00271F4E">
        <w:t xml:space="preserve">усилия за задълбочаването му. </w:t>
      </w:r>
      <w:r w:rsidR="002B26AE" w:rsidRPr="00271F4E">
        <w:t xml:space="preserve">Все още обаче, не всичко </w:t>
      </w:r>
      <w:r w:rsidRPr="00271F4E">
        <w:t xml:space="preserve">е известно относно </w:t>
      </w:r>
      <w:r w:rsidR="002B26AE" w:rsidRPr="00271F4E">
        <w:t xml:space="preserve">механизмите на въздействие на метеорологичните условия върху човешкото здраве, географското разпространение на свързаните с климата болести, възможните превантивни реакции и др. </w:t>
      </w:r>
    </w:p>
    <w:p w14:paraId="560205CF" w14:textId="05ABA3ED" w:rsidR="002B26AE" w:rsidRPr="00271F4E" w:rsidRDefault="002B26AE" w:rsidP="0014396C">
      <w:pPr>
        <w:pStyle w:val="Body"/>
      </w:pPr>
      <w:r w:rsidRPr="00271F4E">
        <w:t xml:space="preserve">Повечето от съществуващите досега </w:t>
      </w:r>
      <w:r w:rsidR="00FE624B" w:rsidRPr="00271F4E">
        <w:t>национални стратегии за адаптация (</w:t>
      </w:r>
      <w:r w:rsidRPr="00271F4E">
        <w:t>НСА</w:t>
      </w:r>
      <w:r w:rsidR="00FE624B" w:rsidRPr="00271F4E">
        <w:t>)</w:t>
      </w:r>
      <w:r w:rsidRPr="00271F4E">
        <w:t xml:space="preserve"> </w:t>
      </w:r>
      <w:r w:rsidR="00453193" w:rsidRPr="00271F4E">
        <w:t>вземат</w:t>
      </w:r>
      <w:r w:rsidRPr="00271F4E">
        <w:t xml:space="preserve"> предвид </w:t>
      </w:r>
      <w:r w:rsidR="00D710A2" w:rsidRPr="00271F4E">
        <w:t>здравните последици от климатичните промени</w:t>
      </w:r>
      <w:r w:rsidRPr="00271F4E">
        <w:t xml:space="preserve"> и много от тях </w:t>
      </w:r>
      <w:r w:rsidR="00D710A2" w:rsidRPr="00271F4E">
        <w:t xml:space="preserve"> отре</w:t>
      </w:r>
      <w:r w:rsidR="00453193" w:rsidRPr="00271F4E">
        <w:t>ждат</w:t>
      </w:r>
      <w:r w:rsidR="00D710A2" w:rsidRPr="00271F4E">
        <w:t xml:space="preserve"> на здравния сектор най-</w:t>
      </w:r>
      <w:r w:rsidRPr="00271F4E">
        <w:t xml:space="preserve">-високия приоритет сред </w:t>
      </w:r>
      <w:r w:rsidR="00AA5D28" w:rsidRPr="00271F4E">
        <w:t>стопанските сектори</w:t>
      </w:r>
      <w:r w:rsidR="00D710A2" w:rsidRPr="00271F4E">
        <w:t xml:space="preserve">, изпитващи климатични въздействия. </w:t>
      </w:r>
      <w:r w:rsidRPr="00271F4E">
        <w:t xml:space="preserve">Всяка конкретна НСА изследва здравния сектор в зависимост от специфичните климатични условия на страната, </w:t>
      </w:r>
      <w:r w:rsidR="00D710A2" w:rsidRPr="00271F4E">
        <w:t>проявяващи се</w:t>
      </w:r>
      <w:r w:rsidRPr="00271F4E">
        <w:t xml:space="preserve"> с повече или по-малко </w:t>
      </w:r>
      <w:r w:rsidR="00D710A2" w:rsidRPr="00271F4E">
        <w:t>топлинни явления</w:t>
      </w:r>
      <w:r w:rsidRPr="00271F4E">
        <w:t xml:space="preserve">, валежи, бури, наводнения, въздушно замърсяване,  UV радиация. </w:t>
      </w:r>
      <w:r w:rsidR="00D710A2" w:rsidRPr="00271F4E">
        <w:t>Затова н</w:t>
      </w:r>
      <w:r w:rsidRPr="00271F4E">
        <w:t>якои НСА отчитат предимно топлинния стрес, или предавани</w:t>
      </w:r>
      <w:r w:rsidR="00D710A2" w:rsidRPr="00271F4E">
        <w:t>те по</w:t>
      </w:r>
      <w:r w:rsidR="0014396C">
        <w:t>трансмисивен</w:t>
      </w:r>
      <w:r w:rsidR="00D710A2" w:rsidRPr="00271F4E">
        <w:t xml:space="preserve">, </w:t>
      </w:r>
      <w:r w:rsidR="0014396C" w:rsidRPr="0014396C">
        <w:t>алиментарен</w:t>
      </w:r>
      <w:r w:rsidR="00D710A2" w:rsidRPr="00271F4E">
        <w:t xml:space="preserve"> и </w:t>
      </w:r>
      <w:r w:rsidR="0014396C" w:rsidRPr="0014396C">
        <w:t>въздушно-капков</w:t>
      </w:r>
      <w:r w:rsidR="00D710A2" w:rsidRPr="00271F4E">
        <w:t xml:space="preserve"> път</w:t>
      </w:r>
      <w:r w:rsidRPr="00271F4E">
        <w:t xml:space="preserve"> болести, а други – стреса от ниски температури, респираторни</w:t>
      </w:r>
      <w:r w:rsidR="00D710A2" w:rsidRPr="00271F4E">
        <w:t>те</w:t>
      </w:r>
      <w:r w:rsidRPr="00271F4E">
        <w:t xml:space="preserve"> или предавани</w:t>
      </w:r>
      <w:r w:rsidR="00F14A6A" w:rsidRPr="00271F4E">
        <w:t>те</w:t>
      </w:r>
      <w:r w:rsidRPr="00271F4E">
        <w:t xml:space="preserve"> </w:t>
      </w:r>
      <w:r w:rsidR="00D710A2" w:rsidRPr="00271F4E">
        <w:t>по воден път болести</w:t>
      </w:r>
      <w:r w:rsidR="00F14A6A" w:rsidRPr="00271F4E">
        <w:t>. Във връзка с това във всяка НСА са набелязани специфични мерки, съответстващи на ситуацията в дадената страна.</w:t>
      </w:r>
    </w:p>
    <w:p w14:paraId="26A5C3F9" w14:textId="77777777" w:rsidR="002B26AE" w:rsidRPr="00271F4E" w:rsidRDefault="002B26AE" w:rsidP="007822BB">
      <w:pPr>
        <w:pStyle w:val="Body"/>
        <w:spacing w:after="200"/>
      </w:pPr>
      <w:r w:rsidRPr="00271F4E">
        <w:t xml:space="preserve">Географското местоположение и морфографските характеристики на  България </w:t>
      </w:r>
      <w:r w:rsidRPr="00271F4E">
        <w:lastRenderedPageBreak/>
        <w:t xml:space="preserve">определят нейния твърде променлив климат, както </w:t>
      </w:r>
      <w:r w:rsidR="00453193" w:rsidRPr="00271F4E">
        <w:t>в териториален</w:t>
      </w:r>
      <w:r w:rsidRPr="00271F4E">
        <w:t>, така и в сезонен</w:t>
      </w:r>
      <w:r w:rsidR="00453193" w:rsidRPr="00271F4E">
        <w:t>,</w:t>
      </w:r>
      <w:r w:rsidRPr="00271F4E">
        <w:t xml:space="preserve"> и времеви аспект. </w:t>
      </w:r>
      <w:r w:rsidR="00453193" w:rsidRPr="00271F4E">
        <w:t xml:space="preserve">На някои </w:t>
      </w:r>
      <w:r w:rsidRPr="00271F4E">
        <w:t xml:space="preserve">места в страната могат да </w:t>
      </w:r>
      <w:r w:rsidR="00453193" w:rsidRPr="00271F4E">
        <w:t xml:space="preserve">се наблюдават </w:t>
      </w:r>
      <w:r w:rsidRPr="00271F4E">
        <w:t xml:space="preserve">екстремно високи температури, </w:t>
      </w:r>
      <w:r w:rsidR="00453193" w:rsidRPr="00271F4E">
        <w:t>сходни с тези, в далеч</w:t>
      </w:r>
      <w:r w:rsidRPr="00271F4E">
        <w:t xml:space="preserve"> по-южни страни, а </w:t>
      </w:r>
      <w:r w:rsidR="00453193" w:rsidRPr="00271F4E">
        <w:t xml:space="preserve">на </w:t>
      </w:r>
      <w:r w:rsidRPr="00271F4E">
        <w:t xml:space="preserve">други места </w:t>
      </w:r>
      <w:r w:rsidR="00453193" w:rsidRPr="00271F4E">
        <w:t>- екстремно ниски температури</w:t>
      </w:r>
      <w:r w:rsidRPr="00271F4E">
        <w:t xml:space="preserve">, </w:t>
      </w:r>
      <w:r w:rsidR="00453193" w:rsidRPr="00271F4E">
        <w:t>като тези, в далеч по-северни страни</w:t>
      </w:r>
      <w:r w:rsidRPr="00271F4E">
        <w:t xml:space="preserve">. </w:t>
      </w:r>
      <w:r w:rsidR="00453193" w:rsidRPr="00271F4E">
        <w:t>През последните десетилетия т</w:t>
      </w:r>
      <w:r w:rsidRPr="00271F4E">
        <w:t>ази ситуация се засилва от промените в динамика</w:t>
      </w:r>
      <w:r w:rsidR="00453193" w:rsidRPr="00271F4E">
        <w:t>та</w:t>
      </w:r>
      <w:r w:rsidRPr="00271F4E">
        <w:t xml:space="preserve"> на метеорологичните условия, и се проявява </w:t>
      </w:r>
      <w:r w:rsidR="00453193" w:rsidRPr="00271F4E">
        <w:t xml:space="preserve">в целия спектър от </w:t>
      </w:r>
      <w:r w:rsidRPr="00271F4E">
        <w:t xml:space="preserve">метеорологични явления, свързани с изменението на климата – топлинни вълни, </w:t>
      </w:r>
      <w:r w:rsidR="00453193" w:rsidRPr="00271F4E">
        <w:t xml:space="preserve">студови </w:t>
      </w:r>
      <w:r w:rsidRPr="00271F4E">
        <w:t>атаки, интензивни валежи, засушавания, наводнения, ураганни ветрове</w:t>
      </w:r>
      <w:r w:rsidR="00453193" w:rsidRPr="00271F4E">
        <w:t xml:space="preserve">, предизвикващи  съответни физиологични реакции и </w:t>
      </w:r>
      <w:r w:rsidRPr="00271F4E">
        <w:t xml:space="preserve"> свързани</w:t>
      </w:r>
      <w:r w:rsidR="00453193" w:rsidRPr="00271F4E">
        <w:t>те с това заболявания.</w:t>
      </w:r>
      <w:r w:rsidRPr="00271F4E">
        <w:t xml:space="preserve"> </w:t>
      </w:r>
      <w:r w:rsidR="00242413" w:rsidRPr="00271F4E">
        <w:t>Във връзка с това</w:t>
      </w:r>
      <w:r w:rsidRPr="00271F4E">
        <w:t xml:space="preserve"> България може да извлече богат опит от </w:t>
      </w:r>
      <w:r w:rsidR="00242413" w:rsidRPr="00271F4E">
        <w:t xml:space="preserve">вече </w:t>
      </w:r>
      <w:r w:rsidRPr="00271F4E">
        <w:t>съществуващи</w:t>
      </w:r>
      <w:r w:rsidR="00242413" w:rsidRPr="00271F4E">
        <w:t>те</w:t>
      </w:r>
      <w:r w:rsidRPr="00271F4E">
        <w:t xml:space="preserve"> </w:t>
      </w:r>
      <w:r w:rsidR="00242413" w:rsidRPr="00271F4E">
        <w:t>адаптационни стратегии към изменението на климата</w:t>
      </w:r>
      <w:r w:rsidRPr="00271F4E">
        <w:t xml:space="preserve"> </w:t>
      </w:r>
      <w:r w:rsidR="00242413" w:rsidRPr="00271F4E">
        <w:t xml:space="preserve">в </w:t>
      </w:r>
      <w:r w:rsidRPr="00271F4E">
        <w:t>страни с</w:t>
      </w:r>
      <w:r w:rsidR="00242413" w:rsidRPr="00271F4E">
        <w:t xml:space="preserve"> различни прояви на това изменение – горещини, или студове, засушавания, или преовлажнение, постепенно настъпващи, или внезапни и резки промени на времето.</w:t>
      </w:r>
      <w:r w:rsidRPr="00271F4E">
        <w:t xml:space="preserve"> </w:t>
      </w:r>
      <w:r w:rsidR="008D3E66" w:rsidRPr="00271F4E">
        <w:t xml:space="preserve">В </w:t>
      </w:r>
      <w:r w:rsidR="008D3E66" w:rsidRPr="00271F4E">
        <w:rPr>
          <w:b/>
          <w:i/>
        </w:rPr>
        <w:t>карета 1 до 7</w:t>
      </w:r>
      <w:r w:rsidR="008D3E66" w:rsidRPr="00271F4E">
        <w:t xml:space="preserve"> п</w:t>
      </w:r>
      <w:r w:rsidR="00242413" w:rsidRPr="00271F4E">
        <w:t xml:space="preserve">о-долу са синтезирани някои </w:t>
      </w:r>
      <w:r w:rsidRPr="00271F4E">
        <w:t xml:space="preserve">здравни аспекти на НСА </w:t>
      </w:r>
      <w:r w:rsidR="00242413" w:rsidRPr="00271F4E">
        <w:t xml:space="preserve">на </w:t>
      </w:r>
      <w:r w:rsidRPr="00271F4E">
        <w:t>европейски страни с различни природни и социално-икономически условия.</w:t>
      </w:r>
    </w:p>
    <w:p w14:paraId="405BDEE7" w14:textId="77777777" w:rsidR="00673686" w:rsidRDefault="00673686">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694356" w:rsidRPr="00271F4E" w14:paraId="01DBB006" w14:textId="77777777" w:rsidTr="00896BF9">
        <w:tc>
          <w:tcPr>
            <w:tcW w:w="8545" w:type="dxa"/>
            <w:shd w:val="clear" w:color="auto" w:fill="B8CCE4"/>
          </w:tcPr>
          <w:p w14:paraId="1F832DA5" w14:textId="77777777" w:rsidR="00694356" w:rsidRPr="00271F4E" w:rsidRDefault="008D3E66" w:rsidP="0056461A">
            <w:pPr>
              <w:spacing w:before="60"/>
              <w:jc w:val="center"/>
              <w:rPr>
                <w:rFonts w:ascii="Calibri" w:eastAsia="Calibri" w:hAnsi="Calibri" w:cs="Calibri"/>
                <w:b/>
                <w:i/>
                <w:sz w:val="22"/>
              </w:rPr>
            </w:pPr>
            <w:bookmarkStart w:id="169" w:name="_Toc522467173"/>
            <w:bookmarkStart w:id="170" w:name="_Toc522467200"/>
            <w:r w:rsidRPr="00271F4E">
              <w:rPr>
                <w:rFonts w:ascii="Calibri" w:hAnsi="Calibri" w:cs="Calibri"/>
                <w:b/>
                <w:i/>
                <w:sz w:val="22"/>
              </w:rPr>
              <w:lastRenderedPageBreak/>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1</w:t>
            </w:r>
            <w:r w:rsidRPr="00271F4E">
              <w:rPr>
                <w:rFonts w:ascii="Calibri" w:hAnsi="Calibri" w:cs="Calibri"/>
                <w:b/>
                <w:i/>
                <w:sz w:val="22"/>
              </w:rPr>
              <w:fldChar w:fldCharType="end"/>
            </w:r>
            <w:r w:rsidRPr="00271F4E">
              <w:rPr>
                <w:rFonts w:ascii="Calibri" w:hAnsi="Calibri" w:cs="Calibri"/>
                <w:b/>
                <w:i/>
                <w:sz w:val="22"/>
              </w:rPr>
              <w:t xml:space="preserve">. </w:t>
            </w:r>
            <w:r w:rsidRPr="00271F4E">
              <w:rPr>
                <w:rFonts w:ascii="Calibri" w:eastAsia="Calibri" w:hAnsi="Calibri" w:cs="Calibri"/>
                <w:b/>
                <w:i/>
                <w:sz w:val="22"/>
              </w:rPr>
              <w:t>ОБЕДИНЕНОТО КРАЛСТВО</w:t>
            </w:r>
            <w:r w:rsidR="0056461A" w:rsidRPr="00271F4E">
              <w:rPr>
                <w:rFonts w:ascii="Calibri" w:eastAsia="Calibri" w:hAnsi="Calibri" w:cs="Calibri"/>
                <w:b/>
                <w:i/>
                <w:sz w:val="22"/>
              </w:rPr>
              <w:t xml:space="preserve">: Национална програма за адаптация: постигане устойчивост на страната </w:t>
            </w:r>
            <w:r w:rsidR="00242413" w:rsidRPr="00271F4E">
              <w:rPr>
                <w:rFonts w:ascii="Calibri" w:eastAsia="Calibri" w:hAnsi="Calibri" w:cs="Calibri"/>
                <w:b/>
                <w:i/>
                <w:sz w:val="22"/>
              </w:rPr>
              <w:t xml:space="preserve">към </w:t>
            </w:r>
            <w:r w:rsidR="0056461A" w:rsidRPr="00271F4E">
              <w:rPr>
                <w:rFonts w:ascii="Calibri" w:eastAsia="Calibri" w:hAnsi="Calibri" w:cs="Calibri"/>
                <w:b/>
                <w:i/>
                <w:sz w:val="22"/>
              </w:rPr>
              <w:t>изменението на климата, 2013 г.</w:t>
            </w:r>
            <w:bookmarkEnd w:id="169"/>
            <w:bookmarkEnd w:id="170"/>
          </w:p>
          <w:p w14:paraId="067AD1BC" w14:textId="77777777" w:rsidR="0056461A" w:rsidRPr="00271F4E" w:rsidRDefault="0056461A" w:rsidP="0056461A">
            <w:pPr>
              <w:spacing w:after="60"/>
              <w:jc w:val="both"/>
              <w:rPr>
                <w:rFonts w:ascii="Calibri" w:eastAsia="Calibri" w:hAnsi="Calibri" w:cs="Calibri"/>
                <w:sz w:val="22"/>
              </w:rPr>
            </w:pPr>
            <w:r w:rsidRPr="00271F4E">
              <w:rPr>
                <w:rFonts w:ascii="Calibri" w:eastAsia="Calibri" w:hAnsi="Calibri" w:cs="Calibri"/>
                <w:sz w:val="22"/>
              </w:rPr>
              <w:t>Здравният сектор разглежда изменението на климата като едн</w:t>
            </w:r>
            <w:r w:rsidR="00A73D4A" w:rsidRPr="00271F4E">
              <w:rPr>
                <w:rFonts w:ascii="Calibri" w:eastAsia="Calibri" w:hAnsi="Calibri" w:cs="Calibri"/>
                <w:sz w:val="22"/>
              </w:rPr>
              <w:t>а</w:t>
            </w:r>
            <w:r w:rsidRPr="00271F4E">
              <w:rPr>
                <w:rFonts w:ascii="Calibri" w:eastAsia="Calibri" w:hAnsi="Calibri" w:cs="Calibri"/>
                <w:sz w:val="22"/>
              </w:rPr>
              <w:t xml:space="preserve"> от най-големите глобални заплахи за общественото здраве през настоящия век. </w:t>
            </w:r>
            <w:r w:rsidR="00A73D4A" w:rsidRPr="00271F4E">
              <w:rPr>
                <w:rFonts w:ascii="Calibri" w:eastAsia="Calibri" w:hAnsi="Calibri" w:cs="Calibri"/>
                <w:sz w:val="22"/>
              </w:rPr>
              <w:t xml:space="preserve">Програмата </w:t>
            </w:r>
            <w:r w:rsidRPr="00271F4E">
              <w:rPr>
                <w:rFonts w:ascii="Calibri" w:eastAsia="Calibri" w:hAnsi="Calibri" w:cs="Calibri"/>
                <w:sz w:val="22"/>
              </w:rPr>
              <w:t xml:space="preserve"> идентифицира </w:t>
            </w:r>
            <w:r w:rsidR="00A73D4A" w:rsidRPr="00271F4E">
              <w:rPr>
                <w:rFonts w:ascii="Calibri" w:eastAsia="Calibri" w:hAnsi="Calibri" w:cs="Calibri"/>
                <w:sz w:val="22"/>
              </w:rPr>
              <w:t xml:space="preserve">като най-значими </w:t>
            </w:r>
            <w:r w:rsidRPr="00271F4E">
              <w:rPr>
                <w:rFonts w:ascii="Calibri" w:eastAsia="Calibri" w:hAnsi="Calibri" w:cs="Calibri"/>
                <w:sz w:val="22"/>
              </w:rPr>
              <w:t>рискове</w:t>
            </w:r>
            <w:r w:rsidR="00A73D4A" w:rsidRPr="00271F4E">
              <w:rPr>
                <w:rFonts w:ascii="Calibri" w:eastAsia="Calibri" w:hAnsi="Calibri" w:cs="Calibri"/>
                <w:sz w:val="22"/>
              </w:rPr>
              <w:t>те</w:t>
            </w:r>
            <w:r w:rsidRPr="00271F4E">
              <w:rPr>
                <w:rFonts w:ascii="Calibri" w:eastAsia="Calibri" w:hAnsi="Calibri" w:cs="Calibri"/>
                <w:sz w:val="22"/>
              </w:rPr>
              <w:t xml:space="preserve"> от </w:t>
            </w:r>
            <w:r w:rsidR="00A73D4A" w:rsidRPr="00271F4E">
              <w:rPr>
                <w:rFonts w:ascii="Calibri" w:eastAsia="Calibri" w:hAnsi="Calibri" w:cs="Calibri"/>
                <w:sz w:val="22"/>
              </w:rPr>
              <w:t xml:space="preserve">повишени </w:t>
            </w:r>
            <w:r w:rsidRPr="00271F4E">
              <w:rPr>
                <w:rFonts w:ascii="Calibri" w:eastAsia="Calibri" w:hAnsi="Calibri" w:cs="Calibri"/>
                <w:sz w:val="22"/>
              </w:rPr>
              <w:t xml:space="preserve">летни температури и </w:t>
            </w:r>
            <w:r w:rsidR="00B00017" w:rsidRPr="00271F4E">
              <w:rPr>
                <w:rFonts w:ascii="Calibri" w:eastAsia="Calibri" w:hAnsi="Calibri" w:cs="Calibri"/>
                <w:sz w:val="22"/>
              </w:rPr>
              <w:t>пренагряването на сградите, ,</w:t>
            </w:r>
            <w:r w:rsidRPr="00271F4E">
              <w:rPr>
                <w:rFonts w:ascii="Calibri" w:eastAsia="Calibri" w:hAnsi="Calibri" w:cs="Calibri"/>
                <w:sz w:val="22"/>
              </w:rPr>
              <w:t xml:space="preserve"> </w:t>
            </w:r>
            <w:r w:rsidR="00B00017" w:rsidRPr="00271F4E">
              <w:rPr>
                <w:rFonts w:ascii="Calibri" w:eastAsia="Calibri" w:hAnsi="Calibri" w:cs="Calibri"/>
                <w:sz w:val="22"/>
              </w:rPr>
              <w:t>а също така и</w:t>
            </w:r>
            <w:r w:rsidRPr="00271F4E">
              <w:rPr>
                <w:rFonts w:ascii="Calibri" w:eastAsia="Calibri" w:hAnsi="Calibri" w:cs="Calibri"/>
                <w:sz w:val="22"/>
              </w:rPr>
              <w:t xml:space="preserve"> наводненията. </w:t>
            </w:r>
            <w:r w:rsidR="00B00017" w:rsidRPr="00271F4E">
              <w:rPr>
                <w:rFonts w:ascii="Calibri" w:eastAsia="Calibri" w:hAnsi="Calibri" w:cs="Calibri"/>
                <w:sz w:val="22"/>
              </w:rPr>
              <w:t xml:space="preserve">Екстремни метеорологични събития, като </w:t>
            </w:r>
            <w:r w:rsidRPr="00271F4E">
              <w:rPr>
                <w:rFonts w:ascii="Calibri" w:eastAsia="Calibri" w:hAnsi="Calibri" w:cs="Calibri"/>
                <w:sz w:val="22"/>
              </w:rPr>
              <w:t xml:space="preserve">засушавания, растителни пожари и внезапни застудявания, </w:t>
            </w:r>
            <w:r w:rsidR="00B00017" w:rsidRPr="00271F4E">
              <w:rPr>
                <w:rFonts w:ascii="Calibri" w:eastAsia="Calibri" w:hAnsi="Calibri" w:cs="Calibri"/>
                <w:sz w:val="22"/>
              </w:rPr>
              <w:t xml:space="preserve">могат </w:t>
            </w:r>
            <w:r w:rsidRPr="00271F4E">
              <w:rPr>
                <w:rFonts w:ascii="Calibri" w:eastAsia="Calibri" w:hAnsi="Calibri" w:cs="Calibri"/>
                <w:sz w:val="22"/>
              </w:rPr>
              <w:t xml:space="preserve">също да </w:t>
            </w:r>
            <w:r w:rsidR="00B00017" w:rsidRPr="00271F4E">
              <w:rPr>
                <w:rFonts w:ascii="Calibri" w:eastAsia="Calibri" w:hAnsi="Calibri" w:cs="Calibri"/>
                <w:sz w:val="22"/>
              </w:rPr>
              <w:t xml:space="preserve">създадат </w:t>
            </w:r>
            <w:r w:rsidRPr="00271F4E">
              <w:rPr>
                <w:rFonts w:ascii="Calibri" w:eastAsia="Calibri" w:hAnsi="Calibri" w:cs="Calibri"/>
                <w:sz w:val="22"/>
              </w:rPr>
              <w:t xml:space="preserve">риск за здравето на хората. Това може да </w:t>
            </w:r>
            <w:r w:rsidR="00B00017" w:rsidRPr="00271F4E">
              <w:rPr>
                <w:rFonts w:ascii="Calibri" w:eastAsia="Calibri" w:hAnsi="Calibri" w:cs="Calibri"/>
                <w:sz w:val="22"/>
              </w:rPr>
              <w:t>се случи и при</w:t>
            </w:r>
            <w:r w:rsidRPr="00271F4E">
              <w:rPr>
                <w:rFonts w:ascii="Calibri" w:eastAsia="Calibri" w:hAnsi="Calibri" w:cs="Calibri"/>
                <w:sz w:val="22"/>
              </w:rPr>
              <w:t xml:space="preserve"> увеличено излагане на озона </w:t>
            </w:r>
            <w:r w:rsidR="00B00017" w:rsidRPr="00271F4E">
              <w:rPr>
                <w:rFonts w:ascii="Calibri" w:eastAsia="Calibri" w:hAnsi="Calibri" w:cs="Calibri"/>
                <w:sz w:val="22"/>
              </w:rPr>
              <w:t xml:space="preserve">и на други въздушни замърсители </w:t>
            </w:r>
            <w:r w:rsidRPr="00271F4E">
              <w:rPr>
                <w:rFonts w:ascii="Calibri" w:eastAsia="Calibri" w:hAnsi="Calibri" w:cs="Calibri"/>
                <w:sz w:val="22"/>
              </w:rPr>
              <w:t xml:space="preserve">в приземния </w:t>
            </w:r>
            <w:r w:rsidR="00B00017" w:rsidRPr="00271F4E">
              <w:rPr>
                <w:rFonts w:ascii="Calibri" w:eastAsia="Calibri" w:hAnsi="Calibri" w:cs="Calibri"/>
                <w:sz w:val="22"/>
              </w:rPr>
              <w:t xml:space="preserve">въздушен </w:t>
            </w:r>
            <w:r w:rsidRPr="00271F4E">
              <w:rPr>
                <w:rFonts w:ascii="Calibri" w:eastAsia="Calibri" w:hAnsi="Calibri" w:cs="Calibri"/>
                <w:sz w:val="22"/>
              </w:rPr>
              <w:t>слой</w:t>
            </w:r>
            <w:r w:rsidR="00B00017" w:rsidRPr="00271F4E">
              <w:rPr>
                <w:rFonts w:ascii="Calibri" w:eastAsia="Calibri" w:hAnsi="Calibri" w:cs="Calibri"/>
                <w:sz w:val="22"/>
              </w:rPr>
              <w:t>, както следва:</w:t>
            </w:r>
            <w:r w:rsidRPr="00271F4E">
              <w:rPr>
                <w:rFonts w:ascii="Calibri" w:eastAsia="Calibri" w:hAnsi="Calibri" w:cs="Calibri"/>
                <w:sz w:val="22"/>
              </w:rPr>
              <w:t xml:space="preserve"> </w:t>
            </w:r>
          </w:p>
          <w:p w14:paraId="30CCD504" w14:textId="77777777" w:rsidR="0056461A" w:rsidRPr="00271F4E" w:rsidRDefault="0056461A" w:rsidP="004E3305">
            <w:pPr>
              <w:numPr>
                <w:ilvl w:val="0"/>
                <w:numId w:val="24"/>
              </w:numPr>
              <w:spacing w:before="20" w:after="20"/>
              <w:jc w:val="both"/>
              <w:rPr>
                <w:rFonts w:ascii="Calibri" w:eastAsia="Calibri" w:hAnsi="Calibri" w:cs="Calibri"/>
                <w:sz w:val="22"/>
              </w:rPr>
            </w:pPr>
            <w:r w:rsidRPr="00271F4E">
              <w:rPr>
                <w:rFonts w:ascii="Calibri" w:eastAsia="Calibri" w:hAnsi="Calibri" w:cs="Calibri"/>
                <w:sz w:val="22"/>
              </w:rPr>
              <w:t xml:space="preserve">Аероалергени </w:t>
            </w:r>
            <w:r w:rsidR="00B00017" w:rsidRPr="00271F4E">
              <w:rPr>
                <w:rFonts w:ascii="Calibri" w:eastAsia="Calibri" w:hAnsi="Calibri" w:cs="Calibri"/>
                <w:sz w:val="22"/>
              </w:rPr>
              <w:t>(</w:t>
            </w:r>
            <w:r w:rsidRPr="00271F4E">
              <w:rPr>
                <w:rFonts w:ascii="Calibri" w:eastAsia="Calibri" w:hAnsi="Calibri" w:cs="Calibri"/>
                <w:sz w:val="22"/>
              </w:rPr>
              <w:t>полени, морски и сладководни патогени</w:t>
            </w:r>
            <w:r w:rsidR="00B00017" w:rsidRPr="00271F4E">
              <w:rPr>
                <w:rFonts w:ascii="Calibri" w:eastAsia="Calibri" w:hAnsi="Calibri" w:cs="Calibri"/>
                <w:sz w:val="22"/>
              </w:rPr>
              <w:t>)</w:t>
            </w:r>
            <w:r w:rsidR="00F26A64" w:rsidRPr="00271F4E">
              <w:rPr>
                <w:rFonts w:ascii="Calibri" w:eastAsia="Calibri" w:hAnsi="Calibri" w:cs="Calibri"/>
                <w:sz w:val="22"/>
              </w:rPr>
              <w:t>;</w:t>
            </w:r>
            <w:r w:rsidRPr="00271F4E">
              <w:rPr>
                <w:rFonts w:ascii="Calibri" w:eastAsia="Calibri" w:hAnsi="Calibri" w:cs="Calibri"/>
                <w:sz w:val="22"/>
              </w:rPr>
              <w:t xml:space="preserve"> </w:t>
            </w:r>
          </w:p>
          <w:p w14:paraId="61CB024E" w14:textId="77777777" w:rsidR="0056461A" w:rsidRPr="00271F4E" w:rsidRDefault="00B00017" w:rsidP="004E3305">
            <w:pPr>
              <w:numPr>
                <w:ilvl w:val="0"/>
                <w:numId w:val="24"/>
              </w:numPr>
              <w:spacing w:before="20" w:after="20"/>
              <w:jc w:val="both"/>
              <w:rPr>
                <w:rFonts w:ascii="Calibri" w:eastAsia="Calibri" w:hAnsi="Calibri" w:cs="Calibri"/>
                <w:sz w:val="22"/>
              </w:rPr>
            </w:pPr>
            <w:r w:rsidRPr="00271F4E">
              <w:rPr>
                <w:rFonts w:ascii="Calibri" w:eastAsia="Calibri" w:hAnsi="Calibri" w:cs="Calibri"/>
                <w:sz w:val="22"/>
              </w:rPr>
              <w:t xml:space="preserve">Химично </w:t>
            </w:r>
            <w:r w:rsidR="0056461A" w:rsidRPr="00271F4E">
              <w:rPr>
                <w:rFonts w:ascii="Calibri" w:eastAsia="Calibri" w:hAnsi="Calibri" w:cs="Calibri"/>
                <w:sz w:val="22"/>
              </w:rPr>
              <w:t>и биологично замърсяване</w:t>
            </w:r>
            <w:r w:rsidRPr="00271F4E">
              <w:rPr>
                <w:rFonts w:ascii="Calibri" w:eastAsia="Calibri" w:hAnsi="Calibri" w:cs="Calibri"/>
                <w:sz w:val="22"/>
              </w:rPr>
              <w:t xml:space="preserve"> </w:t>
            </w:r>
            <w:r w:rsidR="0056461A" w:rsidRPr="00271F4E">
              <w:rPr>
                <w:rFonts w:ascii="Calibri" w:eastAsia="Calibri" w:hAnsi="Calibri" w:cs="Calibri"/>
                <w:sz w:val="22"/>
              </w:rPr>
              <w:t xml:space="preserve"> в </w:t>
            </w:r>
            <w:r w:rsidRPr="00271F4E">
              <w:rPr>
                <w:rFonts w:ascii="Calibri" w:eastAsia="Calibri" w:hAnsi="Calibri" w:cs="Calibri"/>
                <w:sz w:val="22"/>
              </w:rPr>
              <w:t xml:space="preserve">затворена  </w:t>
            </w:r>
            <w:r w:rsidR="0056461A" w:rsidRPr="00271F4E">
              <w:rPr>
                <w:rFonts w:ascii="Calibri" w:eastAsia="Calibri" w:hAnsi="Calibri" w:cs="Calibri"/>
                <w:sz w:val="22"/>
              </w:rPr>
              <w:t xml:space="preserve">среда </w:t>
            </w:r>
            <w:r w:rsidRPr="00271F4E">
              <w:rPr>
                <w:rFonts w:ascii="Calibri" w:eastAsia="Calibri" w:hAnsi="Calibri" w:cs="Calibri"/>
                <w:sz w:val="22"/>
              </w:rPr>
              <w:t>(напр. с плесени)</w:t>
            </w:r>
            <w:r w:rsidRPr="00271F4E" w:rsidDel="00B00017">
              <w:rPr>
                <w:rFonts w:ascii="Calibri" w:eastAsia="Calibri" w:hAnsi="Calibri" w:cs="Calibri"/>
                <w:sz w:val="22"/>
              </w:rPr>
              <w:t xml:space="preserve"> </w:t>
            </w:r>
            <w:r w:rsidR="00F26A64" w:rsidRPr="00271F4E">
              <w:rPr>
                <w:rFonts w:ascii="Calibri" w:eastAsia="Calibri" w:hAnsi="Calibri" w:cs="Calibri"/>
                <w:sz w:val="22"/>
              </w:rPr>
              <w:t>;</w:t>
            </w:r>
          </w:p>
          <w:p w14:paraId="442461C6" w14:textId="77777777" w:rsidR="0056461A" w:rsidRPr="00271F4E" w:rsidRDefault="00B00017" w:rsidP="004E3305">
            <w:pPr>
              <w:numPr>
                <w:ilvl w:val="0"/>
                <w:numId w:val="24"/>
              </w:numPr>
              <w:spacing w:before="20" w:after="20"/>
              <w:jc w:val="both"/>
              <w:rPr>
                <w:rFonts w:ascii="Calibri" w:eastAsia="Calibri" w:hAnsi="Calibri" w:cs="Calibri"/>
                <w:sz w:val="22"/>
              </w:rPr>
            </w:pPr>
            <w:r w:rsidRPr="00271F4E">
              <w:rPr>
                <w:rFonts w:ascii="Calibri" w:eastAsia="Calibri" w:hAnsi="Calibri" w:cs="Calibri"/>
                <w:sz w:val="22"/>
              </w:rPr>
              <w:t>К</w:t>
            </w:r>
            <w:r w:rsidR="0056461A" w:rsidRPr="00271F4E">
              <w:rPr>
                <w:rFonts w:ascii="Calibri" w:eastAsia="Calibri" w:hAnsi="Calibri" w:cs="Calibri"/>
                <w:sz w:val="22"/>
              </w:rPr>
              <w:t>ачество и безопасност на храната</w:t>
            </w:r>
            <w:r w:rsidR="00F26A64" w:rsidRPr="00271F4E">
              <w:rPr>
                <w:rFonts w:ascii="Calibri" w:eastAsia="Calibri" w:hAnsi="Calibri" w:cs="Calibri"/>
                <w:sz w:val="22"/>
              </w:rPr>
              <w:t>.</w:t>
            </w:r>
          </w:p>
          <w:p w14:paraId="42C7B0F0" w14:textId="535D13D8" w:rsidR="00694356" w:rsidRPr="00271F4E" w:rsidRDefault="0056461A" w:rsidP="00211E16">
            <w:pPr>
              <w:spacing w:before="60" w:after="60" w:line="252" w:lineRule="auto"/>
              <w:jc w:val="both"/>
              <w:rPr>
                <w:rFonts w:ascii="Calibri" w:eastAsia="Calibri" w:hAnsi="Calibri" w:cs="Calibri"/>
                <w:sz w:val="22"/>
              </w:rPr>
            </w:pPr>
            <w:r w:rsidRPr="00271F4E">
              <w:rPr>
                <w:rFonts w:ascii="Calibri" w:eastAsia="Calibri" w:hAnsi="Calibri" w:cs="Calibri"/>
                <w:sz w:val="22"/>
              </w:rPr>
              <w:t xml:space="preserve">Отговорността за справяне с много от здравните рискове се </w:t>
            </w:r>
            <w:r w:rsidR="00F26A64" w:rsidRPr="00271F4E">
              <w:rPr>
                <w:rFonts w:ascii="Calibri" w:eastAsia="Calibri" w:hAnsi="Calibri" w:cs="Calibri"/>
                <w:sz w:val="22"/>
              </w:rPr>
              <w:t xml:space="preserve">поема </w:t>
            </w:r>
            <w:r w:rsidRPr="00271F4E">
              <w:rPr>
                <w:rFonts w:ascii="Calibri" w:eastAsia="Calibri" w:hAnsi="Calibri" w:cs="Calibri"/>
                <w:sz w:val="22"/>
              </w:rPr>
              <w:t>от местните системи за здравеопазване и социални грижи</w:t>
            </w:r>
            <w:r w:rsidR="00F26A64" w:rsidRPr="00271F4E">
              <w:rPr>
                <w:rFonts w:ascii="Calibri" w:eastAsia="Calibri" w:hAnsi="Calibri" w:cs="Calibri"/>
                <w:sz w:val="22"/>
              </w:rPr>
              <w:t>. С</w:t>
            </w:r>
            <w:r w:rsidRPr="00271F4E">
              <w:rPr>
                <w:rFonts w:ascii="Calibri" w:eastAsia="Calibri" w:hAnsi="Calibri" w:cs="Calibri"/>
                <w:sz w:val="22"/>
              </w:rPr>
              <w:t xml:space="preserve">ъществуват значителни възможности за предприемане на обединен подход в краткосрочен и дългосрочен план от широк кръг местни партньори. Много от решенията, особено в дългосрочен план, изискват действия отвъд границите на здравния сектор. Действия за адаптиране към </w:t>
            </w:r>
            <w:r w:rsidR="00F26A64" w:rsidRPr="00271F4E">
              <w:rPr>
                <w:rFonts w:ascii="Calibri" w:eastAsia="Calibri" w:hAnsi="Calibri" w:cs="Calibri"/>
                <w:sz w:val="22"/>
              </w:rPr>
              <w:t xml:space="preserve">и </w:t>
            </w:r>
            <w:r w:rsidRPr="00271F4E">
              <w:rPr>
                <w:rFonts w:ascii="Calibri" w:eastAsia="Calibri" w:hAnsi="Calibri" w:cs="Calibri"/>
                <w:sz w:val="22"/>
              </w:rPr>
              <w:t>сме</w:t>
            </w:r>
            <w:r w:rsidR="00F073D2" w:rsidRPr="00271F4E">
              <w:rPr>
                <w:rFonts w:ascii="Calibri" w:eastAsia="Calibri" w:hAnsi="Calibri" w:cs="Calibri"/>
                <w:sz w:val="22"/>
              </w:rPr>
              <w:t>к</w:t>
            </w:r>
            <w:r w:rsidRPr="00271F4E">
              <w:rPr>
                <w:rFonts w:ascii="Calibri" w:eastAsia="Calibri" w:hAnsi="Calibri" w:cs="Calibri"/>
                <w:sz w:val="22"/>
              </w:rPr>
              <w:t xml:space="preserve">чаване на последиците от изменението на климата могат често да донесат по-широки ползи за здравето и благосъстоянието и да съкратят разходите. Важно е обаче да се отбележи, че някои интервенции могат да имат неочаквани отрицателни здравни последици. Те трябва да бъдат отчетени при предприемането на действия. </w:t>
            </w:r>
            <w:r w:rsidR="007A256F" w:rsidRPr="00271F4E">
              <w:rPr>
                <w:rFonts w:ascii="Calibri" w:eastAsia="Calibri" w:hAnsi="Calibri" w:cs="Calibri"/>
                <w:sz w:val="22"/>
              </w:rPr>
              <w:t>Например, при</w:t>
            </w:r>
            <w:r w:rsidRPr="00271F4E">
              <w:rPr>
                <w:rFonts w:ascii="Calibri" w:eastAsia="Calibri" w:hAnsi="Calibri" w:cs="Calibri"/>
                <w:sz w:val="22"/>
              </w:rPr>
              <w:t xml:space="preserve"> управление</w:t>
            </w:r>
            <w:r w:rsidR="007A256F" w:rsidRPr="00271F4E">
              <w:rPr>
                <w:rFonts w:ascii="Calibri" w:eastAsia="Calibri" w:hAnsi="Calibri" w:cs="Calibri"/>
                <w:sz w:val="22"/>
              </w:rPr>
              <w:t>то</w:t>
            </w:r>
            <w:r w:rsidRPr="00271F4E">
              <w:rPr>
                <w:rFonts w:ascii="Calibri" w:eastAsia="Calibri" w:hAnsi="Calibri" w:cs="Calibri"/>
                <w:sz w:val="22"/>
              </w:rPr>
              <w:t xml:space="preserve"> на риска от наводнени</w:t>
            </w:r>
            <w:r w:rsidR="007A256F" w:rsidRPr="00271F4E">
              <w:rPr>
                <w:rFonts w:ascii="Calibri" w:eastAsia="Calibri" w:hAnsi="Calibri" w:cs="Calibri"/>
                <w:sz w:val="22"/>
              </w:rPr>
              <w:t>я</w:t>
            </w:r>
            <w:r w:rsidRPr="00271F4E">
              <w:rPr>
                <w:rFonts w:ascii="Calibri" w:eastAsia="Calibri" w:hAnsi="Calibri" w:cs="Calibri"/>
                <w:sz w:val="22"/>
              </w:rPr>
              <w:t xml:space="preserve"> </w:t>
            </w:r>
            <w:r w:rsidR="007A256F" w:rsidRPr="00271F4E">
              <w:rPr>
                <w:rFonts w:ascii="Calibri" w:eastAsia="Calibri" w:hAnsi="Calibri" w:cs="Calibri"/>
                <w:sz w:val="22"/>
              </w:rPr>
              <w:t xml:space="preserve">се създават условия за увеличаване на </w:t>
            </w:r>
            <w:r w:rsidRPr="00271F4E">
              <w:rPr>
                <w:rFonts w:ascii="Calibri" w:eastAsia="Calibri" w:hAnsi="Calibri" w:cs="Calibri"/>
                <w:sz w:val="22"/>
              </w:rPr>
              <w:t xml:space="preserve"> </w:t>
            </w:r>
            <w:r w:rsidR="0014396C">
              <w:t xml:space="preserve"> </w:t>
            </w:r>
            <w:r w:rsidR="0014396C" w:rsidRPr="0014396C">
              <w:rPr>
                <w:rFonts w:ascii="Calibri" w:eastAsia="Calibri" w:hAnsi="Calibri" w:cs="Calibri"/>
                <w:sz w:val="22"/>
              </w:rPr>
              <w:t>популацията на кръвосмучещи членестоноги</w:t>
            </w:r>
            <w:r w:rsidR="0014396C" w:rsidRPr="0014396C" w:rsidDel="0014396C">
              <w:rPr>
                <w:rFonts w:ascii="Calibri" w:eastAsia="Calibri" w:hAnsi="Calibri" w:cs="Calibri"/>
                <w:sz w:val="22"/>
              </w:rPr>
              <w:t xml:space="preserve"> </w:t>
            </w:r>
            <w:r w:rsidR="00F073D2" w:rsidRPr="00271F4E">
              <w:rPr>
                <w:rFonts w:ascii="Calibri" w:eastAsia="Calibri" w:hAnsi="Calibri" w:cs="Calibri"/>
                <w:sz w:val="22"/>
              </w:rPr>
              <w:t xml:space="preserve"> </w:t>
            </w:r>
            <w:r w:rsidR="00211E16">
              <w:t>(</w:t>
            </w:r>
            <w:r w:rsidR="00211E16" w:rsidRPr="00211E16">
              <w:rPr>
                <w:rFonts w:ascii="Calibri" w:eastAsia="Calibri" w:hAnsi="Calibri" w:cs="Calibri"/>
                <w:sz w:val="22"/>
              </w:rPr>
              <w:t>кърлежи, комари и флеботоми)</w:t>
            </w:r>
            <w:r w:rsidR="00F073D2" w:rsidRPr="00271F4E">
              <w:rPr>
                <w:rFonts w:ascii="Calibri" w:eastAsia="Calibri" w:hAnsi="Calibri" w:cs="Calibri"/>
                <w:sz w:val="22"/>
              </w:rPr>
              <w:t>и</w:t>
            </w:r>
            <w:r w:rsidRPr="00271F4E">
              <w:rPr>
                <w:rFonts w:ascii="Calibri" w:eastAsia="Calibri" w:hAnsi="Calibri" w:cs="Calibri"/>
                <w:sz w:val="22"/>
              </w:rPr>
              <w:t xml:space="preserve"> въздухонепроницами</w:t>
            </w:r>
            <w:r w:rsidR="007A256F" w:rsidRPr="00271F4E">
              <w:rPr>
                <w:rFonts w:ascii="Calibri" w:eastAsia="Calibri" w:hAnsi="Calibri" w:cs="Calibri"/>
                <w:sz w:val="22"/>
              </w:rPr>
              <w:t>те</w:t>
            </w:r>
            <w:r w:rsidRPr="00271F4E">
              <w:rPr>
                <w:rFonts w:ascii="Calibri" w:eastAsia="Calibri" w:hAnsi="Calibri" w:cs="Calibri"/>
                <w:sz w:val="22"/>
              </w:rPr>
              <w:t xml:space="preserve"> сгради, предизвикващи развитие на плесени и акумулиране на вредни газове.</w:t>
            </w:r>
          </w:p>
        </w:tc>
      </w:tr>
    </w:tbl>
    <w:p w14:paraId="63FC7892" w14:textId="77777777" w:rsidR="007822BB" w:rsidRPr="00673686" w:rsidRDefault="007822BB" w:rsidP="007822BB">
      <w:p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19383D77" w14:textId="77777777" w:rsidTr="00896BF9">
        <w:tc>
          <w:tcPr>
            <w:tcW w:w="8545" w:type="dxa"/>
            <w:shd w:val="clear" w:color="auto" w:fill="B8CCE4"/>
          </w:tcPr>
          <w:p w14:paraId="67AA6131" w14:textId="77777777" w:rsidR="0056461A" w:rsidRPr="00271F4E" w:rsidRDefault="008D3E66" w:rsidP="00896BF9">
            <w:pPr>
              <w:spacing w:before="60"/>
              <w:jc w:val="center"/>
              <w:rPr>
                <w:rFonts w:ascii="Calibri" w:hAnsi="Calibri" w:cs="Calibri"/>
                <w:b/>
                <w:i/>
                <w:sz w:val="22"/>
              </w:rPr>
            </w:pPr>
            <w:bookmarkStart w:id="171" w:name="_Toc522467174"/>
            <w:bookmarkStart w:id="172" w:name="_Toc522467201"/>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2</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ФРАНЦИЯ: Национален план за адаптация към въздействията от изменението на климата</w:t>
            </w:r>
            <w:bookmarkEnd w:id="171"/>
            <w:bookmarkEnd w:id="172"/>
          </w:p>
          <w:p w14:paraId="0E5F71B7"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Френската НСА ясно показва здравния сектор като приоритетен във връзка с АИК. Националният план за действие представя 5 основни адаптационни действия, обединени в следната основна мярка на здравния сектор:</w:t>
            </w:r>
          </w:p>
          <w:p w14:paraId="7E9A35F2"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Създаване на група за мониторинг “Здраве-Климат” в рамките на HCsp:</w:t>
            </w:r>
          </w:p>
          <w:p w14:paraId="7D147527"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 xml:space="preserve">Постоянен мултидисциплинарен екип, включващ експерти по изменение на климата, здраве и социална икономика, преподаватели и изследователи – по-специално в областите биоразнообразието и eкотоксикология – ще бъде създаден в рамките на Висш комитет по обществено здраве (HCsp). Тази група “Здраве-Климат” ще извършва периодични прегледи на литературата за изменение на климата, ще оценява данни, </w:t>
            </w:r>
            <w:r w:rsidR="00F073D2" w:rsidRPr="00271F4E">
              <w:rPr>
                <w:rFonts w:ascii="Calibri" w:hAnsi="Calibri" w:cs="Calibri"/>
                <w:sz w:val="22"/>
              </w:rPr>
              <w:t xml:space="preserve">ще </w:t>
            </w:r>
            <w:r w:rsidRPr="00271F4E">
              <w:rPr>
                <w:rFonts w:ascii="Calibri" w:hAnsi="Calibri" w:cs="Calibri"/>
                <w:sz w:val="22"/>
              </w:rPr>
              <w:t>предупреждава органи и</w:t>
            </w:r>
            <w:r w:rsidR="00F073D2" w:rsidRPr="00271F4E">
              <w:rPr>
                <w:rFonts w:ascii="Calibri" w:hAnsi="Calibri" w:cs="Calibri"/>
                <w:sz w:val="22"/>
              </w:rPr>
              <w:t xml:space="preserve"> ще</w:t>
            </w:r>
            <w:r w:rsidRPr="00271F4E">
              <w:rPr>
                <w:rFonts w:ascii="Calibri" w:hAnsi="Calibri" w:cs="Calibri"/>
                <w:sz w:val="22"/>
              </w:rPr>
              <w:t xml:space="preserve"> дава различни управленски препоръки, като </w:t>
            </w:r>
            <w:r w:rsidR="00F073D2" w:rsidRPr="00271F4E">
              <w:rPr>
                <w:rFonts w:ascii="Calibri" w:hAnsi="Calibri" w:cs="Calibri"/>
                <w:sz w:val="22"/>
              </w:rPr>
              <w:t xml:space="preserve">изследвания, </w:t>
            </w:r>
            <w:r w:rsidRPr="00271F4E">
              <w:rPr>
                <w:rFonts w:ascii="Calibri" w:hAnsi="Calibri" w:cs="Calibri"/>
                <w:sz w:val="22"/>
              </w:rPr>
              <w:t xml:space="preserve"> </w:t>
            </w:r>
            <w:r w:rsidR="00F073D2" w:rsidRPr="00271F4E">
              <w:rPr>
                <w:rFonts w:ascii="Calibri" w:hAnsi="Calibri" w:cs="Calibri"/>
                <w:sz w:val="22"/>
              </w:rPr>
              <w:t>тренинги</w:t>
            </w:r>
            <w:r w:rsidRPr="00271F4E">
              <w:rPr>
                <w:rFonts w:ascii="Calibri" w:hAnsi="Calibri" w:cs="Calibri"/>
                <w:sz w:val="22"/>
              </w:rPr>
              <w:t xml:space="preserve">, </w:t>
            </w:r>
            <w:r w:rsidR="00F073D2" w:rsidRPr="00271F4E">
              <w:rPr>
                <w:rFonts w:ascii="Calibri" w:hAnsi="Calibri" w:cs="Calibri"/>
                <w:sz w:val="22"/>
              </w:rPr>
              <w:t>обучения</w:t>
            </w:r>
            <w:r w:rsidRPr="00271F4E">
              <w:rPr>
                <w:rFonts w:ascii="Calibri" w:hAnsi="Calibri" w:cs="Calibri"/>
                <w:sz w:val="22"/>
              </w:rPr>
              <w:t>, мониторингови мерки, задълбочен анализ на риска по здравни ведомства.</w:t>
            </w:r>
          </w:p>
          <w:p w14:paraId="14DF5D45"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Петте действия са:</w:t>
            </w:r>
          </w:p>
          <w:p w14:paraId="5809DC88" w14:textId="77777777" w:rsidR="0056461A" w:rsidRPr="00271F4E" w:rsidRDefault="0056461A" w:rsidP="004E3305">
            <w:pPr>
              <w:numPr>
                <w:ilvl w:val="0"/>
                <w:numId w:val="34"/>
              </w:numPr>
              <w:spacing w:before="20" w:after="20" w:line="252" w:lineRule="auto"/>
              <w:ind w:left="360"/>
              <w:jc w:val="both"/>
              <w:rPr>
                <w:rFonts w:ascii="Calibri" w:hAnsi="Calibri" w:cs="Calibri"/>
                <w:sz w:val="22"/>
              </w:rPr>
            </w:pPr>
            <w:r w:rsidRPr="00271F4E">
              <w:rPr>
                <w:rFonts w:ascii="Calibri" w:hAnsi="Calibri" w:cs="Calibri"/>
                <w:sz w:val="22"/>
              </w:rPr>
              <w:t>Действие No 1: Консолидиране на изследванията “Здраве-Климат”;</w:t>
            </w:r>
          </w:p>
          <w:p w14:paraId="0D5E3DA7" w14:textId="77777777" w:rsidR="0056461A" w:rsidRPr="00271F4E" w:rsidRDefault="0056461A" w:rsidP="004E3305">
            <w:pPr>
              <w:numPr>
                <w:ilvl w:val="0"/>
                <w:numId w:val="34"/>
              </w:numPr>
              <w:spacing w:before="20" w:after="20" w:line="252" w:lineRule="auto"/>
              <w:ind w:left="360"/>
              <w:jc w:val="both"/>
              <w:rPr>
                <w:rFonts w:ascii="Calibri" w:hAnsi="Calibri" w:cs="Calibri"/>
                <w:sz w:val="22"/>
              </w:rPr>
            </w:pPr>
            <w:r w:rsidRPr="00271F4E">
              <w:rPr>
                <w:rFonts w:ascii="Calibri" w:hAnsi="Calibri" w:cs="Calibri"/>
                <w:sz w:val="22"/>
              </w:rPr>
              <w:t xml:space="preserve">Действие No 2: Въвеждане на засилен мониторинг на факторите на риска, </w:t>
            </w:r>
            <w:r w:rsidR="00F073D2" w:rsidRPr="00271F4E">
              <w:rPr>
                <w:rFonts w:ascii="Calibri" w:hAnsi="Calibri" w:cs="Calibri"/>
                <w:sz w:val="22"/>
              </w:rPr>
              <w:t xml:space="preserve">за </w:t>
            </w:r>
            <w:r w:rsidRPr="00271F4E">
              <w:rPr>
                <w:rFonts w:ascii="Calibri" w:hAnsi="Calibri" w:cs="Calibri"/>
                <w:sz w:val="22"/>
              </w:rPr>
              <w:t xml:space="preserve">които </w:t>
            </w:r>
            <w:r w:rsidR="00F073D2" w:rsidRPr="00271F4E">
              <w:rPr>
                <w:rFonts w:ascii="Calibri" w:hAnsi="Calibri" w:cs="Calibri"/>
                <w:sz w:val="22"/>
              </w:rPr>
              <w:t xml:space="preserve">има висока </w:t>
            </w:r>
            <w:r w:rsidRPr="00271F4E">
              <w:rPr>
                <w:rFonts w:ascii="Calibri" w:hAnsi="Calibri" w:cs="Calibri"/>
                <w:sz w:val="22"/>
              </w:rPr>
              <w:t>вероятно</w:t>
            </w:r>
            <w:r w:rsidR="00F073D2" w:rsidRPr="00271F4E">
              <w:rPr>
                <w:rFonts w:ascii="Calibri" w:hAnsi="Calibri" w:cs="Calibri"/>
                <w:sz w:val="22"/>
              </w:rPr>
              <w:t>ст</w:t>
            </w:r>
            <w:r w:rsidRPr="00271F4E">
              <w:rPr>
                <w:rFonts w:ascii="Calibri" w:hAnsi="Calibri" w:cs="Calibri"/>
                <w:sz w:val="22"/>
              </w:rPr>
              <w:t xml:space="preserve"> да бъдат повлияни от климатични опасности (екстремни събития);</w:t>
            </w:r>
          </w:p>
          <w:p w14:paraId="736FE6E3" w14:textId="77777777" w:rsidR="0056461A" w:rsidRPr="00271F4E" w:rsidRDefault="0056461A" w:rsidP="004E3305">
            <w:pPr>
              <w:numPr>
                <w:ilvl w:val="0"/>
                <w:numId w:val="34"/>
              </w:numPr>
              <w:spacing w:before="20" w:after="20" w:line="252" w:lineRule="auto"/>
              <w:ind w:left="360"/>
              <w:jc w:val="both"/>
              <w:rPr>
                <w:rFonts w:ascii="Calibri" w:hAnsi="Calibri" w:cs="Calibri"/>
                <w:sz w:val="22"/>
              </w:rPr>
            </w:pPr>
            <w:r w:rsidRPr="00271F4E">
              <w:rPr>
                <w:rFonts w:ascii="Calibri" w:hAnsi="Calibri" w:cs="Calibri"/>
                <w:sz w:val="22"/>
              </w:rPr>
              <w:t>Действие No 3: Оценяване на рисковете за човешкото здраве, свързани с екстремни събития и оценяване на здравните въздействия от адаптационните мерки, по-</w:t>
            </w:r>
            <w:r w:rsidRPr="00271F4E">
              <w:rPr>
                <w:rFonts w:ascii="Calibri" w:hAnsi="Calibri" w:cs="Calibri"/>
                <w:sz w:val="22"/>
              </w:rPr>
              <w:lastRenderedPageBreak/>
              <w:t>специално чрез създаване на група за мониторинг „Здраве-Климат”;</w:t>
            </w:r>
          </w:p>
          <w:p w14:paraId="26F98DA6" w14:textId="77777777" w:rsidR="0056461A" w:rsidRPr="00271F4E" w:rsidRDefault="0056461A" w:rsidP="004E3305">
            <w:pPr>
              <w:numPr>
                <w:ilvl w:val="0"/>
                <w:numId w:val="34"/>
              </w:numPr>
              <w:spacing w:before="20" w:after="20" w:line="252" w:lineRule="auto"/>
              <w:ind w:left="360"/>
              <w:jc w:val="both"/>
              <w:rPr>
                <w:rFonts w:ascii="Calibri" w:hAnsi="Calibri" w:cs="Calibri"/>
                <w:sz w:val="22"/>
              </w:rPr>
            </w:pPr>
            <w:r w:rsidRPr="00271F4E">
              <w:rPr>
                <w:rFonts w:ascii="Calibri" w:hAnsi="Calibri" w:cs="Calibri"/>
                <w:sz w:val="22"/>
              </w:rPr>
              <w:t>Действие No 4: Разработване на превантивни здравни действия, отчитайки последиците от екстремни събития и адаптиране на механизми за наблюдение и предупреждение;</w:t>
            </w:r>
          </w:p>
          <w:p w14:paraId="4EBBE475" w14:textId="77777777" w:rsidR="0056461A" w:rsidRPr="00271F4E" w:rsidRDefault="0056461A" w:rsidP="004E3305">
            <w:pPr>
              <w:numPr>
                <w:ilvl w:val="0"/>
                <w:numId w:val="34"/>
              </w:numPr>
              <w:spacing w:before="20" w:after="20" w:line="252" w:lineRule="auto"/>
              <w:ind w:left="360"/>
              <w:jc w:val="both"/>
              <w:rPr>
                <w:rFonts w:ascii="Calibri" w:hAnsi="Calibri" w:cs="Calibri"/>
                <w:sz w:val="22"/>
              </w:rPr>
            </w:pPr>
            <w:r w:rsidRPr="00271F4E">
              <w:rPr>
                <w:rFonts w:ascii="Calibri" w:hAnsi="Calibri" w:cs="Calibri"/>
                <w:sz w:val="22"/>
              </w:rPr>
              <w:t xml:space="preserve">Действие No 5: </w:t>
            </w:r>
            <w:r w:rsidR="00F073D2" w:rsidRPr="00271F4E">
              <w:rPr>
                <w:rFonts w:ascii="Calibri" w:hAnsi="Calibri" w:cs="Calibri"/>
                <w:sz w:val="22"/>
              </w:rPr>
              <w:t xml:space="preserve">Повишаване на </w:t>
            </w:r>
            <w:r w:rsidR="003F6287" w:rsidRPr="00271F4E">
              <w:rPr>
                <w:rFonts w:ascii="Calibri" w:hAnsi="Calibri" w:cs="Calibri"/>
                <w:sz w:val="22"/>
              </w:rPr>
              <w:t xml:space="preserve">осведомеността </w:t>
            </w:r>
            <w:r w:rsidR="00F073D2" w:rsidRPr="00271F4E">
              <w:rPr>
                <w:rFonts w:ascii="Calibri" w:hAnsi="Calibri" w:cs="Calibri"/>
                <w:sz w:val="22"/>
              </w:rPr>
              <w:t>сред</w:t>
            </w:r>
            <w:r w:rsidR="003F6287" w:rsidRPr="00271F4E">
              <w:rPr>
                <w:rFonts w:ascii="Calibri" w:hAnsi="Calibri" w:cs="Calibri"/>
                <w:sz w:val="22"/>
              </w:rPr>
              <w:t xml:space="preserve"> </w:t>
            </w:r>
            <w:r w:rsidR="00F073D2" w:rsidRPr="00271F4E">
              <w:rPr>
                <w:rFonts w:ascii="Calibri" w:hAnsi="Calibri" w:cs="Calibri"/>
                <w:sz w:val="22"/>
              </w:rPr>
              <w:t xml:space="preserve">всички заинтересовани страни </w:t>
            </w:r>
            <w:r w:rsidRPr="00271F4E">
              <w:rPr>
                <w:rFonts w:ascii="Calibri" w:hAnsi="Calibri" w:cs="Calibri"/>
                <w:sz w:val="22"/>
              </w:rPr>
              <w:t xml:space="preserve"> и </w:t>
            </w:r>
            <w:r w:rsidR="00F073D2" w:rsidRPr="00271F4E">
              <w:rPr>
                <w:rFonts w:ascii="Calibri" w:hAnsi="Calibri" w:cs="Calibri"/>
                <w:sz w:val="22"/>
              </w:rPr>
              <w:t xml:space="preserve">осигуряване на </w:t>
            </w:r>
            <w:r w:rsidRPr="00271F4E">
              <w:rPr>
                <w:rFonts w:ascii="Calibri" w:hAnsi="Calibri" w:cs="Calibri"/>
                <w:sz w:val="22"/>
              </w:rPr>
              <w:t xml:space="preserve">образование </w:t>
            </w:r>
            <w:r w:rsidR="00F073D2" w:rsidRPr="00271F4E">
              <w:rPr>
                <w:rFonts w:ascii="Calibri" w:hAnsi="Calibri" w:cs="Calibri"/>
                <w:sz w:val="22"/>
              </w:rPr>
              <w:t>чрез целенасочени обучителни, информационни и комуникационни инициативи.</w:t>
            </w:r>
          </w:p>
        </w:tc>
      </w:tr>
    </w:tbl>
    <w:p w14:paraId="1D9AB35B" w14:textId="77777777" w:rsidR="002B26AE" w:rsidRPr="00673686" w:rsidRDefault="002B26AE" w:rsidP="0056461A">
      <w:pPr>
        <w:shd w:val="clear" w:color="auto" w:fill="FFFFFF"/>
        <w:tabs>
          <w:tab w:val="left" w:pos="851"/>
        </w:tabs>
        <w:spacing w:after="0"/>
        <w:jc w:val="both"/>
        <w:rPr>
          <w:rFonts w:ascii="Times New Roman" w:hAnsi="Times New Roman"/>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6AB0DE83" w14:textId="77777777" w:rsidTr="00896BF9">
        <w:tc>
          <w:tcPr>
            <w:tcW w:w="8545" w:type="dxa"/>
            <w:shd w:val="clear" w:color="auto" w:fill="B8CCE4"/>
          </w:tcPr>
          <w:p w14:paraId="52DF7B94" w14:textId="77777777" w:rsidR="0056461A" w:rsidRPr="00271F4E" w:rsidRDefault="008D3E66" w:rsidP="00896BF9">
            <w:pPr>
              <w:spacing w:before="60"/>
              <w:jc w:val="center"/>
              <w:rPr>
                <w:rFonts w:ascii="Calibri" w:hAnsi="Calibri" w:cs="Calibri"/>
                <w:b/>
                <w:i/>
                <w:sz w:val="22"/>
              </w:rPr>
            </w:pPr>
            <w:bookmarkStart w:id="173" w:name="_Toc522467175"/>
            <w:bookmarkStart w:id="174" w:name="_Toc522467202"/>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3</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АВСТРИЯ: Стратегия за адаптация към изменението на климата, 2012 г.</w:t>
            </w:r>
            <w:bookmarkEnd w:id="173"/>
            <w:bookmarkEnd w:id="174"/>
          </w:p>
          <w:p w14:paraId="6294CE94" w14:textId="77777777" w:rsidR="0056461A" w:rsidRPr="00271F4E" w:rsidRDefault="0056461A" w:rsidP="0056461A">
            <w:pPr>
              <w:spacing w:before="20" w:after="20" w:line="252" w:lineRule="auto"/>
              <w:jc w:val="both"/>
              <w:rPr>
                <w:rFonts w:ascii="Calibri" w:hAnsi="Calibri" w:cs="Calibri"/>
                <w:sz w:val="22"/>
              </w:rPr>
            </w:pPr>
            <w:r w:rsidRPr="00271F4E">
              <w:rPr>
                <w:rFonts w:ascii="Calibri" w:hAnsi="Calibri" w:cs="Calibri"/>
                <w:sz w:val="22"/>
              </w:rPr>
              <w:t>Препоръки за действия в здравната област:</w:t>
            </w:r>
          </w:p>
          <w:p w14:paraId="01C6009A" w14:textId="77777777" w:rsidR="0056461A" w:rsidRPr="00271F4E" w:rsidRDefault="009667FD"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В</w:t>
            </w:r>
            <w:r w:rsidR="0056461A" w:rsidRPr="00271F4E">
              <w:rPr>
                <w:rFonts w:ascii="Calibri" w:hAnsi="Calibri" w:cs="Calibri"/>
                <w:sz w:val="22"/>
              </w:rPr>
              <w:t xml:space="preserve">ръзки с обществеността и конкретна работа </w:t>
            </w:r>
            <w:r w:rsidRPr="00271F4E">
              <w:rPr>
                <w:rFonts w:ascii="Calibri" w:hAnsi="Calibri" w:cs="Calibri"/>
                <w:sz w:val="22"/>
              </w:rPr>
              <w:t xml:space="preserve">по </w:t>
            </w:r>
            <w:r w:rsidR="0056461A" w:rsidRPr="00271F4E">
              <w:rPr>
                <w:rFonts w:ascii="Calibri" w:hAnsi="Calibri" w:cs="Calibri"/>
                <w:sz w:val="22"/>
              </w:rPr>
              <w:t xml:space="preserve"> подготовката за екстремни събития или епидемии от инфекциозни болести</w:t>
            </w:r>
            <w:r w:rsidRPr="00271F4E">
              <w:rPr>
                <w:rFonts w:ascii="Calibri" w:hAnsi="Calibri" w:cs="Calibri"/>
                <w:sz w:val="22"/>
              </w:rPr>
              <w:t>;</w:t>
            </w:r>
          </w:p>
          <w:p w14:paraId="2411B896"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 xml:space="preserve">Справяне с </w:t>
            </w:r>
            <w:r w:rsidR="009667FD" w:rsidRPr="00271F4E">
              <w:rPr>
                <w:rFonts w:ascii="Calibri" w:hAnsi="Calibri" w:cs="Calibri"/>
                <w:sz w:val="22"/>
              </w:rPr>
              <w:t xml:space="preserve">топлинния риск </w:t>
            </w:r>
            <w:r w:rsidRPr="00271F4E">
              <w:rPr>
                <w:rFonts w:ascii="Calibri" w:hAnsi="Calibri" w:cs="Calibri"/>
                <w:sz w:val="22"/>
              </w:rPr>
              <w:t xml:space="preserve">и </w:t>
            </w:r>
            <w:r w:rsidR="009667FD" w:rsidRPr="00271F4E">
              <w:rPr>
                <w:rFonts w:ascii="Calibri" w:hAnsi="Calibri" w:cs="Calibri"/>
                <w:sz w:val="22"/>
              </w:rPr>
              <w:t>засушаванията;</w:t>
            </w:r>
          </w:p>
          <w:p w14:paraId="56E32584"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Справяне с наводнения</w:t>
            </w:r>
            <w:r w:rsidR="009667FD" w:rsidRPr="00271F4E">
              <w:rPr>
                <w:rFonts w:ascii="Calibri" w:hAnsi="Calibri" w:cs="Calibri"/>
                <w:sz w:val="22"/>
              </w:rPr>
              <w:t>та</w:t>
            </w:r>
            <w:r w:rsidRPr="00271F4E">
              <w:rPr>
                <w:rFonts w:ascii="Calibri" w:hAnsi="Calibri" w:cs="Calibri"/>
                <w:sz w:val="22"/>
              </w:rPr>
              <w:t>, кални</w:t>
            </w:r>
            <w:r w:rsidR="009667FD" w:rsidRPr="00271F4E">
              <w:rPr>
                <w:rFonts w:ascii="Calibri" w:hAnsi="Calibri" w:cs="Calibri"/>
                <w:sz w:val="22"/>
              </w:rPr>
              <w:t>те</w:t>
            </w:r>
            <w:r w:rsidRPr="00271F4E">
              <w:rPr>
                <w:rFonts w:ascii="Calibri" w:hAnsi="Calibri" w:cs="Calibri"/>
                <w:sz w:val="22"/>
              </w:rPr>
              <w:t xml:space="preserve"> </w:t>
            </w:r>
            <w:r w:rsidR="009667FD" w:rsidRPr="00271F4E">
              <w:rPr>
                <w:rFonts w:ascii="Calibri" w:hAnsi="Calibri" w:cs="Calibri"/>
                <w:sz w:val="22"/>
              </w:rPr>
              <w:t>потоци</w:t>
            </w:r>
            <w:r w:rsidRPr="00271F4E">
              <w:rPr>
                <w:rFonts w:ascii="Calibri" w:hAnsi="Calibri" w:cs="Calibri"/>
                <w:sz w:val="22"/>
              </w:rPr>
              <w:t>, земни</w:t>
            </w:r>
            <w:r w:rsidR="009667FD" w:rsidRPr="00271F4E">
              <w:rPr>
                <w:rFonts w:ascii="Calibri" w:hAnsi="Calibri" w:cs="Calibri"/>
                <w:sz w:val="22"/>
              </w:rPr>
              <w:t>те</w:t>
            </w:r>
            <w:r w:rsidRPr="00271F4E">
              <w:rPr>
                <w:rFonts w:ascii="Calibri" w:hAnsi="Calibri" w:cs="Calibri"/>
                <w:sz w:val="22"/>
              </w:rPr>
              <w:t xml:space="preserve"> свлачища, лавини</w:t>
            </w:r>
            <w:r w:rsidR="009667FD" w:rsidRPr="00271F4E">
              <w:rPr>
                <w:rFonts w:ascii="Calibri" w:hAnsi="Calibri" w:cs="Calibri"/>
                <w:sz w:val="22"/>
              </w:rPr>
              <w:t>те</w:t>
            </w:r>
            <w:r w:rsidRPr="00271F4E">
              <w:rPr>
                <w:rFonts w:ascii="Calibri" w:hAnsi="Calibri" w:cs="Calibri"/>
                <w:sz w:val="22"/>
              </w:rPr>
              <w:t xml:space="preserve"> и </w:t>
            </w:r>
            <w:r w:rsidR="009667FD" w:rsidRPr="00271F4E">
              <w:rPr>
                <w:rFonts w:ascii="Calibri" w:hAnsi="Calibri" w:cs="Calibri"/>
                <w:sz w:val="22"/>
              </w:rPr>
              <w:t xml:space="preserve">срутванията </w:t>
            </w:r>
            <w:r w:rsidRPr="00271F4E">
              <w:rPr>
                <w:rFonts w:ascii="Calibri" w:hAnsi="Calibri" w:cs="Calibri"/>
                <w:sz w:val="22"/>
              </w:rPr>
              <w:t>на скални маси</w:t>
            </w:r>
            <w:r w:rsidR="009667FD" w:rsidRPr="00271F4E">
              <w:rPr>
                <w:rFonts w:ascii="Calibri" w:hAnsi="Calibri" w:cs="Calibri"/>
                <w:sz w:val="22"/>
              </w:rPr>
              <w:t>;</w:t>
            </w:r>
          </w:p>
          <w:p w14:paraId="63230D52"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Усъвършенстване на знанията и подготовка за лекуване на патогени/инфекциозни болести</w:t>
            </w:r>
            <w:r w:rsidR="009667FD" w:rsidRPr="00271F4E">
              <w:rPr>
                <w:rFonts w:ascii="Calibri" w:hAnsi="Calibri" w:cs="Calibri"/>
                <w:sz w:val="22"/>
              </w:rPr>
              <w:t>;</w:t>
            </w:r>
          </w:p>
          <w:p w14:paraId="52C2F0DC"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Управление на риска във връзка с разпространението на алергични и токсични видове</w:t>
            </w:r>
            <w:r w:rsidR="009667FD" w:rsidRPr="00271F4E">
              <w:rPr>
                <w:rFonts w:ascii="Calibri" w:hAnsi="Calibri" w:cs="Calibri"/>
                <w:sz w:val="22"/>
              </w:rPr>
              <w:t>;</w:t>
            </w:r>
          </w:p>
          <w:p w14:paraId="1B9EFB3F"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Справяне със замърсители и ултравиолетова радиация</w:t>
            </w:r>
            <w:r w:rsidR="009667FD" w:rsidRPr="00271F4E">
              <w:rPr>
                <w:rFonts w:ascii="Calibri" w:hAnsi="Calibri" w:cs="Calibri"/>
                <w:sz w:val="22"/>
              </w:rPr>
              <w:t>;</w:t>
            </w:r>
          </w:p>
          <w:p w14:paraId="3D1952C3"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Създаване на системи за мониторинг и ранно предупреждение</w:t>
            </w:r>
            <w:r w:rsidR="009667FD" w:rsidRPr="00271F4E">
              <w:rPr>
                <w:rFonts w:ascii="Calibri" w:hAnsi="Calibri" w:cs="Calibri"/>
                <w:sz w:val="22"/>
              </w:rPr>
              <w:t>;</w:t>
            </w:r>
          </w:p>
          <w:p w14:paraId="0F88E97F" w14:textId="77777777" w:rsidR="0056461A" w:rsidRPr="00271F4E" w:rsidRDefault="0056461A" w:rsidP="004E3305">
            <w:pPr>
              <w:numPr>
                <w:ilvl w:val="0"/>
                <w:numId w:val="35"/>
              </w:numPr>
              <w:spacing w:before="20" w:after="20" w:line="252" w:lineRule="auto"/>
              <w:jc w:val="both"/>
              <w:rPr>
                <w:rFonts w:ascii="Calibri" w:hAnsi="Calibri" w:cs="Calibri"/>
                <w:sz w:val="22"/>
              </w:rPr>
            </w:pPr>
            <w:r w:rsidRPr="00271F4E">
              <w:rPr>
                <w:rFonts w:ascii="Calibri" w:hAnsi="Calibri" w:cs="Calibri"/>
                <w:sz w:val="22"/>
              </w:rPr>
              <w:t>Обучение и по-нататъшно образование на лекари</w:t>
            </w:r>
            <w:r w:rsidR="009667FD" w:rsidRPr="00271F4E">
              <w:rPr>
                <w:rFonts w:ascii="Calibri" w:hAnsi="Calibri" w:cs="Calibri"/>
                <w:sz w:val="22"/>
              </w:rPr>
              <w:t>те</w:t>
            </w:r>
            <w:r w:rsidRPr="00271F4E">
              <w:rPr>
                <w:rFonts w:ascii="Calibri" w:hAnsi="Calibri" w:cs="Calibri"/>
                <w:sz w:val="22"/>
              </w:rPr>
              <w:t xml:space="preserve"> и персонала в медицински</w:t>
            </w:r>
            <w:r w:rsidR="009667FD" w:rsidRPr="00271F4E">
              <w:rPr>
                <w:rFonts w:ascii="Calibri" w:hAnsi="Calibri" w:cs="Calibri"/>
                <w:sz w:val="22"/>
              </w:rPr>
              <w:t>те</w:t>
            </w:r>
            <w:r w:rsidRPr="00271F4E">
              <w:rPr>
                <w:rFonts w:ascii="Calibri" w:hAnsi="Calibri" w:cs="Calibri"/>
                <w:sz w:val="22"/>
              </w:rPr>
              <w:t>, терапевтични</w:t>
            </w:r>
            <w:r w:rsidR="009667FD" w:rsidRPr="00271F4E">
              <w:rPr>
                <w:rFonts w:ascii="Calibri" w:hAnsi="Calibri" w:cs="Calibri"/>
                <w:sz w:val="22"/>
              </w:rPr>
              <w:t>те</w:t>
            </w:r>
            <w:r w:rsidRPr="00271F4E">
              <w:rPr>
                <w:rFonts w:ascii="Calibri" w:hAnsi="Calibri" w:cs="Calibri"/>
                <w:sz w:val="22"/>
              </w:rPr>
              <w:t xml:space="preserve"> и диагностични</w:t>
            </w:r>
            <w:r w:rsidR="009667FD" w:rsidRPr="00271F4E">
              <w:rPr>
                <w:rFonts w:ascii="Calibri" w:hAnsi="Calibri" w:cs="Calibri"/>
                <w:sz w:val="22"/>
              </w:rPr>
              <w:t>те</w:t>
            </w:r>
            <w:r w:rsidRPr="00271F4E">
              <w:rPr>
                <w:rFonts w:ascii="Calibri" w:hAnsi="Calibri" w:cs="Calibri"/>
                <w:sz w:val="22"/>
              </w:rPr>
              <w:t xml:space="preserve"> здравни професии (MTDG), </w:t>
            </w:r>
            <w:r w:rsidR="009667FD" w:rsidRPr="00271F4E">
              <w:rPr>
                <w:rFonts w:ascii="Calibri" w:hAnsi="Calibri" w:cs="Calibri"/>
                <w:sz w:val="22"/>
              </w:rPr>
              <w:t>по</w:t>
            </w:r>
            <w:r w:rsidRPr="00271F4E">
              <w:rPr>
                <w:rFonts w:ascii="Calibri" w:hAnsi="Calibri" w:cs="Calibri"/>
                <w:sz w:val="22"/>
              </w:rPr>
              <w:t xml:space="preserve"> свързани с климата теми</w:t>
            </w:r>
            <w:r w:rsidR="009667FD" w:rsidRPr="00271F4E">
              <w:rPr>
                <w:rFonts w:ascii="Calibri" w:hAnsi="Calibri" w:cs="Calibri"/>
                <w:sz w:val="22"/>
              </w:rPr>
              <w:t>.</w:t>
            </w:r>
          </w:p>
          <w:p w14:paraId="12725AC5" w14:textId="77777777" w:rsidR="0056461A" w:rsidRPr="00271F4E" w:rsidRDefault="0056461A" w:rsidP="0056461A">
            <w:pPr>
              <w:spacing w:before="20" w:after="20" w:line="252" w:lineRule="auto"/>
              <w:jc w:val="both"/>
              <w:rPr>
                <w:rFonts w:ascii="Calibri" w:hAnsi="Calibri" w:cs="Calibri"/>
                <w:sz w:val="22"/>
              </w:rPr>
            </w:pPr>
            <w:r w:rsidRPr="00271F4E">
              <w:rPr>
                <w:rFonts w:ascii="Calibri" w:hAnsi="Calibri" w:cs="Calibri"/>
                <w:sz w:val="22"/>
              </w:rPr>
              <w:t>Добри практики:</w:t>
            </w:r>
          </w:p>
          <w:p w14:paraId="481102CB" w14:textId="77777777" w:rsidR="0056461A" w:rsidRPr="00271F4E" w:rsidRDefault="0056461A" w:rsidP="004E3305">
            <w:pPr>
              <w:numPr>
                <w:ilvl w:val="2"/>
                <w:numId w:val="33"/>
              </w:numPr>
              <w:spacing w:before="20" w:after="20" w:line="252" w:lineRule="auto"/>
              <w:ind w:left="360"/>
              <w:jc w:val="both"/>
              <w:rPr>
                <w:rFonts w:ascii="Calibri" w:hAnsi="Calibri" w:cs="Calibri"/>
                <w:sz w:val="22"/>
              </w:rPr>
            </w:pPr>
            <w:r w:rsidRPr="00271F4E">
              <w:rPr>
                <w:rFonts w:ascii="Calibri" w:hAnsi="Calibri" w:cs="Calibri"/>
                <w:sz w:val="22"/>
              </w:rPr>
              <w:t>Защита срещу природни опасности</w:t>
            </w:r>
          </w:p>
          <w:p w14:paraId="4FA50DAC" w14:textId="77777777" w:rsidR="0056461A" w:rsidRPr="00271F4E" w:rsidRDefault="0056461A" w:rsidP="004E3305">
            <w:pPr>
              <w:numPr>
                <w:ilvl w:val="0"/>
                <w:numId w:val="36"/>
              </w:numPr>
              <w:spacing w:before="20" w:after="20" w:line="252" w:lineRule="auto"/>
              <w:jc w:val="both"/>
              <w:rPr>
                <w:rFonts w:ascii="Calibri" w:hAnsi="Calibri" w:cs="Calibri"/>
                <w:sz w:val="22"/>
              </w:rPr>
            </w:pPr>
            <w:r w:rsidRPr="00271F4E">
              <w:rPr>
                <w:rFonts w:ascii="Calibri" w:hAnsi="Calibri" w:cs="Calibri"/>
                <w:sz w:val="22"/>
              </w:rPr>
              <w:t>HORA 2.0 – Онлайн платформа за откриване на природни опасности</w:t>
            </w:r>
            <w:r w:rsidR="009667FD" w:rsidRPr="00271F4E">
              <w:rPr>
                <w:rFonts w:ascii="Calibri" w:hAnsi="Calibri" w:cs="Calibri"/>
                <w:sz w:val="22"/>
              </w:rPr>
              <w:t>;</w:t>
            </w:r>
          </w:p>
          <w:p w14:paraId="0A0A56DB" w14:textId="77777777" w:rsidR="0056461A" w:rsidRPr="00271F4E" w:rsidRDefault="0056461A" w:rsidP="004E3305">
            <w:pPr>
              <w:numPr>
                <w:ilvl w:val="0"/>
                <w:numId w:val="36"/>
              </w:numPr>
              <w:spacing w:before="20" w:after="20" w:line="252" w:lineRule="auto"/>
              <w:jc w:val="both"/>
              <w:rPr>
                <w:rFonts w:ascii="Calibri" w:hAnsi="Calibri" w:cs="Calibri"/>
                <w:sz w:val="22"/>
              </w:rPr>
            </w:pPr>
            <w:r w:rsidRPr="00271F4E">
              <w:rPr>
                <w:rFonts w:ascii="Calibri" w:hAnsi="Calibri" w:cs="Calibri"/>
                <w:sz w:val="22"/>
              </w:rPr>
              <w:t>Предупреждения за сурови метеорологични условия чрез текстово съобщение/е-mail</w:t>
            </w:r>
            <w:r w:rsidR="009667FD" w:rsidRPr="00271F4E">
              <w:rPr>
                <w:rFonts w:ascii="Calibri" w:hAnsi="Calibri" w:cs="Calibri"/>
                <w:sz w:val="22"/>
              </w:rPr>
              <w:t>.</w:t>
            </w:r>
          </w:p>
          <w:p w14:paraId="49B2BB17" w14:textId="77777777" w:rsidR="0056461A" w:rsidRPr="00271F4E" w:rsidRDefault="0056461A" w:rsidP="004E3305">
            <w:pPr>
              <w:numPr>
                <w:ilvl w:val="0"/>
                <w:numId w:val="25"/>
              </w:numPr>
              <w:spacing w:before="20" w:after="20" w:line="252" w:lineRule="auto"/>
              <w:jc w:val="both"/>
              <w:rPr>
                <w:rFonts w:ascii="Calibri" w:hAnsi="Calibri" w:cs="Calibri"/>
                <w:sz w:val="22"/>
              </w:rPr>
            </w:pPr>
            <w:r w:rsidRPr="00271F4E">
              <w:rPr>
                <w:rFonts w:ascii="Calibri" w:hAnsi="Calibri" w:cs="Calibri"/>
                <w:sz w:val="22"/>
              </w:rPr>
              <w:t>Управление на бедствия</w:t>
            </w:r>
          </w:p>
          <w:p w14:paraId="68C04FA6" w14:textId="77777777" w:rsidR="0056461A" w:rsidRPr="00271F4E" w:rsidRDefault="0056461A" w:rsidP="004E3305">
            <w:pPr>
              <w:numPr>
                <w:ilvl w:val="0"/>
                <w:numId w:val="37"/>
              </w:numPr>
              <w:spacing w:before="20" w:after="20" w:line="252" w:lineRule="auto"/>
              <w:jc w:val="both"/>
              <w:rPr>
                <w:rFonts w:ascii="Calibri" w:hAnsi="Calibri" w:cs="Calibri"/>
                <w:sz w:val="22"/>
              </w:rPr>
            </w:pPr>
            <w:r w:rsidRPr="00271F4E">
              <w:rPr>
                <w:rFonts w:ascii="Calibri" w:hAnsi="Calibri" w:cs="Calibri"/>
                <w:sz w:val="22"/>
              </w:rPr>
              <w:t>екип</w:t>
            </w:r>
            <w:r w:rsidR="009667FD" w:rsidRPr="00271F4E">
              <w:rPr>
                <w:rFonts w:ascii="Calibri" w:hAnsi="Calibri" w:cs="Calibri"/>
                <w:sz w:val="22"/>
              </w:rPr>
              <w:t xml:space="preserve"> „Австрия“</w:t>
            </w:r>
            <w:r w:rsidRPr="00271F4E">
              <w:rPr>
                <w:rFonts w:ascii="Calibri" w:hAnsi="Calibri" w:cs="Calibri"/>
                <w:sz w:val="22"/>
              </w:rPr>
              <w:t>: бързи, небюрократични възстановителни операции при бедствия</w:t>
            </w:r>
            <w:r w:rsidR="009667FD" w:rsidRPr="00271F4E">
              <w:rPr>
                <w:rFonts w:ascii="Calibri" w:hAnsi="Calibri" w:cs="Calibri"/>
                <w:sz w:val="22"/>
              </w:rPr>
              <w:t>.</w:t>
            </w:r>
          </w:p>
          <w:p w14:paraId="34BC7B88" w14:textId="77777777" w:rsidR="0056461A" w:rsidRPr="00271F4E" w:rsidRDefault="0056461A" w:rsidP="004E3305">
            <w:pPr>
              <w:numPr>
                <w:ilvl w:val="0"/>
                <w:numId w:val="25"/>
              </w:numPr>
              <w:spacing w:before="20" w:after="20" w:line="252" w:lineRule="auto"/>
              <w:jc w:val="both"/>
              <w:rPr>
                <w:rFonts w:ascii="Calibri" w:hAnsi="Calibri" w:cs="Calibri"/>
                <w:sz w:val="22"/>
              </w:rPr>
            </w:pPr>
            <w:r w:rsidRPr="00271F4E">
              <w:rPr>
                <w:rFonts w:ascii="Calibri" w:hAnsi="Calibri" w:cs="Calibri"/>
                <w:sz w:val="22"/>
              </w:rPr>
              <w:t>Здраве</w:t>
            </w:r>
          </w:p>
          <w:p w14:paraId="3DDBDD48" w14:textId="77777777" w:rsidR="0056461A" w:rsidRPr="00271F4E" w:rsidRDefault="0056461A" w:rsidP="004E3305">
            <w:pPr>
              <w:numPr>
                <w:ilvl w:val="0"/>
                <w:numId w:val="37"/>
              </w:numPr>
              <w:spacing w:before="20" w:after="20" w:line="252" w:lineRule="auto"/>
              <w:jc w:val="both"/>
              <w:rPr>
                <w:rFonts w:ascii="Calibri" w:hAnsi="Calibri" w:cs="Calibri"/>
                <w:sz w:val="22"/>
              </w:rPr>
            </w:pPr>
            <w:r w:rsidRPr="00271F4E">
              <w:rPr>
                <w:rFonts w:ascii="Calibri" w:hAnsi="Calibri" w:cs="Calibri"/>
                <w:sz w:val="22"/>
              </w:rPr>
              <w:t>Предупреждения за озона чрез Smart Phone</w:t>
            </w:r>
            <w:r w:rsidR="009667FD" w:rsidRPr="00271F4E">
              <w:rPr>
                <w:rFonts w:ascii="Calibri" w:hAnsi="Calibri" w:cs="Calibri"/>
                <w:sz w:val="22"/>
              </w:rPr>
              <w:t>;</w:t>
            </w:r>
          </w:p>
          <w:p w14:paraId="36C4FAEF" w14:textId="77777777" w:rsidR="0056461A" w:rsidRPr="00271F4E" w:rsidRDefault="0056461A" w:rsidP="004E3305">
            <w:pPr>
              <w:numPr>
                <w:ilvl w:val="0"/>
                <w:numId w:val="37"/>
              </w:numPr>
              <w:spacing w:before="20" w:after="20" w:line="252" w:lineRule="auto"/>
              <w:jc w:val="both"/>
              <w:rPr>
                <w:rFonts w:ascii="Calibri" w:hAnsi="Calibri" w:cs="Calibri"/>
                <w:sz w:val="22"/>
              </w:rPr>
            </w:pPr>
            <w:r w:rsidRPr="00271F4E">
              <w:rPr>
                <w:rFonts w:ascii="Calibri" w:hAnsi="Calibri" w:cs="Calibri"/>
                <w:sz w:val="22"/>
              </w:rPr>
              <w:t>План за защита срещу топлина:</w:t>
            </w:r>
          </w:p>
          <w:p w14:paraId="3DDB6C41" w14:textId="77777777" w:rsidR="0056461A" w:rsidRPr="00271F4E" w:rsidRDefault="0056461A" w:rsidP="004E3305">
            <w:pPr>
              <w:numPr>
                <w:ilvl w:val="1"/>
                <w:numId w:val="37"/>
              </w:numPr>
              <w:spacing w:before="20" w:after="20" w:line="252" w:lineRule="auto"/>
              <w:ind w:left="1080"/>
              <w:jc w:val="both"/>
              <w:rPr>
                <w:rFonts w:ascii="Calibri" w:hAnsi="Calibri" w:cs="Calibri"/>
                <w:sz w:val="22"/>
              </w:rPr>
            </w:pPr>
            <w:r w:rsidRPr="00271F4E">
              <w:rPr>
                <w:rFonts w:ascii="Calibri" w:hAnsi="Calibri" w:cs="Calibri"/>
                <w:sz w:val="22"/>
              </w:rPr>
              <w:t>Стадий на ранно предупреждение: за периоди извън периода за наблюдение (май-септември) и периоди, в които температурните граници не са били надвишени</w:t>
            </w:r>
            <w:r w:rsidR="0097415B" w:rsidRPr="00271F4E">
              <w:rPr>
                <w:rFonts w:ascii="Calibri" w:hAnsi="Calibri" w:cs="Calibri"/>
                <w:sz w:val="22"/>
              </w:rPr>
              <w:t>;</w:t>
            </w:r>
          </w:p>
          <w:p w14:paraId="25D4D3C1" w14:textId="77777777" w:rsidR="0056461A" w:rsidRPr="00271F4E" w:rsidRDefault="0056461A" w:rsidP="004E3305">
            <w:pPr>
              <w:numPr>
                <w:ilvl w:val="1"/>
                <w:numId w:val="37"/>
              </w:numPr>
              <w:spacing w:before="20" w:after="20" w:line="252" w:lineRule="auto"/>
              <w:ind w:left="1080"/>
              <w:jc w:val="both"/>
              <w:rPr>
                <w:rFonts w:ascii="Calibri" w:hAnsi="Calibri" w:cs="Calibri"/>
                <w:sz w:val="22"/>
              </w:rPr>
            </w:pPr>
            <w:r w:rsidRPr="00271F4E">
              <w:rPr>
                <w:rFonts w:ascii="Calibri" w:hAnsi="Calibri" w:cs="Calibri"/>
                <w:sz w:val="22"/>
              </w:rPr>
              <w:t>Стадий на предупреждение: за периоди, в които се очаква надвишаване на границите в продължение на поне три дни.</w:t>
            </w:r>
          </w:p>
          <w:p w14:paraId="70CC5A4B" w14:textId="77777777" w:rsidR="0056461A" w:rsidRPr="00271F4E" w:rsidRDefault="0056461A" w:rsidP="004E3305">
            <w:pPr>
              <w:numPr>
                <w:ilvl w:val="0"/>
                <w:numId w:val="25"/>
              </w:numPr>
              <w:spacing w:before="20" w:after="20" w:line="252" w:lineRule="auto"/>
              <w:jc w:val="both"/>
              <w:rPr>
                <w:rFonts w:ascii="Calibri" w:hAnsi="Calibri" w:cs="Calibri"/>
                <w:sz w:val="22"/>
              </w:rPr>
            </w:pPr>
            <w:r w:rsidRPr="00271F4E">
              <w:rPr>
                <w:rFonts w:ascii="Calibri" w:hAnsi="Calibri" w:cs="Calibri"/>
                <w:sz w:val="22"/>
              </w:rPr>
              <w:t>Проект за инвазивни видове</w:t>
            </w:r>
          </w:p>
        </w:tc>
      </w:tr>
    </w:tbl>
    <w:p w14:paraId="1E553DC1" w14:textId="77777777" w:rsidR="0056461A" w:rsidRPr="00271F4E" w:rsidRDefault="0056461A" w:rsidP="0056461A">
      <w:pPr>
        <w:shd w:val="clear" w:color="auto" w:fill="FFFFFF"/>
        <w:tabs>
          <w:tab w:val="left" w:pos="851"/>
        </w:tabs>
        <w:spacing w:after="0"/>
        <w:jc w:val="both"/>
        <w:rPr>
          <w:rFonts w:ascii="Times New Roman" w:hAnsi="Times New Roman"/>
          <w:szCs w:val="20"/>
        </w:rPr>
      </w:pPr>
    </w:p>
    <w:p w14:paraId="472ED9BF" w14:textId="77777777" w:rsidR="00673686" w:rsidRDefault="00673686">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6F945795" w14:textId="77777777" w:rsidTr="00896BF9">
        <w:tc>
          <w:tcPr>
            <w:tcW w:w="8545" w:type="dxa"/>
            <w:shd w:val="clear" w:color="auto" w:fill="B8CCE4"/>
          </w:tcPr>
          <w:p w14:paraId="6B645CE9" w14:textId="77777777" w:rsidR="0056461A" w:rsidRPr="00271F4E" w:rsidRDefault="008D3E66" w:rsidP="00896BF9">
            <w:pPr>
              <w:spacing w:before="60"/>
              <w:jc w:val="center"/>
              <w:rPr>
                <w:rFonts w:ascii="Calibri" w:hAnsi="Calibri" w:cs="Calibri"/>
                <w:b/>
                <w:i/>
                <w:sz w:val="22"/>
              </w:rPr>
            </w:pPr>
            <w:bookmarkStart w:id="175" w:name="_Toc522467176"/>
            <w:bookmarkStart w:id="176" w:name="_Toc522467203"/>
            <w:r w:rsidRPr="00271F4E">
              <w:rPr>
                <w:rFonts w:ascii="Calibri" w:hAnsi="Calibri" w:cs="Calibri"/>
                <w:b/>
                <w:i/>
                <w:sz w:val="22"/>
              </w:rPr>
              <w:lastRenderedPageBreak/>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4</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ГЕРМАНИЯ: Стратегия за адаптация към изменението на климата, 2008 г.</w:t>
            </w:r>
            <w:bookmarkEnd w:id="175"/>
            <w:bookmarkEnd w:id="176"/>
          </w:p>
          <w:p w14:paraId="044D3F66" w14:textId="77777777" w:rsidR="0056461A" w:rsidRPr="00271F4E" w:rsidRDefault="0056461A" w:rsidP="0056461A">
            <w:pPr>
              <w:spacing w:before="60" w:after="60" w:line="252" w:lineRule="auto"/>
              <w:jc w:val="both"/>
              <w:rPr>
                <w:rFonts w:ascii="Calibri" w:hAnsi="Calibri" w:cs="Calibri"/>
                <w:sz w:val="22"/>
              </w:rPr>
            </w:pPr>
            <w:r w:rsidRPr="00271F4E">
              <w:rPr>
                <w:rFonts w:ascii="Calibri" w:hAnsi="Calibri" w:cs="Calibri"/>
                <w:sz w:val="22"/>
              </w:rPr>
              <w:t xml:space="preserve">Федералното </w:t>
            </w:r>
            <w:r w:rsidR="0097415B" w:rsidRPr="00271F4E">
              <w:rPr>
                <w:rFonts w:ascii="Calibri" w:hAnsi="Calibri" w:cs="Calibri"/>
                <w:sz w:val="22"/>
              </w:rPr>
              <w:t xml:space="preserve">Правителство </w:t>
            </w:r>
            <w:r w:rsidRPr="00271F4E">
              <w:rPr>
                <w:rFonts w:ascii="Calibri" w:hAnsi="Calibri" w:cs="Calibri"/>
                <w:sz w:val="22"/>
              </w:rPr>
              <w:t>счита, че Стратегията за адаптация трябва да се проектира като стъпков средносрочен процес, който в консултации със съответните заинтересовани страни предприема прозрачен и структуриран подход към деклариране на нуждите от действие, дефинирайки подходящи цели, идентифицирайки и разрешавайки конфликти н</w:t>
            </w:r>
            <w:r w:rsidR="0097415B" w:rsidRPr="00271F4E">
              <w:rPr>
                <w:rFonts w:ascii="Calibri" w:hAnsi="Calibri" w:cs="Calibri"/>
                <w:sz w:val="22"/>
              </w:rPr>
              <w:t>а</w:t>
            </w:r>
            <w:r w:rsidRPr="00271F4E">
              <w:rPr>
                <w:rFonts w:ascii="Calibri" w:hAnsi="Calibri" w:cs="Calibri"/>
                <w:sz w:val="22"/>
              </w:rPr>
              <w:t xml:space="preserve"> целите и разработвайки</w:t>
            </w:r>
            <w:r w:rsidR="0097415B" w:rsidRPr="00271F4E">
              <w:rPr>
                <w:rFonts w:ascii="Calibri" w:hAnsi="Calibri" w:cs="Calibri"/>
                <w:sz w:val="22"/>
              </w:rPr>
              <w:t>,</w:t>
            </w:r>
            <w:r w:rsidRPr="00271F4E">
              <w:rPr>
                <w:rFonts w:ascii="Calibri" w:hAnsi="Calibri" w:cs="Calibri"/>
                <w:sz w:val="22"/>
              </w:rPr>
              <w:t xml:space="preserve"> и изпълнявайки потенциални адаптационни мерки. Междусекторната приоритизация на възможни адаптационни мерки представлява централна задача за по-нататъшното изпълнение на Стратегията за адаптация.</w:t>
            </w:r>
          </w:p>
          <w:p w14:paraId="2285DD23" w14:textId="77777777" w:rsidR="0056461A" w:rsidRPr="00271F4E" w:rsidRDefault="0056461A" w:rsidP="009B7612">
            <w:pPr>
              <w:spacing w:before="20" w:after="20" w:line="252" w:lineRule="auto"/>
              <w:jc w:val="both"/>
              <w:rPr>
                <w:rFonts w:ascii="Calibri" w:hAnsi="Calibri" w:cs="Calibri"/>
                <w:sz w:val="22"/>
              </w:rPr>
            </w:pPr>
            <w:r w:rsidRPr="00271F4E">
              <w:rPr>
                <w:rFonts w:ascii="Calibri" w:hAnsi="Calibri" w:cs="Calibri"/>
                <w:sz w:val="22"/>
              </w:rPr>
              <w:t xml:space="preserve">Сектор „Човешко здраве” се разглежда в 4 точки: </w:t>
            </w:r>
          </w:p>
          <w:p w14:paraId="04813A38" w14:textId="77777777" w:rsidR="0056461A" w:rsidRPr="00271F4E" w:rsidRDefault="0056461A" w:rsidP="004E3305">
            <w:pPr>
              <w:numPr>
                <w:ilvl w:val="0"/>
                <w:numId w:val="38"/>
              </w:numPr>
              <w:spacing w:before="20" w:after="20" w:line="252" w:lineRule="auto"/>
              <w:ind w:left="360"/>
              <w:jc w:val="both"/>
              <w:rPr>
                <w:rFonts w:ascii="Calibri" w:hAnsi="Calibri" w:cs="Calibri"/>
                <w:sz w:val="22"/>
              </w:rPr>
            </w:pPr>
            <w:r w:rsidRPr="00271F4E">
              <w:rPr>
                <w:rFonts w:ascii="Calibri" w:hAnsi="Calibri" w:cs="Calibri"/>
                <w:sz w:val="22"/>
              </w:rPr>
              <w:t xml:space="preserve">Инфекциозни болести; </w:t>
            </w:r>
          </w:p>
          <w:p w14:paraId="6CA33A27" w14:textId="77777777" w:rsidR="0056461A" w:rsidRPr="00271F4E" w:rsidRDefault="0056461A" w:rsidP="004E3305">
            <w:pPr>
              <w:numPr>
                <w:ilvl w:val="0"/>
                <w:numId w:val="38"/>
              </w:numPr>
              <w:spacing w:before="20" w:after="20" w:line="252" w:lineRule="auto"/>
              <w:ind w:left="360"/>
              <w:jc w:val="both"/>
              <w:rPr>
                <w:rFonts w:ascii="Calibri" w:hAnsi="Calibri" w:cs="Calibri"/>
                <w:sz w:val="22"/>
              </w:rPr>
            </w:pPr>
            <w:r w:rsidRPr="00271F4E">
              <w:rPr>
                <w:rFonts w:ascii="Calibri" w:hAnsi="Calibri" w:cs="Calibri"/>
                <w:sz w:val="22"/>
              </w:rPr>
              <w:t xml:space="preserve">Неинфекциозни болести и здравни последици; </w:t>
            </w:r>
          </w:p>
          <w:p w14:paraId="4CFAD2C4" w14:textId="77777777" w:rsidR="0056461A" w:rsidRPr="00271F4E" w:rsidRDefault="0056461A" w:rsidP="004E3305">
            <w:pPr>
              <w:numPr>
                <w:ilvl w:val="0"/>
                <w:numId w:val="38"/>
              </w:numPr>
              <w:spacing w:before="20" w:after="20" w:line="252" w:lineRule="auto"/>
              <w:ind w:left="360"/>
              <w:jc w:val="both"/>
              <w:rPr>
                <w:rFonts w:ascii="Calibri" w:hAnsi="Calibri" w:cs="Calibri"/>
                <w:sz w:val="22"/>
              </w:rPr>
            </w:pPr>
            <w:r w:rsidRPr="00271F4E">
              <w:rPr>
                <w:rFonts w:ascii="Calibri" w:hAnsi="Calibri" w:cs="Calibri"/>
                <w:sz w:val="22"/>
              </w:rPr>
              <w:t>Информация и здравеопазване;</w:t>
            </w:r>
          </w:p>
          <w:p w14:paraId="4D7498EC" w14:textId="77777777" w:rsidR="0056461A" w:rsidRPr="00271F4E" w:rsidRDefault="0056461A" w:rsidP="004E3305">
            <w:pPr>
              <w:numPr>
                <w:ilvl w:val="0"/>
                <w:numId w:val="38"/>
              </w:numPr>
              <w:spacing w:before="20" w:after="60" w:line="252" w:lineRule="auto"/>
              <w:ind w:left="360"/>
              <w:jc w:val="both"/>
              <w:rPr>
                <w:rFonts w:ascii="Calibri" w:hAnsi="Calibri" w:cs="Calibri"/>
                <w:sz w:val="22"/>
              </w:rPr>
            </w:pPr>
            <w:r w:rsidRPr="00271F4E">
              <w:rPr>
                <w:rFonts w:ascii="Calibri" w:hAnsi="Calibri" w:cs="Calibri"/>
                <w:sz w:val="22"/>
              </w:rPr>
              <w:t>Свързване на Здравеопазването с други области.</w:t>
            </w:r>
          </w:p>
          <w:p w14:paraId="0D1B68E9" w14:textId="4D05A3D2" w:rsidR="0056461A" w:rsidRPr="00271F4E" w:rsidRDefault="0056461A" w:rsidP="0097415B">
            <w:pPr>
              <w:spacing w:before="60" w:after="60" w:line="252" w:lineRule="auto"/>
              <w:jc w:val="both"/>
              <w:rPr>
                <w:rFonts w:ascii="Calibri" w:hAnsi="Calibri" w:cs="Calibri"/>
                <w:sz w:val="22"/>
              </w:rPr>
            </w:pPr>
            <w:r w:rsidRPr="00271F4E">
              <w:rPr>
                <w:rFonts w:ascii="Calibri" w:hAnsi="Calibri" w:cs="Calibri"/>
                <w:sz w:val="22"/>
              </w:rPr>
              <w:t>Всяка точка се придружава от многобройни препоръки за адаптация към изменението на климата. Само малка част от тези препоръки са: епидемиологични проучвания на миграцията на вектори</w:t>
            </w:r>
            <w:r w:rsidR="00211E16">
              <w:rPr>
                <w:rFonts w:ascii="Calibri" w:hAnsi="Calibri" w:cs="Calibri"/>
                <w:sz w:val="22"/>
              </w:rPr>
              <w:t xml:space="preserve"> </w:t>
            </w:r>
            <w:r w:rsidR="00211E16" w:rsidRPr="00211E16">
              <w:rPr>
                <w:rFonts w:ascii="Calibri" w:hAnsi="Calibri" w:cs="Calibri"/>
                <w:sz w:val="22"/>
              </w:rPr>
              <w:t>(кърлежи, комари и флеботоми)</w:t>
            </w:r>
            <w:r w:rsidRPr="00271F4E">
              <w:rPr>
                <w:rFonts w:ascii="Calibri" w:hAnsi="Calibri" w:cs="Calibri"/>
                <w:sz w:val="22"/>
              </w:rPr>
              <w:t>, въвеждане на тропически болести и въздействия върху местни патогени; фундаментални изследвания, свързани със средствата за биологичен контрол на вектори</w:t>
            </w:r>
            <w:r w:rsidR="00211E16">
              <w:rPr>
                <w:rFonts w:ascii="Calibri" w:hAnsi="Calibri" w:cs="Calibri"/>
                <w:sz w:val="22"/>
              </w:rPr>
              <w:t xml:space="preserve"> </w:t>
            </w:r>
            <w:r w:rsidR="00211E16" w:rsidRPr="00211E16">
              <w:rPr>
                <w:rFonts w:ascii="Calibri" w:hAnsi="Calibri" w:cs="Calibri"/>
                <w:sz w:val="22"/>
              </w:rPr>
              <w:t>(кърлежи, комари и флеботоми)</w:t>
            </w:r>
            <w:r w:rsidR="00211E16">
              <w:rPr>
                <w:rFonts w:ascii="Calibri" w:hAnsi="Calibri" w:cs="Calibri"/>
                <w:sz w:val="22"/>
              </w:rPr>
              <w:t xml:space="preserve"> </w:t>
            </w:r>
            <w:r w:rsidRPr="00271F4E">
              <w:rPr>
                <w:rFonts w:ascii="Calibri" w:hAnsi="Calibri" w:cs="Calibri"/>
                <w:sz w:val="22"/>
              </w:rPr>
              <w:t xml:space="preserve">; разработване на нови терапевтични продукти, ваксини и методи за ваксиниране; анализ на промените и тенденциите в предаваните чрез храна инфекции; препращане на информацията и работата по връзки с обществеността към целевата група от специалисти, както и до широката публика и нейните особено уязвими групи; създаване на мрежа между DWD, информираните ведомства на федерално и областно ниво, </w:t>
            </w:r>
            <w:r w:rsidR="0097415B" w:rsidRPr="00271F4E">
              <w:rPr>
                <w:rFonts w:ascii="Calibri" w:hAnsi="Calibri" w:cs="Calibri"/>
                <w:sz w:val="22"/>
              </w:rPr>
              <w:t xml:space="preserve">службите </w:t>
            </w:r>
            <w:r w:rsidRPr="00271F4E">
              <w:rPr>
                <w:rFonts w:ascii="Calibri" w:hAnsi="Calibri" w:cs="Calibri"/>
                <w:sz w:val="22"/>
              </w:rPr>
              <w:t>за контрол на здравето и бедствията, училища</w:t>
            </w:r>
            <w:r w:rsidR="0097415B" w:rsidRPr="00271F4E">
              <w:rPr>
                <w:rFonts w:ascii="Calibri" w:hAnsi="Calibri" w:cs="Calibri"/>
                <w:sz w:val="22"/>
              </w:rPr>
              <w:t>та</w:t>
            </w:r>
            <w:r w:rsidRPr="00271F4E">
              <w:rPr>
                <w:rFonts w:ascii="Calibri" w:hAnsi="Calibri" w:cs="Calibri"/>
                <w:sz w:val="22"/>
              </w:rPr>
              <w:t xml:space="preserve"> и детски</w:t>
            </w:r>
            <w:r w:rsidR="0097415B" w:rsidRPr="00271F4E">
              <w:rPr>
                <w:rFonts w:ascii="Calibri" w:hAnsi="Calibri" w:cs="Calibri"/>
                <w:sz w:val="22"/>
              </w:rPr>
              <w:t>те</w:t>
            </w:r>
            <w:r w:rsidRPr="00271F4E">
              <w:rPr>
                <w:rFonts w:ascii="Calibri" w:hAnsi="Calibri" w:cs="Calibri"/>
                <w:sz w:val="22"/>
              </w:rPr>
              <w:t xml:space="preserve"> градини, така че да могат да се вземат мерки за превенция и реакция на местно ниво.</w:t>
            </w:r>
          </w:p>
        </w:tc>
      </w:tr>
    </w:tbl>
    <w:p w14:paraId="28F0DE06" w14:textId="77777777" w:rsidR="007822BB" w:rsidRPr="00673686" w:rsidRDefault="007822BB" w:rsidP="007822BB">
      <w:p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230EF16C" w14:textId="77777777" w:rsidTr="00896BF9">
        <w:tc>
          <w:tcPr>
            <w:tcW w:w="8545" w:type="dxa"/>
            <w:shd w:val="clear" w:color="auto" w:fill="B8CCE4"/>
          </w:tcPr>
          <w:p w14:paraId="3B825F6D" w14:textId="77777777" w:rsidR="0056461A" w:rsidRPr="00271F4E" w:rsidRDefault="008D3E66" w:rsidP="00896BF9">
            <w:pPr>
              <w:spacing w:before="60"/>
              <w:jc w:val="center"/>
              <w:rPr>
                <w:rFonts w:ascii="Calibri" w:hAnsi="Calibri" w:cs="Calibri"/>
                <w:b/>
                <w:i/>
                <w:sz w:val="22"/>
              </w:rPr>
            </w:pPr>
            <w:bookmarkStart w:id="177" w:name="_Toc522467177"/>
            <w:bookmarkStart w:id="178" w:name="_Toc522467204"/>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5</w:t>
            </w:r>
            <w:r w:rsidRPr="00271F4E">
              <w:rPr>
                <w:rFonts w:ascii="Calibri" w:hAnsi="Calibri" w:cs="Calibri"/>
                <w:b/>
                <w:i/>
                <w:sz w:val="22"/>
              </w:rPr>
              <w:fldChar w:fldCharType="end"/>
            </w:r>
            <w:r w:rsidRPr="00271F4E">
              <w:rPr>
                <w:rFonts w:ascii="Calibri" w:hAnsi="Calibri" w:cs="Calibri"/>
                <w:b/>
                <w:i/>
                <w:sz w:val="22"/>
              </w:rPr>
              <w:t xml:space="preserve">. </w:t>
            </w:r>
            <w:r w:rsidR="0056461A" w:rsidRPr="00271F4E">
              <w:rPr>
                <w:rFonts w:ascii="Calibri" w:hAnsi="Calibri" w:cs="Calibri"/>
                <w:b/>
                <w:i/>
                <w:sz w:val="22"/>
              </w:rPr>
              <w:t>ДАНИЯ: Картографиране на изменението на климата – бариери и възможности за действие, 2012 г.</w:t>
            </w:r>
            <w:bookmarkEnd w:id="177"/>
            <w:bookmarkEnd w:id="178"/>
          </w:p>
          <w:p w14:paraId="1393AADF" w14:textId="77777777" w:rsidR="0056461A" w:rsidRPr="00271F4E" w:rsidRDefault="0056461A" w:rsidP="002D6AB5">
            <w:pPr>
              <w:spacing w:before="60" w:after="60" w:line="252" w:lineRule="auto"/>
              <w:jc w:val="both"/>
              <w:rPr>
                <w:rFonts w:ascii="Calibri" w:hAnsi="Calibri" w:cs="Calibri"/>
                <w:sz w:val="22"/>
              </w:rPr>
            </w:pPr>
            <w:r w:rsidRPr="00271F4E">
              <w:rPr>
                <w:rFonts w:ascii="Calibri" w:hAnsi="Calibri" w:cs="Calibri"/>
                <w:sz w:val="22"/>
              </w:rPr>
              <w:t>Възможности</w:t>
            </w:r>
            <w:r w:rsidR="002D6AB5" w:rsidRPr="00271F4E">
              <w:rPr>
                <w:rFonts w:ascii="Calibri" w:hAnsi="Calibri" w:cs="Calibri"/>
                <w:sz w:val="22"/>
              </w:rPr>
              <w:t>те</w:t>
            </w:r>
            <w:r w:rsidRPr="00271F4E">
              <w:rPr>
                <w:rFonts w:ascii="Calibri" w:hAnsi="Calibri" w:cs="Calibri"/>
                <w:sz w:val="22"/>
              </w:rPr>
              <w:t xml:space="preserve"> за адаптации към бъдещи</w:t>
            </w:r>
            <w:r w:rsidR="002D6AB5" w:rsidRPr="00271F4E">
              <w:rPr>
                <w:rFonts w:ascii="Calibri" w:hAnsi="Calibri" w:cs="Calibri"/>
                <w:sz w:val="22"/>
              </w:rPr>
              <w:t>те</w:t>
            </w:r>
            <w:r w:rsidRPr="00271F4E">
              <w:rPr>
                <w:rFonts w:ascii="Calibri" w:hAnsi="Calibri" w:cs="Calibri"/>
                <w:sz w:val="22"/>
              </w:rPr>
              <w:t xml:space="preserve"> изменение на климата в здравния сектор включват продължаване на вече започнати инициативи, напр. информация и консултиране на обществото, властите и здравния персонал за адаптацията към изменението на климата и здравето. По-точно, тези услуги включват напр. предоставян</w:t>
            </w:r>
            <w:r w:rsidR="002D6AB5" w:rsidRPr="00271F4E">
              <w:rPr>
                <w:rFonts w:ascii="Calibri" w:hAnsi="Calibri" w:cs="Calibri"/>
                <w:sz w:val="22"/>
              </w:rPr>
              <w:t>е</w:t>
            </w:r>
            <w:r w:rsidRPr="00271F4E">
              <w:rPr>
                <w:rFonts w:ascii="Calibri" w:hAnsi="Calibri" w:cs="Calibri"/>
                <w:sz w:val="22"/>
              </w:rPr>
              <w:t xml:space="preserve"> на обществото </w:t>
            </w:r>
            <w:r w:rsidR="002D6AB5" w:rsidRPr="00271F4E">
              <w:rPr>
                <w:rFonts w:ascii="Calibri" w:hAnsi="Calibri" w:cs="Calibri"/>
                <w:sz w:val="22"/>
              </w:rPr>
              <w:t xml:space="preserve">на </w:t>
            </w:r>
            <w:r w:rsidRPr="00271F4E">
              <w:rPr>
                <w:rFonts w:ascii="Calibri" w:hAnsi="Calibri" w:cs="Calibri"/>
                <w:sz w:val="22"/>
              </w:rPr>
              <w:t>информация за инфекциозни болести, количество на полени и плесенни спори; консултиране на регионални и мести власти за включването на екстремни</w:t>
            </w:r>
            <w:r w:rsidR="002D6AB5" w:rsidRPr="00271F4E">
              <w:rPr>
                <w:rFonts w:ascii="Calibri" w:hAnsi="Calibri" w:cs="Calibri"/>
                <w:sz w:val="22"/>
              </w:rPr>
              <w:t>те</w:t>
            </w:r>
            <w:r w:rsidRPr="00271F4E">
              <w:rPr>
                <w:rFonts w:ascii="Calibri" w:hAnsi="Calibri" w:cs="Calibri"/>
                <w:sz w:val="22"/>
              </w:rPr>
              <w:t xml:space="preserve"> метеорологични условия в плановете за спешна реакция във връзка с общественото здраве</w:t>
            </w:r>
            <w:r w:rsidR="002D6AB5" w:rsidRPr="00271F4E">
              <w:rPr>
                <w:rFonts w:ascii="Calibri" w:hAnsi="Calibri" w:cs="Calibri"/>
                <w:sz w:val="22"/>
              </w:rPr>
              <w:t xml:space="preserve">; </w:t>
            </w:r>
            <w:r w:rsidRPr="00271F4E">
              <w:rPr>
                <w:rFonts w:ascii="Calibri" w:hAnsi="Calibri" w:cs="Calibri"/>
                <w:sz w:val="22"/>
              </w:rPr>
              <w:t xml:space="preserve"> указания към широката публика, отнасящи се до предпазни мерки по време на топлите вълни, или по време на почистване след наводнение с отпадни води</w:t>
            </w:r>
            <w:r w:rsidR="002D6AB5" w:rsidRPr="00271F4E">
              <w:rPr>
                <w:rFonts w:ascii="Calibri" w:hAnsi="Calibri" w:cs="Calibri"/>
                <w:sz w:val="22"/>
              </w:rPr>
              <w:t>;</w:t>
            </w:r>
            <w:r w:rsidRPr="00271F4E">
              <w:rPr>
                <w:rFonts w:ascii="Calibri" w:hAnsi="Calibri" w:cs="Calibri"/>
                <w:sz w:val="22"/>
              </w:rPr>
              <w:t xml:space="preserve"> по-широко използване на оценки</w:t>
            </w:r>
            <w:r w:rsidR="002D6AB5" w:rsidRPr="00271F4E">
              <w:rPr>
                <w:rFonts w:ascii="Calibri" w:hAnsi="Calibri" w:cs="Calibri"/>
                <w:sz w:val="22"/>
              </w:rPr>
              <w:t>те</w:t>
            </w:r>
            <w:r w:rsidRPr="00271F4E">
              <w:rPr>
                <w:rFonts w:ascii="Calibri" w:hAnsi="Calibri" w:cs="Calibri"/>
                <w:sz w:val="22"/>
              </w:rPr>
              <w:t xml:space="preserve"> </w:t>
            </w:r>
            <w:r w:rsidR="002D6AB5" w:rsidRPr="00271F4E">
              <w:rPr>
                <w:rFonts w:ascii="Calibri" w:hAnsi="Calibri" w:cs="Calibri"/>
                <w:sz w:val="22"/>
              </w:rPr>
              <w:t xml:space="preserve">за въздействие върху </w:t>
            </w:r>
            <w:r w:rsidRPr="00271F4E">
              <w:rPr>
                <w:rFonts w:ascii="Calibri" w:hAnsi="Calibri" w:cs="Calibri"/>
                <w:sz w:val="22"/>
              </w:rPr>
              <w:t>здрав</w:t>
            </w:r>
            <w:r w:rsidR="002D6AB5" w:rsidRPr="00271F4E">
              <w:rPr>
                <w:rFonts w:ascii="Calibri" w:hAnsi="Calibri" w:cs="Calibri"/>
                <w:sz w:val="22"/>
              </w:rPr>
              <w:t>ето</w:t>
            </w:r>
            <w:r w:rsidRPr="00271F4E">
              <w:rPr>
                <w:rFonts w:ascii="Calibri" w:hAnsi="Calibri" w:cs="Calibri"/>
                <w:sz w:val="22"/>
              </w:rPr>
              <w:t xml:space="preserve"> за оценка на потенциални алтернативни мерки за адаптация към изменението на климата в рамките на различни сектори и отрасли. Това ще осигури по-добра основа за избор на най-добрите решения за общественото здраве от гледна точка на адаптацията към изменението на климата.</w:t>
            </w:r>
          </w:p>
        </w:tc>
      </w:tr>
    </w:tbl>
    <w:p w14:paraId="0F508FDC" w14:textId="77777777" w:rsidR="0056461A" w:rsidRPr="00673686" w:rsidRDefault="0056461A" w:rsidP="0056461A">
      <w:pPr>
        <w:shd w:val="clear" w:color="auto" w:fill="FFFFFF"/>
        <w:tabs>
          <w:tab w:val="left" w:pos="851"/>
        </w:tabs>
        <w:spacing w:after="0"/>
        <w:jc w:val="both"/>
        <w:rPr>
          <w:rFonts w:ascii="Times New Roman" w:hAnsi="Times New Roman"/>
          <w:sz w:val="8"/>
          <w:szCs w:val="8"/>
        </w:rPr>
      </w:pPr>
    </w:p>
    <w:p w14:paraId="20AB934F" w14:textId="77777777" w:rsidR="00673686" w:rsidRDefault="00673686">
      <w:r>
        <w:br w:type="page"/>
      </w: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56461A" w:rsidRPr="00271F4E" w14:paraId="28768486" w14:textId="77777777" w:rsidTr="00896BF9">
        <w:tc>
          <w:tcPr>
            <w:tcW w:w="8545" w:type="dxa"/>
            <w:shd w:val="clear" w:color="auto" w:fill="B8CCE4"/>
          </w:tcPr>
          <w:p w14:paraId="713F13DD" w14:textId="77777777" w:rsidR="0056461A" w:rsidRPr="00271F4E" w:rsidRDefault="008D3E66" w:rsidP="0081276A">
            <w:pPr>
              <w:spacing w:before="60"/>
              <w:jc w:val="center"/>
              <w:rPr>
                <w:rFonts w:ascii="Calibri" w:hAnsi="Calibri" w:cs="Calibri"/>
                <w:b/>
                <w:i/>
                <w:sz w:val="22"/>
              </w:rPr>
            </w:pPr>
            <w:bookmarkStart w:id="179" w:name="_Toc522467178"/>
            <w:bookmarkStart w:id="180" w:name="_Toc522467205"/>
            <w:r w:rsidRPr="00271F4E">
              <w:rPr>
                <w:rFonts w:ascii="Calibri" w:hAnsi="Calibri" w:cs="Calibri"/>
                <w:b/>
                <w:i/>
                <w:sz w:val="22"/>
              </w:rPr>
              <w:lastRenderedPageBreak/>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6</w:t>
            </w:r>
            <w:r w:rsidRPr="00271F4E">
              <w:rPr>
                <w:rFonts w:ascii="Calibri" w:hAnsi="Calibri" w:cs="Calibri"/>
                <w:b/>
                <w:i/>
                <w:sz w:val="22"/>
              </w:rPr>
              <w:fldChar w:fldCharType="end"/>
            </w:r>
            <w:r w:rsidRPr="00271F4E">
              <w:rPr>
                <w:rFonts w:ascii="Calibri" w:hAnsi="Calibri" w:cs="Calibri"/>
                <w:b/>
                <w:i/>
                <w:sz w:val="22"/>
              </w:rPr>
              <w:t xml:space="preserve">. </w:t>
            </w:r>
            <w:r w:rsidR="0081276A" w:rsidRPr="00271F4E">
              <w:rPr>
                <w:rFonts w:ascii="Calibri" w:hAnsi="Calibri" w:cs="Calibri"/>
                <w:b/>
                <w:i/>
                <w:sz w:val="22"/>
              </w:rPr>
              <w:t>ФИНЛАНДИЯ: Национална стратегия за адаптация – Интегрална част от Националната стратегия за енергията и климата</w:t>
            </w:r>
            <w:bookmarkEnd w:id="179"/>
            <w:bookmarkEnd w:id="180"/>
          </w:p>
          <w:p w14:paraId="1BEA0125" w14:textId="77777777" w:rsidR="0081276A" w:rsidRPr="00271F4E" w:rsidRDefault="0081276A" w:rsidP="0081276A">
            <w:pPr>
              <w:spacing w:before="20" w:after="60" w:line="252" w:lineRule="auto"/>
              <w:jc w:val="both"/>
              <w:rPr>
                <w:rFonts w:ascii="Calibri" w:hAnsi="Calibri" w:cs="Calibri"/>
                <w:sz w:val="22"/>
              </w:rPr>
            </w:pPr>
            <w:r w:rsidRPr="00271F4E">
              <w:rPr>
                <w:rFonts w:ascii="Calibri" w:hAnsi="Calibri" w:cs="Calibri"/>
                <w:sz w:val="22"/>
              </w:rPr>
              <w:t xml:space="preserve">Във финландския сектор за здравни и социални услуги необходимостта от адаптация е отчетена </w:t>
            </w:r>
            <w:r w:rsidR="002D6AB5" w:rsidRPr="00271F4E">
              <w:rPr>
                <w:rFonts w:ascii="Calibri" w:hAnsi="Calibri" w:cs="Calibri"/>
                <w:sz w:val="22"/>
              </w:rPr>
              <w:t>в ниска степен</w:t>
            </w:r>
            <w:r w:rsidRPr="00271F4E">
              <w:rPr>
                <w:rFonts w:ascii="Calibri" w:hAnsi="Calibri" w:cs="Calibri"/>
                <w:sz w:val="22"/>
              </w:rPr>
              <w:t xml:space="preserve"> и изследвания</w:t>
            </w:r>
            <w:r w:rsidR="002D6AB5" w:rsidRPr="00271F4E">
              <w:rPr>
                <w:rFonts w:ascii="Calibri" w:hAnsi="Calibri" w:cs="Calibri"/>
                <w:sz w:val="22"/>
              </w:rPr>
              <w:t>та</w:t>
            </w:r>
            <w:r w:rsidRPr="00271F4E">
              <w:rPr>
                <w:rFonts w:ascii="Calibri" w:hAnsi="Calibri" w:cs="Calibri"/>
                <w:sz w:val="22"/>
              </w:rPr>
              <w:t xml:space="preserve"> за здравните въздействия от изменението на климата</w:t>
            </w:r>
            <w:r w:rsidR="002D6AB5" w:rsidRPr="00271F4E">
              <w:rPr>
                <w:rFonts w:ascii="Calibri" w:hAnsi="Calibri" w:cs="Calibri"/>
                <w:sz w:val="22"/>
              </w:rPr>
              <w:t xml:space="preserve"> са твърде скромни</w:t>
            </w:r>
            <w:r w:rsidRPr="00271F4E">
              <w:rPr>
                <w:rFonts w:ascii="Calibri" w:hAnsi="Calibri" w:cs="Calibri"/>
                <w:sz w:val="22"/>
              </w:rPr>
              <w:t xml:space="preserve">. Вместо това, здравните въздействия от </w:t>
            </w:r>
            <w:r w:rsidR="002D6AB5" w:rsidRPr="00271F4E">
              <w:rPr>
                <w:rFonts w:ascii="Calibri" w:hAnsi="Calibri" w:cs="Calibri"/>
                <w:sz w:val="22"/>
              </w:rPr>
              <w:t xml:space="preserve">замърсяването </w:t>
            </w:r>
            <w:r w:rsidRPr="00271F4E">
              <w:rPr>
                <w:rFonts w:ascii="Calibri" w:hAnsi="Calibri" w:cs="Calibri"/>
                <w:sz w:val="22"/>
              </w:rPr>
              <w:t xml:space="preserve">на въздуха, </w:t>
            </w:r>
            <w:r w:rsidR="000C37D1" w:rsidRPr="00271F4E">
              <w:rPr>
                <w:rFonts w:ascii="Calibri" w:hAnsi="Calibri" w:cs="Calibri"/>
                <w:sz w:val="22"/>
              </w:rPr>
              <w:t>и</w:t>
            </w:r>
            <w:r w:rsidRPr="00271F4E">
              <w:rPr>
                <w:rFonts w:ascii="Calibri" w:hAnsi="Calibri" w:cs="Calibri"/>
                <w:sz w:val="22"/>
              </w:rPr>
              <w:t xml:space="preserve"> смекчаващи</w:t>
            </w:r>
            <w:r w:rsidR="000C37D1" w:rsidRPr="00271F4E">
              <w:rPr>
                <w:rFonts w:ascii="Calibri" w:hAnsi="Calibri" w:cs="Calibri"/>
                <w:sz w:val="22"/>
              </w:rPr>
              <w:t>те</w:t>
            </w:r>
            <w:r w:rsidRPr="00271F4E">
              <w:rPr>
                <w:rFonts w:ascii="Calibri" w:hAnsi="Calibri" w:cs="Calibri"/>
                <w:sz w:val="22"/>
              </w:rPr>
              <w:t xml:space="preserve"> мерки, </w:t>
            </w:r>
            <w:r w:rsidR="000C37D1" w:rsidRPr="00271F4E">
              <w:rPr>
                <w:rFonts w:ascii="Calibri" w:hAnsi="Calibri" w:cs="Calibri"/>
                <w:sz w:val="22"/>
              </w:rPr>
              <w:t xml:space="preserve">целящи понижаване на </w:t>
            </w:r>
            <w:r w:rsidRPr="00271F4E">
              <w:rPr>
                <w:rFonts w:ascii="Calibri" w:hAnsi="Calibri" w:cs="Calibri"/>
                <w:sz w:val="22"/>
              </w:rPr>
              <w:t xml:space="preserve"> емисии</w:t>
            </w:r>
            <w:r w:rsidR="000C37D1" w:rsidRPr="00271F4E">
              <w:rPr>
                <w:rFonts w:ascii="Calibri" w:hAnsi="Calibri" w:cs="Calibri"/>
                <w:sz w:val="22"/>
              </w:rPr>
              <w:t>те</w:t>
            </w:r>
            <w:r w:rsidRPr="00271F4E">
              <w:rPr>
                <w:rFonts w:ascii="Calibri" w:hAnsi="Calibri" w:cs="Calibri"/>
                <w:sz w:val="22"/>
              </w:rPr>
              <w:t xml:space="preserve"> на малки частици </w:t>
            </w:r>
            <w:r w:rsidR="000C37D1" w:rsidRPr="00271F4E">
              <w:rPr>
                <w:rFonts w:ascii="Calibri" w:hAnsi="Calibri" w:cs="Calibri"/>
                <w:sz w:val="22"/>
              </w:rPr>
              <w:t xml:space="preserve">чрез използването на </w:t>
            </w:r>
            <w:r w:rsidRPr="00271F4E">
              <w:rPr>
                <w:rFonts w:ascii="Calibri" w:hAnsi="Calibri" w:cs="Calibri"/>
                <w:sz w:val="22"/>
              </w:rPr>
              <w:t xml:space="preserve">биогорива, са по-добре познати. Указанията </w:t>
            </w:r>
            <w:r w:rsidR="000C37D1" w:rsidRPr="00271F4E">
              <w:rPr>
                <w:rFonts w:ascii="Calibri" w:hAnsi="Calibri" w:cs="Calibri"/>
                <w:sz w:val="22"/>
              </w:rPr>
              <w:t xml:space="preserve">по поддържане </w:t>
            </w:r>
            <w:r w:rsidRPr="00271F4E">
              <w:rPr>
                <w:rFonts w:ascii="Calibri" w:hAnsi="Calibri" w:cs="Calibri"/>
                <w:sz w:val="22"/>
              </w:rPr>
              <w:t>а хигиена на околната среда подготвят за събития, свързани с екстремни метеорологични условия, особено чрез осигуряване на здравни грижи.</w:t>
            </w:r>
          </w:p>
          <w:p w14:paraId="7B3AA5A8" w14:textId="77777777" w:rsidR="0081276A" w:rsidRPr="00271F4E" w:rsidRDefault="0081276A" w:rsidP="0081276A">
            <w:pPr>
              <w:spacing w:before="20" w:after="60" w:line="252" w:lineRule="auto"/>
              <w:jc w:val="both"/>
              <w:rPr>
                <w:rFonts w:ascii="Calibri" w:hAnsi="Calibri" w:cs="Calibri"/>
                <w:sz w:val="22"/>
              </w:rPr>
            </w:pPr>
            <w:r w:rsidRPr="00271F4E">
              <w:rPr>
                <w:rFonts w:ascii="Calibri" w:hAnsi="Calibri" w:cs="Calibri"/>
                <w:sz w:val="22"/>
              </w:rPr>
              <w:t>Секторно специфични</w:t>
            </w:r>
            <w:r w:rsidR="0090514E" w:rsidRPr="00271F4E">
              <w:rPr>
                <w:rFonts w:ascii="Calibri" w:hAnsi="Calibri" w:cs="Calibri"/>
                <w:sz w:val="22"/>
              </w:rPr>
              <w:t>те</w:t>
            </w:r>
            <w:r w:rsidRPr="00271F4E">
              <w:rPr>
                <w:rFonts w:ascii="Calibri" w:hAnsi="Calibri" w:cs="Calibri"/>
                <w:sz w:val="22"/>
              </w:rPr>
              <w:t xml:space="preserve"> адаптационни мерки</w:t>
            </w:r>
            <w:r w:rsidR="000C37D1" w:rsidRPr="00271F4E">
              <w:rPr>
                <w:rFonts w:ascii="Calibri" w:hAnsi="Calibri" w:cs="Calibri"/>
                <w:sz w:val="22"/>
              </w:rPr>
              <w:t xml:space="preserve"> за</w:t>
            </w:r>
            <w:r w:rsidRPr="00271F4E">
              <w:rPr>
                <w:rFonts w:ascii="Calibri" w:hAnsi="Calibri" w:cs="Calibri"/>
                <w:sz w:val="22"/>
              </w:rPr>
              <w:t xml:space="preserve"> здрав</w:t>
            </w:r>
            <w:r w:rsidR="000C37D1" w:rsidRPr="00271F4E">
              <w:rPr>
                <w:rFonts w:ascii="Calibri" w:hAnsi="Calibri" w:cs="Calibri"/>
                <w:sz w:val="22"/>
              </w:rPr>
              <w:t>ния</w:t>
            </w:r>
            <w:r w:rsidRPr="00271F4E">
              <w:rPr>
                <w:rFonts w:ascii="Calibri" w:hAnsi="Calibri" w:cs="Calibri"/>
                <w:sz w:val="22"/>
              </w:rPr>
              <w:t xml:space="preserve"> сектор</w:t>
            </w:r>
            <w:r w:rsidR="000C37D1" w:rsidRPr="00271F4E">
              <w:rPr>
                <w:rFonts w:ascii="Calibri" w:hAnsi="Calibri" w:cs="Calibri"/>
                <w:sz w:val="22"/>
              </w:rPr>
              <w:t xml:space="preserve"> включват:</w:t>
            </w:r>
            <w:r w:rsidRPr="00271F4E">
              <w:rPr>
                <w:rFonts w:ascii="Calibri" w:hAnsi="Calibri" w:cs="Calibri"/>
                <w:sz w:val="22"/>
              </w:rPr>
              <w:t xml:space="preserve"> </w:t>
            </w:r>
          </w:p>
          <w:p w14:paraId="13F2073C" w14:textId="77777777" w:rsidR="0081276A" w:rsidRPr="00271F4E" w:rsidRDefault="0090514E" w:rsidP="004E3305">
            <w:pPr>
              <w:numPr>
                <w:ilvl w:val="0"/>
                <w:numId w:val="39"/>
              </w:numPr>
              <w:spacing w:before="20" w:after="60" w:line="252" w:lineRule="auto"/>
              <w:ind w:left="360"/>
              <w:jc w:val="both"/>
              <w:rPr>
                <w:rFonts w:ascii="Calibri" w:hAnsi="Calibri" w:cs="Calibri"/>
                <w:sz w:val="22"/>
              </w:rPr>
            </w:pPr>
            <w:r w:rsidRPr="00271F4E">
              <w:rPr>
                <w:rFonts w:ascii="Calibri" w:hAnsi="Calibri" w:cs="Calibri"/>
                <w:sz w:val="22"/>
              </w:rPr>
              <w:t>Създаване на прецизен</w:t>
            </w:r>
            <w:r w:rsidR="0081276A" w:rsidRPr="00271F4E">
              <w:rPr>
                <w:rFonts w:ascii="Calibri" w:hAnsi="Calibri" w:cs="Calibri"/>
                <w:sz w:val="22"/>
              </w:rPr>
              <w:t xml:space="preserve"> мониторинг на инфекциозни</w:t>
            </w:r>
            <w:r w:rsidRPr="00271F4E">
              <w:rPr>
                <w:rFonts w:ascii="Calibri" w:hAnsi="Calibri" w:cs="Calibri"/>
                <w:sz w:val="22"/>
              </w:rPr>
              <w:t>те</w:t>
            </w:r>
            <w:r w:rsidR="0081276A" w:rsidRPr="00271F4E">
              <w:rPr>
                <w:rFonts w:ascii="Calibri" w:hAnsi="Calibri" w:cs="Calibri"/>
                <w:sz w:val="22"/>
              </w:rPr>
              <w:t xml:space="preserve"> болести с оглед разработване на гъвкави  стратегии за тяхната превенция</w:t>
            </w:r>
            <w:r w:rsidRPr="00271F4E">
              <w:rPr>
                <w:rFonts w:ascii="Calibri" w:hAnsi="Calibri" w:cs="Calibri"/>
                <w:sz w:val="22"/>
              </w:rPr>
              <w:t>;</w:t>
            </w:r>
          </w:p>
          <w:p w14:paraId="470C3D2C" w14:textId="77777777" w:rsidR="0081276A" w:rsidRPr="00271F4E" w:rsidRDefault="0081276A" w:rsidP="004E3305">
            <w:pPr>
              <w:numPr>
                <w:ilvl w:val="0"/>
                <w:numId w:val="39"/>
              </w:numPr>
              <w:spacing w:before="20" w:after="60" w:line="252" w:lineRule="auto"/>
              <w:ind w:left="360"/>
              <w:jc w:val="both"/>
              <w:rPr>
                <w:rFonts w:ascii="Calibri" w:hAnsi="Calibri" w:cs="Calibri"/>
                <w:sz w:val="22"/>
              </w:rPr>
            </w:pPr>
            <w:r w:rsidRPr="00271F4E">
              <w:rPr>
                <w:rFonts w:ascii="Calibri" w:hAnsi="Calibri" w:cs="Calibri"/>
                <w:sz w:val="22"/>
              </w:rPr>
              <w:t>Превенция на щети, свързани със състоянието на околната среда, чрез осигуряване поддръжка на техническата инфраструктура</w:t>
            </w:r>
            <w:r w:rsidR="0090514E" w:rsidRPr="00271F4E">
              <w:rPr>
                <w:rFonts w:ascii="Calibri" w:hAnsi="Calibri" w:cs="Calibri"/>
                <w:sz w:val="22"/>
              </w:rPr>
              <w:t>;</w:t>
            </w:r>
          </w:p>
          <w:p w14:paraId="3B93998D" w14:textId="77777777" w:rsidR="0056461A" w:rsidRPr="00271F4E" w:rsidRDefault="0081276A" w:rsidP="004E3305">
            <w:pPr>
              <w:numPr>
                <w:ilvl w:val="0"/>
                <w:numId w:val="39"/>
              </w:numPr>
              <w:spacing w:before="20" w:after="60" w:line="252" w:lineRule="auto"/>
              <w:ind w:left="360"/>
              <w:jc w:val="both"/>
              <w:rPr>
                <w:rFonts w:ascii="Calibri" w:hAnsi="Calibri" w:cs="Calibri"/>
                <w:sz w:val="22"/>
              </w:rPr>
            </w:pPr>
            <w:r w:rsidRPr="00271F4E">
              <w:rPr>
                <w:rFonts w:ascii="Calibri" w:hAnsi="Calibri" w:cs="Calibri"/>
                <w:sz w:val="22"/>
              </w:rPr>
              <w:t xml:space="preserve">Гарантиране наличие на електричество при всички условия, особено при специални климатични ситуации (топли вълни, наводнения, бури, студ), за осигуряване поддръжката на хладилната </w:t>
            </w:r>
            <w:r w:rsidR="0090514E" w:rsidRPr="00271F4E">
              <w:rPr>
                <w:rFonts w:ascii="Calibri" w:hAnsi="Calibri" w:cs="Calibri"/>
                <w:sz w:val="22"/>
              </w:rPr>
              <w:t xml:space="preserve">система </w:t>
            </w:r>
            <w:r w:rsidRPr="00271F4E">
              <w:rPr>
                <w:rFonts w:ascii="Calibri" w:hAnsi="Calibri" w:cs="Calibri"/>
                <w:sz w:val="22"/>
              </w:rPr>
              <w:t>и подаването на топлина, енергия, климатизация и чиста питейна вода.</w:t>
            </w:r>
          </w:p>
        </w:tc>
      </w:tr>
    </w:tbl>
    <w:p w14:paraId="65C6DB66" w14:textId="77777777" w:rsidR="007822BB" w:rsidRPr="00673686" w:rsidRDefault="007822BB" w:rsidP="007822BB">
      <w:pPr>
        <w:spacing w:after="0"/>
        <w:rPr>
          <w:sz w:val="8"/>
          <w:szCs w:val="8"/>
        </w:rPr>
      </w:pPr>
    </w:p>
    <w:tbl>
      <w:tblPr>
        <w:tblpPr w:leftFromText="180" w:rightFromText="180" w:vertAnchor="text" w:horzAnchor="margin" w:tblpXSpec="center" w:tblpY="17"/>
        <w:tblW w:w="0" w:type="auto"/>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Look w:val="00A0" w:firstRow="1" w:lastRow="0" w:firstColumn="1" w:lastColumn="0" w:noHBand="0" w:noVBand="0"/>
      </w:tblPr>
      <w:tblGrid>
        <w:gridCol w:w="8545"/>
      </w:tblGrid>
      <w:tr w:rsidR="0081276A" w:rsidRPr="00271F4E" w14:paraId="6A54CCEF" w14:textId="77777777" w:rsidTr="00896BF9">
        <w:tc>
          <w:tcPr>
            <w:tcW w:w="8545" w:type="dxa"/>
            <w:shd w:val="clear" w:color="auto" w:fill="B8CCE4"/>
          </w:tcPr>
          <w:p w14:paraId="18DBC647" w14:textId="77777777" w:rsidR="0081276A" w:rsidRPr="00271F4E" w:rsidRDefault="008D3E66" w:rsidP="00896BF9">
            <w:pPr>
              <w:spacing w:before="60"/>
              <w:jc w:val="center"/>
              <w:rPr>
                <w:rFonts w:ascii="Calibri" w:hAnsi="Calibri" w:cs="Calibri"/>
                <w:b/>
                <w:i/>
                <w:sz w:val="22"/>
              </w:rPr>
            </w:pPr>
            <w:bookmarkStart w:id="181" w:name="_Toc522467179"/>
            <w:bookmarkStart w:id="182" w:name="_Toc522467206"/>
            <w:r w:rsidRPr="00271F4E">
              <w:rPr>
                <w:rFonts w:ascii="Calibri" w:hAnsi="Calibri" w:cs="Calibri"/>
                <w:b/>
                <w:i/>
                <w:sz w:val="22"/>
              </w:rPr>
              <w:t xml:space="preserve">Каре </w:t>
            </w:r>
            <w:r w:rsidRPr="00271F4E">
              <w:rPr>
                <w:rFonts w:ascii="Calibri" w:hAnsi="Calibri" w:cs="Calibri"/>
                <w:b/>
                <w:i/>
                <w:sz w:val="22"/>
              </w:rPr>
              <w:fldChar w:fldCharType="begin"/>
            </w:r>
            <w:r w:rsidRPr="00271F4E">
              <w:rPr>
                <w:rFonts w:ascii="Calibri" w:hAnsi="Calibri" w:cs="Calibri"/>
                <w:b/>
                <w:i/>
                <w:sz w:val="22"/>
              </w:rPr>
              <w:instrText xml:space="preserve"> SEQ Box \* ARABIC </w:instrText>
            </w:r>
            <w:r w:rsidRPr="00271F4E">
              <w:rPr>
                <w:rFonts w:ascii="Calibri" w:hAnsi="Calibri" w:cs="Calibri"/>
                <w:b/>
                <w:i/>
                <w:sz w:val="22"/>
              </w:rPr>
              <w:fldChar w:fldCharType="separate"/>
            </w:r>
            <w:r w:rsidR="007A5BCB">
              <w:rPr>
                <w:rFonts w:ascii="Calibri" w:hAnsi="Calibri" w:cs="Calibri"/>
                <w:b/>
                <w:i/>
                <w:noProof/>
                <w:sz w:val="22"/>
              </w:rPr>
              <w:t>7</w:t>
            </w:r>
            <w:r w:rsidRPr="00271F4E">
              <w:rPr>
                <w:rFonts w:ascii="Calibri" w:hAnsi="Calibri" w:cs="Calibri"/>
                <w:b/>
                <w:i/>
                <w:sz w:val="22"/>
              </w:rPr>
              <w:fldChar w:fldCharType="end"/>
            </w:r>
            <w:r w:rsidRPr="00271F4E">
              <w:rPr>
                <w:rFonts w:ascii="Calibri" w:hAnsi="Calibri" w:cs="Calibri"/>
                <w:b/>
                <w:i/>
                <w:sz w:val="22"/>
              </w:rPr>
              <w:t xml:space="preserve">. </w:t>
            </w:r>
            <w:r w:rsidR="0081276A" w:rsidRPr="00271F4E">
              <w:rPr>
                <w:rFonts w:ascii="Calibri" w:hAnsi="Calibri" w:cs="Calibri"/>
                <w:b/>
                <w:i/>
                <w:sz w:val="22"/>
              </w:rPr>
              <w:t>БЕЛГИЯ: Национална стратегия за адаптация към изменението на климата, 2010 г.</w:t>
            </w:r>
            <w:bookmarkEnd w:id="181"/>
            <w:bookmarkEnd w:id="182"/>
          </w:p>
          <w:p w14:paraId="42524CB0" w14:textId="77777777" w:rsidR="0081276A" w:rsidRPr="00271F4E" w:rsidRDefault="0081276A" w:rsidP="001711CF">
            <w:pPr>
              <w:spacing w:before="60" w:after="60" w:line="252" w:lineRule="auto"/>
              <w:jc w:val="both"/>
              <w:rPr>
                <w:rFonts w:ascii="Calibri" w:hAnsi="Calibri" w:cs="Calibri"/>
                <w:sz w:val="22"/>
              </w:rPr>
            </w:pPr>
            <w:r w:rsidRPr="00271F4E">
              <w:rPr>
                <w:rFonts w:ascii="Calibri" w:hAnsi="Calibri" w:cs="Calibri"/>
                <w:sz w:val="22"/>
              </w:rPr>
              <w:t>Като първа стъпка, федералното правителство</w:t>
            </w:r>
            <w:r w:rsidR="00860A15" w:rsidRPr="00271F4E">
              <w:rPr>
                <w:rFonts w:ascii="Calibri" w:hAnsi="Calibri" w:cs="Calibri"/>
                <w:sz w:val="22"/>
              </w:rPr>
              <w:t xml:space="preserve"> на Белгия</w:t>
            </w:r>
            <w:r w:rsidRPr="00271F4E">
              <w:rPr>
                <w:rFonts w:ascii="Calibri" w:hAnsi="Calibri" w:cs="Calibri"/>
                <w:sz w:val="22"/>
              </w:rPr>
              <w:t xml:space="preserve"> </w:t>
            </w:r>
            <w:r w:rsidR="00860A15" w:rsidRPr="00271F4E">
              <w:rPr>
                <w:rFonts w:ascii="Calibri" w:hAnsi="Calibri" w:cs="Calibri"/>
                <w:sz w:val="22"/>
              </w:rPr>
              <w:t>създава</w:t>
            </w:r>
            <w:r w:rsidRPr="00271F4E">
              <w:rPr>
                <w:rFonts w:ascii="Calibri" w:hAnsi="Calibri" w:cs="Calibri"/>
                <w:sz w:val="22"/>
              </w:rPr>
              <w:t xml:space="preserve"> ‘План за топли</w:t>
            </w:r>
            <w:r w:rsidR="00860A15" w:rsidRPr="00271F4E">
              <w:rPr>
                <w:rFonts w:ascii="Calibri" w:hAnsi="Calibri" w:cs="Calibri"/>
                <w:sz w:val="22"/>
              </w:rPr>
              <w:t>нните</w:t>
            </w:r>
            <w:r w:rsidRPr="00271F4E">
              <w:rPr>
                <w:rFonts w:ascii="Calibri" w:hAnsi="Calibri" w:cs="Calibri"/>
                <w:sz w:val="22"/>
              </w:rPr>
              <w:t xml:space="preserve"> вълни и озон</w:t>
            </w:r>
            <w:r w:rsidR="00860A15" w:rsidRPr="00271F4E">
              <w:rPr>
                <w:rFonts w:ascii="Calibri" w:hAnsi="Calibri" w:cs="Calibri"/>
                <w:sz w:val="22"/>
              </w:rPr>
              <w:t>а</w:t>
            </w:r>
            <w:r w:rsidRPr="00271F4E">
              <w:rPr>
                <w:rFonts w:ascii="Calibri" w:hAnsi="Calibri" w:cs="Calibri"/>
                <w:sz w:val="22"/>
              </w:rPr>
              <w:t>’ в рамката на Белгийския национален план за действие за околна среда и здраве (NEHAP). Този план включва поредица от постепенно реализира</w:t>
            </w:r>
            <w:r w:rsidR="00860A15" w:rsidRPr="00271F4E">
              <w:rPr>
                <w:rFonts w:ascii="Calibri" w:hAnsi="Calibri" w:cs="Calibri"/>
                <w:sz w:val="22"/>
              </w:rPr>
              <w:t>щи се</w:t>
            </w:r>
            <w:r w:rsidRPr="00271F4E">
              <w:rPr>
                <w:rFonts w:ascii="Calibri" w:hAnsi="Calibri" w:cs="Calibri"/>
                <w:sz w:val="22"/>
              </w:rPr>
              <w:t xml:space="preserve"> мерки и комуникационни инициативи в допълнение към действия, насочени към намаляване образуването на озон. Първата фаза се изпълнява всяко лято и акцентира основно върху подготвителните действия и разпространението на обществена информация</w:t>
            </w:r>
            <w:r w:rsidR="001711CF" w:rsidRPr="00271F4E">
              <w:rPr>
                <w:rFonts w:ascii="Calibri" w:hAnsi="Calibri" w:cs="Calibri"/>
                <w:sz w:val="22"/>
              </w:rPr>
              <w:t>,</w:t>
            </w:r>
            <w:r w:rsidRPr="00271F4E">
              <w:rPr>
                <w:rFonts w:ascii="Calibri" w:hAnsi="Calibri" w:cs="Calibri"/>
                <w:sz w:val="22"/>
              </w:rPr>
              <w:t xml:space="preserve"> и призовава към подкрепа на хората в риск. Фазата, предхождаща фазата на готовност (тревога) започва, когато средните минимални и максимални температури за период от два последователни дни, надвишат прага, съответстващ на 95-тия процентил на летните температури. Фазата на готовност (тревога) се обявява, когато Кралският </w:t>
            </w:r>
            <w:r w:rsidR="001711CF" w:rsidRPr="00271F4E">
              <w:rPr>
                <w:rFonts w:ascii="Calibri" w:hAnsi="Calibri" w:cs="Calibri"/>
                <w:sz w:val="22"/>
              </w:rPr>
              <w:t xml:space="preserve">метеорологичен </w:t>
            </w:r>
            <w:r w:rsidRPr="00271F4E">
              <w:rPr>
                <w:rFonts w:ascii="Calibri" w:hAnsi="Calibri" w:cs="Calibri"/>
                <w:sz w:val="22"/>
              </w:rPr>
              <w:t xml:space="preserve">институт  прогнозира </w:t>
            </w:r>
            <w:r w:rsidR="001711CF" w:rsidRPr="00271F4E">
              <w:rPr>
                <w:rFonts w:ascii="Calibri" w:hAnsi="Calibri" w:cs="Calibri"/>
                <w:sz w:val="22"/>
              </w:rPr>
              <w:t xml:space="preserve">настъпването на </w:t>
            </w:r>
            <w:r w:rsidRPr="00271F4E">
              <w:rPr>
                <w:rFonts w:ascii="Calibri" w:hAnsi="Calibri" w:cs="Calibri"/>
                <w:sz w:val="22"/>
              </w:rPr>
              <w:t>топл</w:t>
            </w:r>
            <w:r w:rsidR="001711CF" w:rsidRPr="00271F4E">
              <w:rPr>
                <w:rFonts w:ascii="Calibri" w:hAnsi="Calibri" w:cs="Calibri"/>
                <w:sz w:val="22"/>
              </w:rPr>
              <w:t>инн</w:t>
            </w:r>
            <w:r w:rsidRPr="00271F4E">
              <w:rPr>
                <w:rFonts w:ascii="Calibri" w:hAnsi="Calibri" w:cs="Calibri"/>
                <w:sz w:val="22"/>
              </w:rPr>
              <w:t>а вълна в продължение на три и повече дни, или когато Междурегионалното звено по околна среда прогнозира концентрация на озон</w:t>
            </w:r>
            <w:r w:rsidR="001711CF" w:rsidRPr="00271F4E">
              <w:rPr>
                <w:rFonts w:ascii="Calibri" w:hAnsi="Calibri" w:cs="Calibri"/>
                <w:sz w:val="22"/>
              </w:rPr>
              <w:t>,</w:t>
            </w:r>
            <w:r w:rsidRPr="00271F4E">
              <w:rPr>
                <w:rFonts w:ascii="Calibri" w:hAnsi="Calibri" w:cs="Calibri"/>
                <w:sz w:val="22"/>
              </w:rPr>
              <w:t xml:space="preserve"> надвишаваща праговата стойност на ЕС. Тогава се изпращат предупреждения до спешните кабинети и гериатрични отделния на болници, почивни домове и др. Провежда се проучване за прилагането на конкретни мерки в тези организации. Този мониторинг е един от елементите, които се отчита</w:t>
            </w:r>
            <w:r w:rsidR="001711CF" w:rsidRPr="00271F4E">
              <w:rPr>
                <w:rFonts w:ascii="Calibri" w:hAnsi="Calibri" w:cs="Calibri"/>
                <w:sz w:val="22"/>
              </w:rPr>
              <w:t>т</w:t>
            </w:r>
            <w:r w:rsidRPr="00271F4E">
              <w:rPr>
                <w:rFonts w:ascii="Calibri" w:hAnsi="Calibri" w:cs="Calibri"/>
                <w:sz w:val="22"/>
              </w:rPr>
              <w:t xml:space="preserve"> от властите, когато се вз</w:t>
            </w:r>
            <w:r w:rsidR="001711CF" w:rsidRPr="00271F4E">
              <w:rPr>
                <w:rFonts w:ascii="Calibri" w:hAnsi="Calibri" w:cs="Calibri"/>
                <w:sz w:val="22"/>
              </w:rPr>
              <w:t>е</w:t>
            </w:r>
            <w:r w:rsidRPr="00271F4E">
              <w:rPr>
                <w:rFonts w:ascii="Calibri" w:hAnsi="Calibri" w:cs="Calibri"/>
                <w:sz w:val="22"/>
              </w:rPr>
              <w:t>ма решение</w:t>
            </w:r>
            <w:r w:rsidR="001711CF" w:rsidRPr="00271F4E">
              <w:rPr>
                <w:rFonts w:ascii="Calibri" w:hAnsi="Calibri" w:cs="Calibri"/>
                <w:sz w:val="22"/>
              </w:rPr>
              <w:t>,</w:t>
            </w:r>
            <w:r w:rsidRPr="00271F4E">
              <w:rPr>
                <w:rFonts w:ascii="Calibri" w:hAnsi="Calibri" w:cs="Calibri"/>
                <w:sz w:val="22"/>
              </w:rPr>
              <w:t xml:space="preserve"> дали е необходимо да се премине към фаза на криза, която предполага създаване на кризисно звено и допълнителни мерки. От 2007г. насам, работната група е разширила своя обхват, за да включи </w:t>
            </w:r>
            <w:r w:rsidR="001711CF" w:rsidRPr="00271F4E">
              <w:rPr>
                <w:rFonts w:ascii="Calibri" w:hAnsi="Calibri" w:cs="Calibri"/>
                <w:sz w:val="22"/>
              </w:rPr>
              <w:t xml:space="preserve">и </w:t>
            </w:r>
            <w:r w:rsidRPr="00271F4E">
              <w:rPr>
                <w:rFonts w:ascii="Calibri" w:hAnsi="Calibri" w:cs="Calibri"/>
                <w:sz w:val="22"/>
              </w:rPr>
              <w:t>епизоди на въздушно замърсяване, влияещи върху човешкото здраве.</w:t>
            </w:r>
          </w:p>
        </w:tc>
      </w:tr>
    </w:tbl>
    <w:p w14:paraId="5246D439" w14:textId="6243AF0F" w:rsidR="002B26AE" w:rsidRPr="00271F4E" w:rsidRDefault="002B26AE" w:rsidP="0014396C">
      <w:pPr>
        <w:pStyle w:val="Body"/>
      </w:pPr>
      <w:r w:rsidRPr="00271F4E">
        <w:t xml:space="preserve">Стратегията за здравна адаптация на </w:t>
      </w:r>
      <w:r w:rsidR="008D3E66" w:rsidRPr="00271F4E">
        <w:t>ЕС</w:t>
      </w:r>
      <w:r w:rsidRPr="00271F4E">
        <w:t xml:space="preserve"> обединява, до определена степен, частните характеристики на НСА на своите държави</w:t>
      </w:r>
      <w:r w:rsidR="008D3E66" w:rsidRPr="00271F4E">
        <w:t>-</w:t>
      </w:r>
      <w:r w:rsidRPr="00271F4E">
        <w:t xml:space="preserve">членки. </w:t>
      </w:r>
      <w:r w:rsidR="00275FFD" w:rsidRPr="00271F4E">
        <w:t xml:space="preserve">В стратегията </w:t>
      </w:r>
      <w:r w:rsidR="00CB7558" w:rsidRPr="00271F4E">
        <w:t>се потвърждава</w:t>
      </w:r>
      <w:r w:rsidRPr="00271F4E">
        <w:t>, че изменението на климата представлява съществена заплаха за здравето в Европа.</w:t>
      </w:r>
      <w:r w:rsidRPr="00271F4E">
        <w:rPr>
          <w:color w:val="FF0000"/>
        </w:rPr>
        <w:t xml:space="preserve"> </w:t>
      </w:r>
      <w:r w:rsidR="008D3E66" w:rsidRPr="00271F4E">
        <w:t>В</w:t>
      </w:r>
      <w:r w:rsidR="00066265" w:rsidRPr="00271F4E">
        <w:t xml:space="preserve">ъпреки че </w:t>
      </w:r>
      <w:r w:rsidR="00246FE9" w:rsidRPr="00271F4E">
        <w:t xml:space="preserve">според </w:t>
      </w:r>
      <w:r w:rsidRPr="00271F4E">
        <w:t>краткосрочните</w:t>
      </w:r>
      <w:r w:rsidR="00066265" w:rsidRPr="00271F4E">
        <w:t>,</w:t>
      </w:r>
      <w:r w:rsidRPr="00271F4E">
        <w:t xml:space="preserve"> до средносрочни</w:t>
      </w:r>
      <w:r w:rsidR="00066265" w:rsidRPr="00271F4E">
        <w:t>,</w:t>
      </w:r>
      <w:r w:rsidRPr="00271F4E">
        <w:t xml:space="preserve"> </w:t>
      </w:r>
      <w:r w:rsidR="00246FE9" w:rsidRPr="00271F4E">
        <w:t xml:space="preserve">прогнози  въздействията </w:t>
      </w:r>
      <w:r w:rsidRPr="00271F4E">
        <w:t xml:space="preserve">от изменението на климата върху здравето </w:t>
      </w:r>
      <w:r w:rsidR="00246FE9" w:rsidRPr="00271F4E">
        <w:t xml:space="preserve">ще </w:t>
      </w:r>
      <w:r w:rsidRPr="00271F4E">
        <w:t xml:space="preserve">се </w:t>
      </w:r>
      <w:r w:rsidRPr="00271F4E">
        <w:lastRenderedPageBreak/>
        <w:t xml:space="preserve">изразяват основно в </w:t>
      </w:r>
      <w:r w:rsidR="00066265" w:rsidRPr="00271F4E">
        <w:t xml:space="preserve">обостряне </w:t>
      </w:r>
      <w:r w:rsidRPr="00271F4E">
        <w:t xml:space="preserve">на </w:t>
      </w:r>
      <w:r w:rsidR="00246FE9" w:rsidRPr="00271F4E">
        <w:t xml:space="preserve">вече </w:t>
      </w:r>
      <w:r w:rsidRPr="00271F4E">
        <w:t xml:space="preserve">съществуващи </w:t>
      </w:r>
      <w:r w:rsidR="00246FE9" w:rsidRPr="00271F4E">
        <w:t>неразположения</w:t>
      </w:r>
      <w:r w:rsidRPr="00271F4E">
        <w:t xml:space="preserve">, прогнозите за бъдещи въздействия включват увеличаване на свързаните с топлина смъртност и </w:t>
      </w:r>
      <w:r w:rsidR="00211E16" w:rsidRPr="00211E16">
        <w:t>заболяемост</w:t>
      </w:r>
      <w:r w:rsidRPr="00271F4E">
        <w:t xml:space="preserve">, както и по-високо </w:t>
      </w:r>
      <w:r w:rsidR="00862BAE" w:rsidRPr="00271F4E">
        <w:t xml:space="preserve">натоварване </w:t>
      </w:r>
      <w:r w:rsidRPr="00271F4E">
        <w:t xml:space="preserve">от предавани </w:t>
      </w:r>
      <w:r w:rsidR="00862BAE" w:rsidRPr="00271F4E">
        <w:t xml:space="preserve">по </w:t>
      </w:r>
      <w:r w:rsidR="0014396C" w:rsidRPr="0014396C">
        <w:t>трансмисивен</w:t>
      </w:r>
      <w:r w:rsidR="00862BAE" w:rsidRPr="00271F4E">
        <w:t>, воден</w:t>
      </w:r>
      <w:r w:rsidRPr="00271F4E">
        <w:t>, или хран</w:t>
      </w:r>
      <w:r w:rsidR="00862BAE" w:rsidRPr="00271F4E">
        <w:t>ителен път</w:t>
      </w:r>
      <w:r w:rsidRPr="00271F4E">
        <w:t xml:space="preserve"> болести</w:t>
      </w:r>
      <w:r w:rsidRPr="00271F4E">
        <w:rPr>
          <w:color w:val="FF0000"/>
        </w:rPr>
        <w:t xml:space="preserve">. </w:t>
      </w:r>
      <w:r w:rsidRPr="00271F4E">
        <w:t xml:space="preserve">Прогнозирани са изменения в </w:t>
      </w:r>
      <w:r w:rsidR="00862BAE" w:rsidRPr="00271F4E">
        <w:t xml:space="preserve">характеристиките на </w:t>
      </w:r>
      <w:r w:rsidRPr="00271F4E">
        <w:t>метеорологичните условия</w:t>
      </w:r>
      <w:r w:rsidR="00862BAE" w:rsidRPr="00271F4E">
        <w:t>, като се предвижда</w:t>
      </w:r>
      <w:r w:rsidRPr="00271F4E">
        <w:t xml:space="preserve"> </w:t>
      </w:r>
      <w:r w:rsidR="00862BAE" w:rsidRPr="00271F4E">
        <w:t xml:space="preserve">увеличение в </w:t>
      </w:r>
      <w:r w:rsidR="00CB7558" w:rsidRPr="00271F4E">
        <w:t>честота</w:t>
      </w:r>
      <w:r w:rsidR="00862BAE" w:rsidRPr="00271F4E">
        <w:t xml:space="preserve"> и интензивността </w:t>
      </w:r>
      <w:r w:rsidRPr="00271F4E">
        <w:t xml:space="preserve">на екстремните събития. През изминалите 20 години, 953 бедствия </w:t>
      </w:r>
      <w:r w:rsidR="008235FE" w:rsidRPr="00271F4E">
        <w:t xml:space="preserve">в Европа </w:t>
      </w:r>
      <w:r w:rsidRPr="00271F4E">
        <w:t xml:space="preserve">са убили 88 671 души, засегнали са </w:t>
      </w:r>
      <w:r w:rsidR="008235FE" w:rsidRPr="00271F4E">
        <w:t>над</w:t>
      </w:r>
      <w:r w:rsidRPr="00271F4E">
        <w:t xml:space="preserve"> 29 милиона</w:t>
      </w:r>
      <w:r w:rsidR="008235FE" w:rsidRPr="00271F4E">
        <w:t xml:space="preserve"> души</w:t>
      </w:r>
      <w:r w:rsidRPr="00271F4E">
        <w:t xml:space="preserve"> и са предизвикали приблизително 250 млрд. евро икономически загуби. Само наводненията са довели до повече от 2 500 смъртни случаи и са засегнали повече от 5.5 милиона души.</w:t>
      </w:r>
    </w:p>
    <w:p w14:paraId="02488207" w14:textId="77777777" w:rsidR="002B26AE" w:rsidRPr="00271F4E" w:rsidRDefault="002B26AE" w:rsidP="00E15522">
      <w:pPr>
        <w:pStyle w:val="Body"/>
      </w:pPr>
      <w:r w:rsidRPr="00271F4E">
        <w:t>Независимо от повишаване</w:t>
      </w:r>
      <w:r w:rsidR="00275FFD" w:rsidRPr="00271F4E">
        <w:t>то</w:t>
      </w:r>
      <w:r w:rsidRPr="00271F4E">
        <w:t xml:space="preserve"> на </w:t>
      </w:r>
      <w:r w:rsidR="003F6287" w:rsidRPr="00271F4E">
        <w:t xml:space="preserve">осведомеността </w:t>
      </w:r>
      <w:r w:rsidR="00275FFD" w:rsidRPr="00271F4E">
        <w:t xml:space="preserve">относно </w:t>
      </w:r>
      <w:r w:rsidRPr="00271F4E">
        <w:t xml:space="preserve">последиците от изменението на климата и мобилизацията на здравните власти и заинтересованите страни, </w:t>
      </w:r>
      <w:r w:rsidR="00275FFD" w:rsidRPr="00271F4E">
        <w:t xml:space="preserve">в </w:t>
      </w:r>
      <w:r w:rsidR="009C72BF" w:rsidRPr="00271F4E">
        <w:t>по</w:t>
      </w:r>
      <w:r w:rsidR="00275FFD" w:rsidRPr="00271F4E">
        <w:t xml:space="preserve">знанието </w:t>
      </w:r>
      <w:r w:rsidRPr="00271F4E">
        <w:t xml:space="preserve">все още има непопълнени пропуски. Например, все още липсват последователни и сравними епидемиологични проучвания и анализи, включително </w:t>
      </w:r>
      <w:r w:rsidR="00275FFD" w:rsidRPr="00271F4E">
        <w:t xml:space="preserve">за </w:t>
      </w:r>
      <w:r w:rsidRPr="00271F4E">
        <w:t>последици</w:t>
      </w:r>
      <w:r w:rsidR="009C72BF" w:rsidRPr="00271F4E">
        <w:t>те от топлинните вълни</w:t>
      </w:r>
      <w:r w:rsidRPr="00271F4E">
        <w:t xml:space="preserve"> </w:t>
      </w:r>
      <w:r w:rsidR="00275FFD" w:rsidRPr="00271F4E">
        <w:t xml:space="preserve">в </w:t>
      </w:r>
      <w:r w:rsidR="009C72BF" w:rsidRPr="00271F4E">
        <w:t>урбанизираните територии</w:t>
      </w:r>
      <w:r w:rsidRPr="00271F4E">
        <w:t>. Необходим е също по-нататъшен анализ на възможни</w:t>
      </w:r>
      <w:r w:rsidR="009C72BF" w:rsidRPr="00271F4E">
        <w:t>те</w:t>
      </w:r>
      <w:r w:rsidRPr="00271F4E">
        <w:t xml:space="preserve"> </w:t>
      </w:r>
      <w:r w:rsidR="00CB7558" w:rsidRPr="00271F4E">
        <w:t>взаимодействия</w:t>
      </w:r>
      <w:r w:rsidRPr="00271F4E">
        <w:t xml:space="preserve"> между изменението на климата и въздушното замърсяване</w:t>
      </w:r>
      <w:r w:rsidR="009C72BF" w:rsidRPr="00271F4E">
        <w:t>,</w:t>
      </w:r>
      <w:r w:rsidRPr="00271F4E">
        <w:t xml:space="preserve"> върху озона, </w:t>
      </w:r>
      <w:r w:rsidR="009C72BF" w:rsidRPr="00271F4E">
        <w:t xml:space="preserve">върху болести, </w:t>
      </w:r>
      <w:r w:rsidRPr="00271F4E">
        <w:t>предаваните чрез храна</w:t>
      </w:r>
      <w:r w:rsidR="009C72BF" w:rsidRPr="00271F4E">
        <w:t xml:space="preserve">та, </w:t>
      </w:r>
      <w:r w:rsidRPr="00271F4E">
        <w:t xml:space="preserve"> , върху</w:t>
      </w:r>
      <w:r w:rsidRPr="00271F4E">
        <w:rPr>
          <w:color w:val="FF0000"/>
        </w:rPr>
        <w:t xml:space="preserve"> </w:t>
      </w:r>
      <w:r w:rsidRPr="00271F4E">
        <w:t xml:space="preserve">разпространението на микотоксини във фуражи и храни, върху необходимостта от предвидена финансова подкрепа в области, в които съществуващият финансов капацитет може да е </w:t>
      </w:r>
      <w:r w:rsidR="00CB7558" w:rsidRPr="00271F4E">
        <w:t>недостатъчен</w:t>
      </w:r>
      <w:r w:rsidRPr="00271F4E">
        <w:t xml:space="preserve"> за правилно справяне със здравните рискове.</w:t>
      </w:r>
    </w:p>
    <w:p w14:paraId="32B0E890" w14:textId="77777777" w:rsidR="002B26AE" w:rsidRPr="00271F4E" w:rsidRDefault="009C72BF" w:rsidP="00E15522">
      <w:pPr>
        <w:pStyle w:val="Body"/>
        <w:rPr>
          <w:color w:val="FF0000"/>
        </w:rPr>
      </w:pPr>
      <w:r w:rsidRPr="00271F4E">
        <w:t>Сериозните з</w:t>
      </w:r>
      <w:r w:rsidR="002B26AE" w:rsidRPr="00271F4E">
        <w:t>аплах</w:t>
      </w:r>
      <w:r w:rsidR="008E388C" w:rsidRPr="00271F4E">
        <w:t>и</w:t>
      </w:r>
      <w:r w:rsidR="002B26AE" w:rsidRPr="00271F4E">
        <w:t xml:space="preserve"> за здравето от изменения</w:t>
      </w:r>
      <w:r w:rsidRPr="00271F4E">
        <w:t>та</w:t>
      </w:r>
      <w:r w:rsidR="002B26AE" w:rsidRPr="00271F4E">
        <w:t xml:space="preserve"> на климата изискват готовност за ранно предупреждение и наблюдение, </w:t>
      </w:r>
      <w:r w:rsidR="008E388C" w:rsidRPr="00271F4E">
        <w:t xml:space="preserve">както и </w:t>
      </w:r>
      <w:r w:rsidR="002B26AE" w:rsidRPr="00271F4E">
        <w:t xml:space="preserve">оценка и управление на риска </w:t>
      </w:r>
      <w:r w:rsidR="002B26AE" w:rsidRPr="00271F4E">
        <w:rPr>
          <w:color w:val="FF0000"/>
        </w:rPr>
        <w:t>.</w:t>
      </w:r>
    </w:p>
    <w:p w14:paraId="47D6A1A0" w14:textId="77777777" w:rsidR="002B26AE" w:rsidRPr="00271F4E" w:rsidRDefault="005C70A7" w:rsidP="00E15522">
      <w:pPr>
        <w:pStyle w:val="Body"/>
      </w:pPr>
      <w:r w:rsidRPr="00271F4E">
        <w:t>Трансграничният характер на</w:t>
      </w:r>
      <w:r w:rsidR="002B26AE" w:rsidRPr="00271F4E">
        <w:t xml:space="preserve"> изменението на климата (</w:t>
      </w:r>
      <w:r w:rsidR="00AF05D8" w:rsidRPr="00271F4E">
        <w:t>Информационна система за Плана за действие за климат, околна среда и здраве [</w:t>
      </w:r>
      <w:r w:rsidR="002B26AE" w:rsidRPr="00271F4E">
        <w:t>CEHAPIS</w:t>
      </w:r>
      <w:r w:rsidR="00AF05D8" w:rsidRPr="00271F4E">
        <w:t>]</w:t>
      </w:r>
      <w:r w:rsidR="00D722B5" w:rsidRPr="0029244C">
        <w:rPr>
          <w:rStyle w:val="FootnoteReference"/>
        </w:rPr>
        <w:footnoteReference w:id="11"/>
      </w:r>
      <w:r w:rsidR="002B26AE" w:rsidRPr="00271F4E">
        <w:t>)</w:t>
      </w:r>
      <w:r w:rsidR="00AF05D8" w:rsidRPr="00271F4E">
        <w:t xml:space="preserve"> </w:t>
      </w:r>
      <w:r w:rsidRPr="00271F4E">
        <w:t xml:space="preserve">налага </w:t>
      </w:r>
      <w:r w:rsidR="002B26AE" w:rsidRPr="00271F4E">
        <w:t>необходимо</w:t>
      </w:r>
      <w:r w:rsidRPr="00271F4E">
        <w:t>стта от</w:t>
      </w:r>
      <w:r w:rsidR="002B26AE" w:rsidRPr="00271F4E">
        <w:t xml:space="preserve"> упражн</w:t>
      </w:r>
      <w:r w:rsidRPr="00271F4E">
        <w:t>яване на</w:t>
      </w:r>
      <w:r w:rsidR="002B26AE" w:rsidRPr="00271F4E">
        <w:t xml:space="preserve"> координираща роля</w:t>
      </w:r>
      <w:r w:rsidRPr="00271F4E">
        <w:t xml:space="preserve"> от страна на ЕК</w:t>
      </w:r>
      <w:r w:rsidR="002B26AE" w:rsidRPr="00271F4E">
        <w:t xml:space="preserve">, вменена </w:t>
      </w:r>
      <w:r w:rsidRPr="00271F4E">
        <w:t xml:space="preserve">й </w:t>
      </w:r>
      <w:r w:rsidR="002B26AE" w:rsidRPr="00271F4E">
        <w:t xml:space="preserve">по силата на </w:t>
      </w:r>
      <w:r w:rsidR="00CB7558" w:rsidRPr="00271F4E">
        <w:t>Договора</w:t>
      </w:r>
      <w:r w:rsidR="00AF05D8" w:rsidRPr="00271F4E">
        <w:t xml:space="preserve"> за функционирането на Европейския съюз (</w:t>
      </w:r>
      <w:r w:rsidR="002B26AE" w:rsidRPr="00271F4E">
        <w:t>ДФЕС</w:t>
      </w:r>
      <w:r w:rsidR="00AF05D8" w:rsidRPr="00271F4E">
        <w:t>)</w:t>
      </w:r>
      <w:r w:rsidR="002B26AE" w:rsidRPr="00271F4E">
        <w:t>, разбира се – при минимална намеса в компетенциите на държавите</w:t>
      </w:r>
      <w:r w:rsidR="00AF05D8" w:rsidRPr="00271F4E">
        <w:t>-</w:t>
      </w:r>
      <w:r w:rsidR="002B26AE" w:rsidRPr="00271F4E">
        <w:t>членки.</w:t>
      </w:r>
    </w:p>
    <w:p w14:paraId="10034248" w14:textId="77777777" w:rsidR="002B26AE" w:rsidRPr="00271F4E" w:rsidRDefault="002B26AE" w:rsidP="009B4102">
      <w:pPr>
        <w:shd w:val="clear" w:color="auto" w:fill="FFFFFF"/>
        <w:tabs>
          <w:tab w:val="left" w:pos="851"/>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Повече информация за чуждестранния опит, свързан с АИК в здравния сектор може да се види в </w:t>
      </w:r>
      <w:r w:rsidR="00AF05D8" w:rsidRPr="00271F4E">
        <w:rPr>
          <w:rFonts w:ascii="Times New Roman" w:hAnsi="Times New Roman"/>
          <w:b/>
          <w:i/>
          <w:color w:val="000000"/>
          <w:sz w:val="24"/>
          <w:szCs w:val="24"/>
        </w:rPr>
        <w:t>п</w:t>
      </w:r>
      <w:r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i/>
          <w:color w:val="000000"/>
          <w:sz w:val="24"/>
          <w:szCs w:val="24"/>
        </w:rPr>
        <w:t>.</w:t>
      </w:r>
    </w:p>
    <w:p w14:paraId="68127EC0" w14:textId="77777777" w:rsidR="002B26AE" w:rsidRPr="00271F4E" w:rsidRDefault="0081276A" w:rsidP="00673686">
      <w:pPr>
        <w:pStyle w:val="Heading2"/>
        <w:spacing w:line="240" w:lineRule="auto"/>
        <w:ind w:left="0" w:firstLine="0"/>
        <w:rPr>
          <w:lang w:val="bg-BG"/>
        </w:rPr>
      </w:pPr>
      <w:bookmarkStart w:id="183" w:name="_Toc488687475"/>
      <w:bookmarkStart w:id="184" w:name="_Toc508963604"/>
      <w:bookmarkStart w:id="185" w:name="_Toc522466696"/>
      <w:bookmarkStart w:id="186" w:name="_Toc522468566"/>
      <w:r w:rsidRPr="00271F4E">
        <w:rPr>
          <w:lang w:val="bg-BG"/>
        </w:rPr>
        <w:t xml:space="preserve">2.3. </w:t>
      </w:r>
      <w:r w:rsidRPr="00271F4E">
        <w:rPr>
          <w:lang w:val="bg-BG"/>
        </w:rPr>
        <w:tab/>
      </w:r>
      <w:r w:rsidR="00673686">
        <w:rPr>
          <w:lang w:val="bg-BG"/>
        </w:rPr>
        <w:t>Правна</w:t>
      </w:r>
      <w:r w:rsidR="002B26AE" w:rsidRPr="00271F4E">
        <w:rPr>
          <w:lang w:val="bg-BG"/>
        </w:rPr>
        <w:t xml:space="preserve"> рамка и политики на ЕС за АИК в сектора</w:t>
      </w:r>
      <w:r w:rsidR="002B26AE" w:rsidRPr="00271F4E">
        <w:rPr>
          <w:vertAlign w:val="superscript"/>
          <w:lang w:val="bg-BG"/>
        </w:rPr>
        <w:footnoteReference w:id="12"/>
      </w:r>
      <w:bookmarkEnd w:id="183"/>
      <w:bookmarkEnd w:id="184"/>
      <w:bookmarkEnd w:id="185"/>
      <w:bookmarkEnd w:id="186"/>
    </w:p>
    <w:p w14:paraId="2895673D" w14:textId="77777777" w:rsidR="002B26AE" w:rsidRPr="00271F4E" w:rsidRDefault="00CB4EF5" w:rsidP="00673686">
      <w:pPr>
        <w:pStyle w:val="Heading3"/>
        <w:spacing w:line="240" w:lineRule="auto"/>
      </w:pPr>
      <w:bookmarkStart w:id="187" w:name="_Toc488687476"/>
      <w:bookmarkStart w:id="188" w:name="_Toc508963605"/>
      <w:bookmarkStart w:id="189" w:name="_Toc522466697"/>
      <w:bookmarkStart w:id="190" w:name="_Toc522468567"/>
      <w:r w:rsidRPr="00271F4E">
        <w:t>2.3.1.</w:t>
      </w:r>
      <w:r w:rsidR="00694356" w:rsidRPr="00271F4E">
        <w:t xml:space="preserve"> </w:t>
      </w:r>
      <w:r w:rsidR="005C70A7" w:rsidRPr="00271F4E">
        <w:t xml:space="preserve">Правна </w:t>
      </w:r>
      <w:r w:rsidR="002B26AE" w:rsidRPr="00271F4E">
        <w:t>основа</w:t>
      </w:r>
      <w:bookmarkEnd w:id="187"/>
      <w:bookmarkEnd w:id="188"/>
      <w:bookmarkEnd w:id="189"/>
      <w:bookmarkEnd w:id="190"/>
    </w:p>
    <w:p w14:paraId="06A660B0" w14:textId="77777777" w:rsidR="002B26AE" w:rsidRPr="00271F4E" w:rsidRDefault="002B26AE" w:rsidP="00A10C3E">
      <w:pPr>
        <w:pStyle w:val="Heading4"/>
        <w:rPr>
          <w:lang w:val="bg-BG"/>
        </w:rPr>
      </w:pPr>
      <w:r w:rsidRPr="00271F4E">
        <w:rPr>
          <w:lang w:val="bg-BG"/>
        </w:rPr>
        <w:t>Лисабон</w:t>
      </w:r>
      <w:r w:rsidR="005C70A7" w:rsidRPr="00271F4E">
        <w:rPr>
          <w:lang w:val="bg-BG"/>
        </w:rPr>
        <w:t xml:space="preserve">ският </w:t>
      </w:r>
      <w:r w:rsidR="00AF05D8" w:rsidRPr="00271F4E">
        <w:rPr>
          <w:lang w:val="bg-BG"/>
        </w:rPr>
        <w:t>д</w:t>
      </w:r>
      <w:r w:rsidR="005C70A7" w:rsidRPr="00271F4E">
        <w:rPr>
          <w:lang w:val="bg-BG"/>
        </w:rPr>
        <w:t>оговор</w:t>
      </w:r>
      <w:r w:rsidRPr="00271F4E">
        <w:rPr>
          <w:lang w:val="bg-BG"/>
        </w:rPr>
        <w:t xml:space="preserve"> (ДФЕС)</w:t>
      </w:r>
      <w:r w:rsidRPr="00271F4E">
        <w:rPr>
          <w:vertAlign w:val="superscript"/>
          <w:lang w:val="bg-BG"/>
        </w:rPr>
        <w:footnoteReference w:id="13"/>
      </w:r>
    </w:p>
    <w:p w14:paraId="37D7E507" w14:textId="60F15E67" w:rsidR="002B26AE" w:rsidRPr="00271F4E" w:rsidRDefault="002B26AE" w:rsidP="00211E16">
      <w:pPr>
        <w:pStyle w:val="Body"/>
      </w:pPr>
      <w:r w:rsidRPr="00271F4E">
        <w:t xml:space="preserve">В този документ за пръв път се </w:t>
      </w:r>
      <w:r w:rsidR="00F7226E" w:rsidRPr="00271F4E">
        <w:t xml:space="preserve">приема, че </w:t>
      </w:r>
      <w:r w:rsidR="00862690" w:rsidRPr="00271F4E">
        <w:t xml:space="preserve">здравните последици от изменението </w:t>
      </w:r>
      <w:r w:rsidR="00862690" w:rsidRPr="00271F4E">
        <w:lastRenderedPageBreak/>
        <w:t>на климата</w:t>
      </w:r>
      <w:r w:rsidR="00F7226E" w:rsidRPr="00271F4E">
        <w:t xml:space="preserve"> са</w:t>
      </w:r>
      <w:r w:rsidRPr="00271F4E">
        <w:t xml:space="preserve"> обща грижа на човечеството. Договорът се занимава със защитата на човешкото здраве чрез различни предписания (членове 6, 9, 56 и 191); той дава правомощия на ЕС да подкрепя, координира</w:t>
      </w:r>
      <w:r w:rsidR="00F7226E" w:rsidRPr="00271F4E">
        <w:t>,</w:t>
      </w:r>
      <w:r w:rsidRPr="00271F4E">
        <w:t xml:space="preserve"> или допълва действието на държави членки в областта на защитата и подобряването на човешкото здраве и постулира, че “действията на Общността, които допълват националните политики, са насочени към подобряване на здравеопазването, предотвратява</w:t>
      </w:r>
      <w:r w:rsidRPr="00271F4E">
        <w:rPr>
          <w:bCs/>
        </w:rPr>
        <w:t xml:space="preserve">не на </w:t>
      </w:r>
      <w:r w:rsidR="00211E16" w:rsidRPr="00211E16">
        <w:rPr>
          <w:bCs/>
        </w:rPr>
        <w:t>заболяемост</w:t>
      </w:r>
      <w:r w:rsidR="00F7226E" w:rsidRPr="00271F4E">
        <w:rPr>
          <w:bCs/>
        </w:rPr>
        <w:t>та</w:t>
      </w:r>
      <w:r w:rsidRPr="00271F4E">
        <w:rPr>
          <w:bCs/>
        </w:rPr>
        <w:t xml:space="preserve"> и болестите при хората, както и пре</w:t>
      </w:r>
      <w:r w:rsidRPr="00271F4E">
        <w:t>махване на източниците на опасност з</w:t>
      </w:r>
      <w:r w:rsidRPr="00271F4E">
        <w:rPr>
          <w:bCs/>
        </w:rPr>
        <w:t>а човешкото здр</w:t>
      </w:r>
      <w:r w:rsidRPr="00271F4E">
        <w:t>аве''.</w:t>
      </w:r>
    </w:p>
    <w:p w14:paraId="707A1402" w14:textId="77777777" w:rsidR="002B26AE" w:rsidRPr="00271F4E" w:rsidRDefault="002B26AE" w:rsidP="0081276A">
      <w:pPr>
        <w:pStyle w:val="Body"/>
        <w:spacing w:after="60"/>
      </w:pPr>
      <w:r w:rsidRPr="00271F4E">
        <w:t>Според ДФЕС, две от три</w:t>
      </w:r>
      <w:r w:rsidR="003D7E12" w:rsidRPr="00271F4E">
        <w:t>те</w:t>
      </w:r>
      <w:r w:rsidRPr="00271F4E">
        <w:t xml:space="preserve"> стратегически цели на здравната политика на ЕС са:</w:t>
      </w:r>
    </w:p>
    <w:p w14:paraId="165E8219" w14:textId="77777777" w:rsidR="002B26AE" w:rsidRPr="00D722B5" w:rsidRDefault="002B26AE" w:rsidP="004E3305">
      <w:pPr>
        <w:pStyle w:val="ListParagraph1"/>
        <w:numPr>
          <w:ilvl w:val="0"/>
          <w:numId w:val="14"/>
        </w:numPr>
        <w:spacing w:after="60" w:line="276" w:lineRule="auto"/>
        <w:contextualSpacing w:val="0"/>
        <w:jc w:val="both"/>
        <w:rPr>
          <w:rFonts w:ascii="Times New Roman" w:hAnsi="Times New Roman"/>
          <w:color w:val="000000"/>
          <w:sz w:val="24"/>
          <w:szCs w:val="24"/>
        </w:rPr>
      </w:pPr>
      <w:r w:rsidRPr="00271F4E">
        <w:rPr>
          <w:rFonts w:ascii="Times New Roman" w:hAnsi="Times New Roman"/>
          <w:color w:val="000000"/>
          <w:sz w:val="24"/>
          <w:szCs w:val="24"/>
        </w:rPr>
        <w:t xml:space="preserve">Насърчаване на доброто здраве — превенция на заболяванията и насърчаване на </w:t>
      </w:r>
      <w:r w:rsidR="00CB7558" w:rsidRPr="00271F4E">
        <w:rPr>
          <w:rFonts w:ascii="Times New Roman" w:hAnsi="Times New Roman"/>
          <w:color w:val="000000"/>
          <w:sz w:val="24"/>
          <w:szCs w:val="24"/>
        </w:rPr>
        <w:t>здравословни</w:t>
      </w:r>
      <w:r w:rsidR="003D7E12" w:rsidRPr="00271F4E">
        <w:rPr>
          <w:rFonts w:ascii="Times New Roman" w:hAnsi="Times New Roman"/>
          <w:color w:val="000000"/>
          <w:sz w:val="24"/>
          <w:szCs w:val="24"/>
        </w:rPr>
        <w:t xml:space="preserve"> </w:t>
      </w:r>
      <w:r w:rsidRPr="00271F4E">
        <w:rPr>
          <w:rFonts w:ascii="Times New Roman" w:hAnsi="Times New Roman"/>
          <w:color w:val="000000"/>
          <w:sz w:val="24"/>
          <w:szCs w:val="24"/>
        </w:rPr>
        <w:t xml:space="preserve">стилове на живот чрез адресиране на въпроси, свързани с </w:t>
      </w:r>
      <w:r w:rsidRPr="00D722B5">
        <w:rPr>
          <w:rFonts w:ascii="Times New Roman" w:hAnsi="Times New Roman"/>
          <w:color w:val="000000"/>
          <w:sz w:val="24"/>
          <w:szCs w:val="24"/>
        </w:rPr>
        <w:t>храненето, физическата дейност, алкохол</w:t>
      </w:r>
      <w:r w:rsidR="003D7E12" w:rsidRPr="00D722B5">
        <w:rPr>
          <w:rFonts w:ascii="Times New Roman" w:hAnsi="Times New Roman"/>
          <w:color w:val="000000"/>
          <w:sz w:val="24"/>
          <w:szCs w:val="24"/>
        </w:rPr>
        <w:t>а</w:t>
      </w:r>
      <w:r w:rsidRPr="00D722B5">
        <w:rPr>
          <w:rFonts w:ascii="Times New Roman" w:hAnsi="Times New Roman"/>
          <w:color w:val="000000"/>
          <w:sz w:val="24"/>
          <w:szCs w:val="24"/>
        </w:rPr>
        <w:t>, цигари</w:t>
      </w:r>
      <w:r w:rsidR="003D7E12" w:rsidRPr="00D722B5">
        <w:rPr>
          <w:rFonts w:ascii="Times New Roman" w:hAnsi="Times New Roman"/>
          <w:color w:val="000000"/>
          <w:sz w:val="24"/>
          <w:szCs w:val="24"/>
        </w:rPr>
        <w:t>те</w:t>
      </w:r>
      <w:r w:rsidRPr="00D722B5">
        <w:rPr>
          <w:rFonts w:ascii="Times New Roman" w:hAnsi="Times New Roman"/>
          <w:color w:val="000000"/>
          <w:sz w:val="24"/>
          <w:szCs w:val="24"/>
        </w:rPr>
        <w:t xml:space="preserve"> и кон</w:t>
      </w:r>
      <w:r w:rsidR="0081276A" w:rsidRPr="00D722B5">
        <w:rPr>
          <w:rFonts w:ascii="Times New Roman" w:hAnsi="Times New Roman"/>
          <w:color w:val="000000"/>
          <w:sz w:val="24"/>
          <w:szCs w:val="24"/>
        </w:rPr>
        <w:t>сумиране</w:t>
      </w:r>
      <w:r w:rsidR="003D7E12" w:rsidRPr="00D722B5">
        <w:rPr>
          <w:rFonts w:ascii="Times New Roman" w:hAnsi="Times New Roman"/>
          <w:color w:val="000000"/>
          <w:sz w:val="24"/>
          <w:szCs w:val="24"/>
        </w:rPr>
        <w:t>то</w:t>
      </w:r>
      <w:r w:rsidR="0081276A" w:rsidRPr="00D722B5">
        <w:rPr>
          <w:rFonts w:ascii="Times New Roman" w:hAnsi="Times New Roman"/>
          <w:color w:val="000000"/>
          <w:sz w:val="24"/>
          <w:szCs w:val="24"/>
        </w:rPr>
        <w:t xml:space="preserve"> на лекарства, рискове</w:t>
      </w:r>
      <w:r w:rsidR="003D7E12" w:rsidRPr="00D722B5">
        <w:rPr>
          <w:rFonts w:ascii="Times New Roman" w:hAnsi="Times New Roman"/>
          <w:color w:val="000000"/>
          <w:sz w:val="24"/>
          <w:szCs w:val="24"/>
        </w:rPr>
        <w:t>те</w:t>
      </w:r>
      <w:r w:rsidR="0081276A" w:rsidRPr="00D722B5">
        <w:rPr>
          <w:rFonts w:ascii="Times New Roman" w:hAnsi="Times New Roman"/>
          <w:color w:val="000000"/>
          <w:sz w:val="24"/>
          <w:szCs w:val="24"/>
        </w:rPr>
        <w:t xml:space="preserve"> н</w:t>
      </w:r>
      <w:r w:rsidRPr="00D722B5">
        <w:rPr>
          <w:rFonts w:ascii="Times New Roman" w:hAnsi="Times New Roman"/>
          <w:color w:val="000000"/>
          <w:sz w:val="24"/>
          <w:szCs w:val="24"/>
        </w:rPr>
        <w:t>а</w:t>
      </w:r>
      <w:r w:rsidRPr="00D722B5">
        <w:rPr>
          <w:rFonts w:ascii="Times New Roman" w:hAnsi="Times New Roman"/>
          <w:color w:val="FF0000"/>
          <w:sz w:val="24"/>
          <w:szCs w:val="24"/>
        </w:rPr>
        <w:t xml:space="preserve"> </w:t>
      </w:r>
      <w:r w:rsidRPr="00D722B5">
        <w:rPr>
          <w:rFonts w:ascii="Times New Roman" w:hAnsi="Times New Roman"/>
          <w:color w:val="000000"/>
          <w:sz w:val="24"/>
          <w:szCs w:val="24"/>
        </w:rPr>
        <w:t>околната среда и наранявания</w:t>
      </w:r>
      <w:r w:rsidR="003D7E12" w:rsidRPr="00D722B5">
        <w:rPr>
          <w:rFonts w:ascii="Times New Roman" w:hAnsi="Times New Roman"/>
          <w:color w:val="000000"/>
          <w:sz w:val="24"/>
          <w:szCs w:val="24"/>
        </w:rPr>
        <w:t>та</w:t>
      </w:r>
      <w:r w:rsidRPr="00D722B5">
        <w:rPr>
          <w:rFonts w:ascii="Times New Roman" w:hAnsi="Times New Roman"/>
          <w:color w:val="000000"/>
          <w:sz w:val="24"/>
          <w:szCs w:val="24"/>
        </w:rPr>
        <w:t>. При застаряващо население, специфичните здравни нужди на възрастните хора също изискват повече внимание;</w:t>
      </w:r>
    </w:p>
    <w:p w14:paraId="42B1A5D0" w14:textId="77777777" w:rsidR="0081276A" w:rsidRPr="00D722B5" w:rsidRDefault="002B26AE" w:rsidP="004E3305">
      <w:pPr>
        <w:pStyle w:val="ListParagraph1"/>
        <w:numPr>
          <w:ilvl w:val="0"/>
          <w:numId w:val="14"/>
        </w:numPr>
        <w:spacing w:line="276" w:lineRule="auto"/>
        <w:contextualSpacing w:val="0"/>
        <w:jc w:val="both"/>
        <w:rPr>
          <w:rFonts w:ascii="Times New Roman" w:hAnsi="Times New Roman"/>
        </w:rPr>
      </w:pPr>
      <w:r w:rsidRPr="00D722B5">
        <w:rPr>
          <w:rFonts w:ascii="Times New Roman" w:hAnsi="Times New Roman"/>
          <w:color w:val="000000"/>
          <w:sz w:val="24"/>
          <w:szCs w:val="24"/>
        </w:rPr>
        <w:t xml:space="preserve">Защита на гражданите </w:t>
      </w:r>
      <w:r w:rsidR="003D7E12" w:rsidRPr="00D722B5">
        <w:rPr>
          <w:rFonts w:ascii="Times New Roman" w:hAnsi="Times New Roman"/>
          <w:color w:val="000000"/>
          <w:sz w:val="24"/>
          <w:szCs w:val="24"/>
        </w:rPr>
        <w:t xml:space="preserve">от </w:t>
      </w:r>
      <w:r w:rsidRPr="00D722B5">
        <w:rPr>
          <w:rFonts w:ascii="Times New Roman" w:hAnsi="Times New Roman"/>
          <w:color w:val="000000"/>
          <w:sz w:val="24"/>
          <w:szCs w:val="24"/>
        </w:rPr>
        <w:t>здравни заплахи — за подобряване на устойчивостта и готовността, свързани с епидемии и биотероризъм</w:t>
      </w:r>
      <w:r w:rsidR="003D7E12" w:rsidRPr="00D722B5">
        <w:rPr>
          <w:rFonts w:ascii="Times New Roman" w:hAnsi="Times New Roman"/>
          <w:color w:val="000000"/>
          <w:sz w:val="24"/>
          <w:szCs w:val="24"/>
        </w:rPr>
        <w:t>,</w:t>
      </w:r>
      <w:r w:rsidRPr="00D722B5">
        <w:rPr>
          <w:rFonts w:ascii="Times New Roman" w:hAnsi="Times New Roman"/>
          <w:color w:val="000000"/>
          <w:sz w:val="24"/>
          <w:szCs w:val="24"/>
        </w:rPr>
        <w:t xml:space="preserve"> и увеличаване на капацитета за отговор на здравни предизвикателства, като изменението на климата.</w:t>
      </w:r>
    </w:p>
    <w:p w14:paraId="34330743" w14:textId="77777777" w:rsidR="002B26AE" w:rsidRPr="00271F4E" w:rsidRDefault="003D7E12" w:rsidP="0081276A">
      <w:pPr>
        <w:pStyle w:val="Heading4"/>
        <w:rPr>
          <w:lang w:val="bg-BG"/>
        </w:rPr>
      </w:pPr>
      <w:r w:rsidRPr="00271F4E">
        <w:rPr>
          <w:lang w:val="bg-BG"/>
        </w:rPr>
        <w:t xml:space="preserve">Парижкото </w:t>
      </w:r>
      <w:r w:rsidR="00AF05D8" w:rsidRPr="00271F4E">
        <w:rPr>
          <w:lang w:val="bg-BG"/>
        </w:rPr>
        <w:t>с</w:t>
      </w:r>
      <w:r w:rsidR="002B26AE" w:rsidRPr="00271F4E">
        <w:rPr>
          <w:lang w:val="bg-BG"/>
        </w:rPr>
        <w:t xml:space="preserve">поразумение </w:t>
      </w:r>
    </w:p>
    <w:p w14:paraId="24AA61FE" w14:textId="77777777" w:rsidR="002B26AE" w:rsidRPr="00271F4E" w:rsidRDefault="002B26AE" w:rsidP="008379ED">
      <w:pPr>
        <w:pStyle w:val="Body"/>
      </w:pPr>
      <w:r w:rsidRPr="00271F4E">
        <w:t>Парижката конференция (</w:t>
      </w:r>
      <w:r w:rsidR="00AF05D8" w:rsidRPr="00271F4E">
        <w:t>21</w:t>
      </w:r>
      <w:r w:rsidR="00AF05D8" w:rsidRPr="00271F4E">
        <w:rPr>
          <w:vertAlign w:val="superscript"/>
        </w:rPr>
        <w:t>-ва</w:t>
      </w:r>
      <w:r w:rsidR="00AF05D8" w:rsidRPr="00271F4E">
        <w:t xml:space="preserve"> Kонференция на страните (</w:t>
      </w:r>
      <w:r w:rsidRPr="00271F4E">
        <w:t>COP21</w:t>
      </w:r>
      <w:r w:rsidR="00AF05D8" w:rsidRPr="00271F4E">
        <w:t>)</w:t>
      </w:r>
      <w:r w:rsidRPr="00271F4E">
        <w:t xml:space="preserve">, </w:t>
      </w:r>
      <w:r w:rsidR="00AF05D8" w:rsidRPr="00271F4E">
        <w:t xml:space="preserve">м. </w:t>
      </w:r>
      <w:r w:rsidRPr="00271F4E">
        <w:t xml:space="preserve">декември 2015 г.) на страните по </w:t>
      </w:r>
      <w:r w:rsidR="008379ED" w:rsidRPr="00271F4E">
        <w:t xml:space="preserve">Рамковата конвенция на </w:t>
      </w:r>
      <w:r w:rsidR="00CB7558" w:rsidRPr="00271F4E">
        <w:t>Организацията</w:t>
      </w:r>
      <w:r w:rsidR="008379ED" w:rsidRPr="00271F4E">
        <w:t xml:space="preserve"> на обединените нации за справяне с изменението на климата (</w:t>
      </w:r>
      <w:r w:rsidRPr="00271F4E">
        <w:t>РКО</w:t>
      </w:r>
      <w:r w:rsidR="00AF05D8" w:rsidRPr="00271F4E">
        <w:t>О</w:t>
      </w:r>
      <w:r w:rsidRPr="00271F4E">
        <w:t>НИК</w:t>
      </w:r>
      <w:r w:rsidR="008379ED" w:rsidRPr="00271F4E">
        <w:t>)</w:t>
      </w:r>
      <w:r w:rsidRPr="00271F4E">
        <w:t xml:space="preserve"> </w:t>
      </w:r>
      <w:r w:rsidR="003D7E12" w:rsidRPr="00271F4E">
        <w:t xml:space="preserve">договаря </w:t>
      </w:r>
      <w:r w:rsidRPr="00271F4E">
        <w:t xml:space="preserve">глобално споразумение за ограничаване изменението на климата, чийто текст представлява консенсус на представителите на 196 присъстващи </w:t>
      </w:r>
      <w:r w:rsidR="00CB7558" w:rsidRPr="00271F4E">
        <w:t>страни. Според</w:t>
      </w:r>
      <w:r w:rsidRPr="00271F4E">
        <w:t xml:space="preserve"> думите на д-р Мария Нейра (СЗО)</w:t>
      </w:r>
      <w:r w:rsidRPr="00271F4E">
        <w:rPr>
          <w:vertAlign w:val="superscript"/>
        </w:rPr>
        <w:footnoteReference w:id="14"/>
      </w:r>
      <w:r w:rsidR="00B16366" w:rsidRPr="00271F4E">
        <w:t xml:space="preserve"> Парижкото споразумение е “историческа победа за човешкото здраве, </w:t>
      </w:r>
      <w:r w:rsidRPr="00271F4E">
        <w:t>договор за климата, който ще се превърне в договор   за обществено здраве, когато страните предприемат действия</w:t>
      </w:r>
      <w:r w:rsidR="00B16366" w:rsidRPr="00271F4E">
        <w:t>“</w:t>
      </w:r>
      <w:r w:rsidRPr="00271F4E">
        <w:t xml:space="preserve">. Както се декларира в Споразумението, “правото на здраве”, ще </w:t>
      </w:r>
      <w:r w:rsidR="00B16366" w:rsidRPr="00271F4E">
        <w:t>бъде водещо</w:t>
      </w:r>
      <w:r w:rsidRPr="00271F4E">
        <w:t xml:space="preserve"> </w:t>
      </w:r>
      <w:r w:rsidR="00B16366" w:rsidRPr="00271F4E">
        <w:t>в</w:t>
      </w:r>
      <w:r w:rsidRPr="00271F4E">
        <w:t xml:space="preserve"> </w:t>
      </w:r>
      <w:r w:rsidR="00B16366" w:rsidRPr="00271F4E">
        <w:t xml:space="preserve">предстоящите </w:t>
      </w:r>
      <w:r w:rsidRPr="00271F4E">
        <w:t>действия</w:t>
      </w:r>
      <w:r w:rsidR="00B16366" w:rsidRPr="00271F4E">
        <w:t xml:space="preserve"> на страните </w:t>
      </w:r>
      <w:r w:rsidRPr="00271F4E">
        <w:t xml:space="preserve"> срещу изменението на климата</w:t>
      </w:r>
      <w:r w:rsidR="00E504BF" w:rsidRPr="00271F4E">
        <w:t xml:space="preserve"> и</w:t>
      </w:r>
      <w:r w:rsidRPr="00271F4E">
        <w:t xml:space="preserve"> главно основание да защитим околната среда и социалните условия, от които здравето</w:t>
      </w:r>
      <w:r w:rsidR="00E504BF" w:rsidRPr="00271F4E">
        <w:t xml:space="preserve"> зависи</w:t>
      </w:r>
      <w:r w:rsidRPr="00271F4E">
        <w:t xml:space="preserve">, включително </w:t>
      </w:r>
      <w:r w:rsidR="00E504BF" w:rsidRPr="00271F4E">
        <w:t xml:space="preserve">чистия </w:t>
      </w:r>
      <w:r w:rsidRPr="00271F4E">
        <w:t xml:space="preserve">въздух, енергия и вода. </w:t>
      </w:r>
    </w:p>
    <w:p w14:paraId="377E2025" w14:textId="77777777" w:rsidR="002B26AE" w:rsidRPr="00271F4E" w:rsidRDefault="002B26AE" w:rsidP="00A10C3E">
      <w:pPr>
        <w:pStyle w:val="Heading4"/>
        <w:rPr>
          <w:lang w:val="bg-BG"/>
        </w:rPr>
      </w:pPr>
      <w:r w:rsidRPr="00271F4E">
        <w:rPr>
          <w:lang w:val="bg-BG"/>
        </w:rPr>
        <w:t xml:space="preserve">Споразумение на Световната здравна </w:t>
      </w:r>
      <w:r w:rsidR="00E504BF" w:rsidRPr="00271F4E">
        <w:rPr>
          <w:lang w:val="bg-BG"/>
        </w:rPr>
        <w:t>организация</w:t>
      </w:r>
    </w:p>
    <w:p w14:paraId="7CA4013B" w14:textId="77777777" w:rsidR="002B26AE" w:rsidRPr="00271F4E" w:rsidRDefault="002B26AE" w:rsidP="00E15522">
      <w:pPr>
        <w:pStyle w:val="Body"/>
        <w:rPr>
          <w:color w:val="FF0000"/>
        </w:rPr>
      </w:pPr>
      <w:r w:rsidRPr="00271F4E">
        <w:t>През 2015 г. страните</w:t>
      </w:r>
      <w:r w:rsidR="00CC2873" w:rsidRPr="00271F4E">
        <w:t xml:space="preserve"> от</w:t>
      </w:r>
      <w:r w:rsidR="00BD21DB" w:rsidRPr="00271F4E">
        <w:t xml:space="preserve"> Световната здравна асамблея</w:t>
      </w:r>
      <w:r w:rsidRPr="00271F4E">
        <w:t xml:space="preserve"> </w:t>
      </w:r>
      <w:r w:rsidR="00646F25" w:rsidRPr="00271F4E">
        <w:t>резолират</w:t>
      </w:r>
      <w:r w:rsidR="00BD21DB" w:rsidRPr="00271F4E">
        <w:t xml:space="preserve"> </w:t>
      </w:r>
      <w:r w:rsidR="00CC2873" w:rsidRPr="00271F4E">
        <w:t>разглеждане</w:t>
      </w:r>
      <w:r w:rsidR="00646F25" w:rsidRPr="00271F4E">
        <w:t>то</w:t>
      </w:r>
      <w:r w:rsidR="00CC2873" w:rsidRPr="00271F4E">
        <w:t xml:space="preserve"> на  </w:t>
      </w:r>
      <w:r w:rsidRPr="00271F4E">
        <w:t xml:space="preserve">здравните въздействия от замърсяването на въздуха. В съответствие с това споразумение, секретариатът на СЗО разширява своя капацитет, за да помогне на страните да изпълнят насоките на СЗО за </w:t>
      </w:r>
      <w:r w:rsidR="00CB7558" w:rsidRPr="00271F4E">
        <w:t>качеството</w:t>
      </w:r>
      <w:r w:rsidRPr="00271F4E">
        <w:t xml:space="preserve"> </w:t>
      </w:r>
      <w:r w:rsidR="00E504BF" w:rsidRPr="00271F4E">
        <w:t xml:space="preserve">на </w:t>
      </w:r>
      <w:r w:rsidRPr="00271F4E">
        <w:rPr>
          <w:bCs/>
        </w:rPr>
        <w:t>атмос</w:t>
      </w:r>
      <w:r w:rsidRPr="00271F4E">
        <w:t>фер</w:t>
      </w:r>
      <w:r w:rsidRPr="00271F4E">
        <w:rPr>
          <w:bCs/>
        </w:rPr>
        <w:t xml:space="preserve">ния въздух </w:t>
      </w:r>
      <w:r w:rsidR="00E504BF" w:rsidRPr="00271F4E">
        <w:rPr>
          <w:bCs/>
        </w:rPr>
        <w:t xml:space="preserve">(вкл. </w:t>
      </w:r>
      <w:r w:rsidRPr="00271F4E">
        <w:rPr>
          <w:bCs/>
        </w:rPr>
        <w:t>и въздуха в пом</w:t>
      </w:r>
      <w:r w:rsidRPr="00271F4E">
        <w:t>ещенията</w:t>
      </w:r>
      <w:r w:rsidR="00E504BF" w:rsidRPr="00271F4E">
        <w:t>)</w:t>
      </w:r>
      <w:r w:rsidRPr="00271F4E">
        <w:t xml:space="preserve">. През 2016 г., </w:t>
      </w:r>
      <w:r w:rsidR="00CC2873" w:rsidRPr="00271F4E">
        <w:t>стартира и</w:t>
      </w:r>
      <w:r w:rsidRPr="00271F4E">
        <w:t xml:space="preserve"> инициатива за градско</w:t>
      </w:r>
      <w:r w:rsidR="00646F25" w:rsidRPr="00271F4E">
        <w:t>то</w:t>
      </w:r>
      <w:r w:rsidRPr="00271F4E">
        <w:t xml:space="preserve"> здраве, за да тества стратегии</w:t>
      </w:r>
      <w:r w:rsidR="00CC2873" w:rsidRPr="00271F4E">
        <w:t>те</w:t>
      </w:r>
      <w:r w:rsidRPr="00271F4E">
        <w:t xml:space="preserve"> за намаляване на атмосферни замърсители, като </w:t>
      </w:r>
      <w:r w:rsidR="00CC2873" w:rsidRPr="00271F4E">
        <w:t>„</w:t>
      </w:r>
      <w:r w:rsidRPr="00271F4E">
        <w:t>черен въглерод</w:t>
      </w:r>
      <w:r w:rsidR="00646F25" w:rsidRPr="00271F4E">
        <w:t>“</w:t>
      </w:r>
      <w:r w:rsidRPr="00271F4E">
        <w:t xml:space="preserve"> и метан. Това е само началото на един детайлен подход към градското здраве, който ще свърже СЗО с агенциите на </w:t>
      </w:r>
      <w:r w:rsidRPr="00271F4E">
        <w:lastRenderedPageBreak/>
        <w:t xml:space="preserve">ООН в една </w:t>
      </w:r>
      <w:r w:rsidR="00CB7558">
        <w:t>обш</w:t>
      </w:r>
      <w:r w:rsidRPr="00271F4E">
        <w:t>ирна инициатива за борба с изменението на климата и насърчаване на устойчивото развитие в градовете по света</w:t>
      </w:r>
      <w:r w:rsidRPr="00271F4E">
        <w:rPr>
          <w:color w:val="FF0000"/>
        </w:rPr>
        <w:t>.</w:t>
      </w:r>
    </w:p>
    <w:p w14:paraId="3AD033D0" w14:textId="77777777" w:rsidR="002B26AE" w:rsidRPr="00271F4E" w:rsidRDefault="002B26AE" w:rsidP="00A10C3E">
      <w:pPr>
        <w:pStyle w:val="Heading4"/>
        <w:rPr>
          <w:lang w:val="bg-BG"/>
        </w:rPr>
      </w:pPr>
      <w:r w:rsidRPr="00271F4E">
        <w:rPr>
          <w:lang w:val="bg-BG"/>
        </w:rPr>
        <w:t xml:space="preserve">Закон на ЕС за изменение на климата и защита на озоновия слой </w:t>
      </w:r>
    </w:p>
    <w:p w14:paraId="6060844F" w14:textId="77777777" w:rsidR="002B26AE" w:rsidRPr="00271F4E" w:rsidRDefault="00BD21DB" w:rsidP="00E15522">
      <w:pPr>
        <w:pStyle w:val="Body"/>
      </w:pPr>
      <w:r w:rsidRPr="00271F4E">
        <w:t>ЕС</w:t>
      </w:r>
      <w:r w:rsidR="002B26AE" w:rsidRPr="00271F4E">
        <w:t xml:space="preserve"> има силен ангажимент за защита на озоновия слой и е приел законодателство, което е сред най-стриктните и най-прогресивните в света. Европа не само е изпълнила договореностите, включени в Протокола от Монреал за защита на озоновия слой, но често е извеждала от употреба вредни вещества по-бързо от изискуемото.</w:t>
      </w:r>
    </w:p>
    <w:p w14:paraId="71C0AB0E" w14:textId="77777777" w:rsidR="002B26AE" w:rsidRPr="00271F4E" w:rsidRDefault="002B26AE" w:rsidP="00E15522">
      <w:pPr>
        <w:pStyle w:val="Body"/>
      </w:pPr>
      <w:r w:rsidRPr="00271F4E">
        <w:t xml:space="preserve">Още преди 2010 г., </w:t>
      </w:r>
      <w:r w:rsidR="002A59CA" w:rsidRPr="00271F4E">
        <w:t xml:space="preserve">10 години по-рано от своето задължение по Протокола от Монреал, </w:t>
      </w:r>
      <w:r w:rsidRPr="00271F4E">
        <w:t>ЕС значително намалява потребление</w:t>
      </w:r>
      <w:r w:rsidR="00646F25" w:rsidRPr="00271F4E">
        <w:t>то</w:t>
      </w:r>
      <w:r w:rsidRPr="00271F4E">
        <w:t xml:space="preserve"> на основни</w:t>
      </w:r>
      <w:r w:rsidR="002A59CA" w:rsidRPr="00271F4E">
        <w:t>те</w:t>
      </w:r>
      <w:r w:rsidRPr="00271F4E">
        <w:t xml:space="preserve"> </w:t>
      </w:r>
      <w:r w:rsidRPr="00271F4E">
        <w:rPr>
          <w:rFonts w:eastAsia="MS Mincho"/>
          <w:bCs/>
          <w:lang w:eastAsia="ja-JP"/>
        </w:rPr>
        <w:t xml:space="preserve">вещества, </w:t>
      </w:r>
      <w:r w:rsidR="00646F25" w:rsidRPr="00271F4E">
        <w:rPr>
          <w:rFonts w:eastAsia="MS Mincho"/>
          <w:bCs/>
          <w:lang w:eastAsia="ja-JP"/>
        </w:rPr>
        <w:t xml:space="preserve">нарушаващи </w:t>
      </w:r>
      <w:r w:rsidRPr="00271F4E">
        <w:rPr>
          <w:rFonts w:eastAsia="MS Mincho"/>
          <w:bCs/>
          <w:lang w:eastAsia="ja-JP"/>
        </w:rPr>
        <w:t>озоновия слой</w:t>
      </w:r>
      <w:r w:rsidRPr="00271F4E">
        <w:t xml:space="preserve">,. </w:t>
      </w:r>
      <w:r w:rsidR="002A59CA" w:rsidRPr="00271F4E">
        <w:t xml:space="preserve"> Наред с това</w:t>
      </w:r>
      <w:r w:rsidRPr="00271F4E">
        <w:t xml:space="preserve">, ЕС е въвел контрол върху използването на </w:t>
      </w:r>
      <w:r w:rsidRPr="00271F4E">
        <w:rPr>
          <w:rFonts w:eastAsia="MS Mincho"/>
          <w:bCs/>
          <w:lang w:eastAsia="ja-JP"/>
        </w:rPr>
        <w:t>нарушаващи озоновия слой</w:t>
      </w:r>
      <w:r w:rsidRPr="00271F4E">
        <w:t xml:space="preserve"> вещества, които не се разглеждат </w:t>
      </w:r>
      <w:r w:rsidR="002A59CA" w:rsidRPr="00271F4E">
        <w:t>в</w:t>
      </w:r>
      <w:r w:rsidRPr="00271F4E">
        <w:t xml:space="preserve"> Протокола от Монреал, като напр. ОИС като суровина в химическата индустрия. </w:t>
      </w:r>
      <w:r w:rsidR="002A59CA" w:rsidRPr="00271F4E">
        <w:t xml:space="preserve">Нещо повече, в </w:t>
      </w:r>
      <w:r w:rsidRPr="00271F4E">
        <w:t xml:space="preserve">ЕС </w:t>
      </w:r>
      <w:r w:rsidR="002A59CA" w:rsidRPr="00271F4E">
        <w:t>с</w:t>
      </w:r>
      <w:r w:rsidRPr="00271F4E">
        <w:t>е забран</w:t>
      </w:r>
      <w:r w:rsidR="002A59CA" w:rsidRPr="00271F4E">
        <w:t>ява</w:t>
      </w:r>
      <w:r w:rsidRPr="00271F4E">
        <w:t xml:space="preserve"> използването на токсичния химикал метил бром</w:t>
      </w:r>
      <w:r w:rsidR="003D79BD" w:rsidRPr="00271F4E">
        <w:t>ид</w:t>
      </w:r>
      <w:r w:rsidRPr="00271F4E">
        <w:t xml:space="preserve"> за всякакъв вид  фумигация</w:t>
      </w:r>
      <w:r w:rsidR="003D79BD" w:rsidRPr="00271F4E">
        <w:t>, въпреки, че Монреалският протокол няма такова изискване</w:t>
      </w:r>
      <w:r w:rsidRPr="00271F4E">
        <w:t>.</w:t>
      </w:r>
    </w:p>
    <w:p w14:paraId="076F288F" w14:textId="77777777" w:rsidR="002B26AE" w:rsidRPr="00271F4E" w:rsidRDefault="00DF06B5" w:rsidP="00E15522">
      <w:pPr>
        <w:pStyle w:val="Body"/>
      </w:pPr>
      <w:r w:rsidRPr="00271F4E">
        <w:t xml:space="preserve">При контролирането на </w:t>
      </w:r>
      <w:r w:rsidRPr="00271F4E">
        <w:rPr>
          <w:rFonts w:eastAsia="MS Mincho"/>
          <w:bCs/>
          <w:lang w:eastAsia="ja-JP"/>
        </w:rPr>
        <w:t>нарушаващи озоновия слой</w:t>
      </w:r>
      <w:r w:rsidRPr="00271F4E">
        <w:t xml:space="preserve"> вещества </w:t>
      </w:r>
      <w:r w:rsidR="002B26AE" w:rsidRPr="00271F4E">
        <w:t xml:space="preserve">Законодателството на ЕС не </w:t>
      </w:r>
      <w:r w:rsidRPr="00271F4E">
        <w:t>винаги е</w:t>
      </w:r>
      <w:r w:rsidR="002B26AE" w:rsidRPr="00271F4E">
        <w:t xml:space="preserve"> </w:t>
      </w:r>
      <w:r w:rsidRPr="00271F4E">
        <w:t>достатъчно</w:t>
      </w:r>
      <w:r w:rsidR="002B26AE" w:rsidRPr="00271F4E">
        <w:t xml:space="preserve"> ефективно , но </w:t>
      </w:r>
      <w:r w:rsidRPr="00271F4E">
        <w:t xml:space="preserve">при всички случаи </w:t>
      </w:r>
      <w:r w:rsidR="002B26AE" w:rsidRPr="00271F4E">
        <w:t xml:space="preserve">действа като двигател за разработване на </w:t>
      </w:r>
      <w:r w:rsidR="00CB7558" w:rsidRPr="00271F4E">
        <w:t>иновативни</w:t>
      </w:r>
      <w:r w:rsidR="002B26AE" w:rsidRPr="00271F4E">
        <w:t xml:space="preserve"> технологии. Те включват алтернативи на метил бромида, нови пропеленти за изолационна пяна, несъдържащи CFC дозиращи инхалатори</w:t>
      </w:r>
      <w:r w:rsidRPr="00271F4E">
        <w:t>,</w:t>
      </w:r>
      <w:r w:rsidR="002B26AE" w:rsidRPr="00271F4E">
        <w:t xml:space="preserve"> </w:t>
      </w:r>
      <w:r w:rsidR="00CB7558" w:rsidRPr="00271F4E">
        <w:t>иновативни</w:t>
      </w:r>
      <w:r w:rsidR="002B26AE" w:rsidRPr="00271F4E">
        <w:t xml:space="preserve"> не</w:t>
      </w:r>
      <w:r w:rsidR="009A0679" w:rsidRPr="00271F4E">
        <w:t>-</w:t>
      </w:r>
      <w:r w:rsidR="002B26AE" w:rsidRPr="00271F4E">
        <w:t xml:space="preserve">халонови пожарогасителни системи </w:t>
      </w:r>
      <w:r w:rsidR="009A0679" w:rsidRPr="00271F4E">
        <w:t>и др</w:t>
      </w:r>
      <w:r w:rsidR="002B26AE" w:rsidRPr="00271F4E">
        <w:t>.</w:t>
      </w:r>
    </w:p>
    <w:p w14:paraId="4E739BCA" w14:textId="77777777" w:rsidR="002B26AE" w:rsidRPr="00271F4E" w:rsidRDefault="00CB4EF5" w:rsidP="007822BB">
      <w:pPr>
        <w:pStyle w:val="Heading3"/>
        <w:spacing w:before="160"/>
      </w:pPr>
      <w:bookmarkStart w:id="191" w:name="_Toc488687477"/>
      <w:bookmarkStart w:id="192" w:name="_Toc508963606"/>
      <w:bookmarkStart w:id="193" w:name="_Toc522466698"/>
      <w:bookmarkStart w:id="194" w:name="_Toc522468568"/>
      <w:r w:rsidRPr="00271F4E">
        <w:t>2.3.2.</w:t>
      </w:r>
      <w:r w:rsidR="00694356" w:rsidRPr="00271F4E">
        <w:t xml:space="preserve"> </w:t>
      </w:r>
      <w:r w:rsidR="002B26AE" w:rsidRPr="00271F4E">
        <w:t>Международен здравен регламент</w:t>
      </w:r>
      <w:bookmarkEnd w:id="191"/>
      <w:bookmarkEnd w:id="192"/>
      <w:bookmarkEnd w:id="193"/>
      <w:bookmarkEnd w:id="194"/>
    </w:p>
    <w:p w14:paraId="442C63CF" w14:textId="77777777" w:rsidR="002B26AE" w:rsidRPr="00271F4E" w:rsidRDefault="002B26AE" w:rsidP="00BD21DB">
      <w:pPr>
        <w:pStyle w:val="Body"/>
      </w:pPr>
      <w:r w:rsidRPr="00271F4E">
        <w:t xml:space="preserve">Комисията на ЕС си сътрудничи тясно с международните организации като СЗО и </w:t>
      </w:r>
      <w:r w:rsidR="00BD21DB" w:rsidRPr="00271F4E">
        <w:t>Организацията по прехрана и земеделие</w:t>
      </w:r>
      <w:r w:rsidRPr="00271F4E">
        <w:t>.</w:t>
      </w:r>
    </w:p>
    <w:p w14:paraId="75FDC45A" w14:textId="77777777" w:rsidR="002B26AE" w:rsidRPr="00271F4E" w:rsidRDefault="002B26AE" w:rsidP="00E15522">
      <w:pPr>
        <w:pStyle w:val="Body"/>
      </w:pPr>
      <w:r w:rsidRPr="00271F4E">
        <w:t>Всички държави членки на ЕС са приели и изпълняват Международния здравен регламент на СЗО</w:t>
      </w:r>
      <w:r w:rsidRPr="00271F4E">
        <w:rPr>
          <w:vertAlign w:val="superscript"/>
        </w:rPr>
        <w:footnoteReference w:id="15"/>
      </w:r>
      <w:r w:rsidRPr="00271F4E">
        <w:t xml:space="preserve">. Това е споразумение </w:t>
      </w:r>
      <w:r w:rsidR="009A0679" w:rsidRPr="00271F4E">
        <w:t xml:space="preserve">между страните </w:t>
      </w:r>
      <w:r w:rsidRPr="00271F4E">
        <w:t xml:space="preserve">за  колективна защита </w:t>
      </w:r>
      <w:r w:rsidR="00CD65CA" w:rsidRPr="00271F4E">
        <w:t xml:space="preserve">и </w:t>
      </w:r>
      <w:r w:rsidRPr="00271F4E">
        <w:t xml:space="preserve"> откриване </w:t>
      </w:r>
      <w:r w:rsidR="00CD65CA" w:rsidRPr="00271F4E">
        <w:t>н</w:t>
      </w:r>
      <w:r w:rsidRPr="00271F4E">
        <w:t>а заболявания</w:t>
      </w:r>
      <w:r w:rsidR="00CD65CA" w:rsidRPr="00271F4E">
        <w:t>,</w:t>
      </w:r>
      <w:r w:rsidRPr="00271F4E">
        <w:t xml:space="preserve"> и за отговор на рискове за общественото  здраве и спешни ситуации, включително </w:t>
      </w:r>
      <w:r w:rsidR="009E4985" w:rsidRPr="00271F4E">
        <w:t xml:space="preserve">на </w:t>
      </w:r>
      <w:r w:rsidRPr="00271F4E">
        <w:t>събития, произтича</w:t>
      </w:r>
      <w:r w:rsidR="009E4985" w:rsidRPr="00271F4E">
        <w:t>щи</w:t>
      </w:r>
      <w:r w:rsidRPr="00271F4E">
        <w:t xml:space="preserve"> от изменението на климата</w:t>
      </w:r>
      <w:r w:rsidR="009E4985" w:rsidRPr="00271F4E">
        <w:t>,</w:t>
      </w:r>
      <w:r w:rsidRPr="00271F4E">
        <w:t xml:space="preserve"> </w:t>
      </w:r>
      <w:r w:rsidR="00CD65CA" w:rsidRPr="00271F4E">
        <w:t>когато са международен проблем</w:t>
      </w:r>
      <w:r w:rsidRPr="00271F4E">
        <w:t xml:space="preserve">и </w:t>
      </w:r>
      <w:r w:rsidR="00606557" w:rsidRPr="00271F4E">
        <w:t xml:space="preserve">имат </w:t>
      </w:r>
      <w:r w:rsidRPr="00271F4E">
        <w:t xml:space="preserve">важна роля за ранното откриване </w:t>
      </w:r>
      <w:r w:rsidR="009E4985" w:rsidRPr="00271F4E">
        <w:t xml:space="preserve">и предотвратяване на </w:t>
      </w:r>
      <w:r w:rsidRPr="00271F4E">
        <w:t xml:space="preserve">разпространението на </w:t>
      </w:r>
      <w:r w:rsidR="009E4985" w:rsidRPr="00271F4E">
        <w:t>съответните заболявания.</w:t>
      </w:r>
    </w:p>
    <w:p w14:paraId="2362ADD4" w14:textId="77777777" w:rsidR="002B26AE" w:rsidRPr="00271F4E" w:rsidRDefault="00CB4EF5" w:rsidP="007822BB">
      <w:pPr>
        <w:pStyle w:val="Heading3"/>
        <w:spacing w:before="160"/>
      </w:pPr>
      <w:bookmarkStart w:id="195" w:name="_Toc488687478"/>
      <w:bookmarkStart w:id="196" w:name="_Toc508963607"/>
      <w:bookmarkStart w:id="197" w:name="_Toc522466699"/>
      <w:bookmarkStart w:id="198" w:name="_Toc522468569"/>
      <w:r w:rsidRPr="00271F4E">
        <w:t>2.3.3.</w:t>
      </w:r>
      <w:r w:rsidR="00694356" w:rsidRPr="00271F4E">
        <w:t xml:space="preserve"> </w:t>
      </w:r>
      <w:r w:rsidR="002B26AE" w:rsidRPr="00271F4E">
        <w:t>Политически контекст</w:t>
      </w:r>
      <w:bookmarkEnd w:id="195"/>
      <w:bookmarkEnd w:id="196"/>
      <w:bookmarkEnd w:id="197"/>
      <w:bookmarkEnd w:id="198"/>
    </w:p>
    <w:p w14:paraId="1BB35EAE" w14:textId="77777777" w:rsidR="002B26AE" w:rsidRPr="00271F4E" w:rsidRDefault="002B26AE" w:rsidP="00E15522">
      <w:pPr>
        <w:pStyle w:val="Body"/>
      </w:pPr>
      <w:r w:rsidRPr="00271F4E">
        <w:t>В своите заключения за околната среда и здравето</w:t>
      </w:r>
      <w:r w:rsidRPr="00271F4E">
        <w:rPr>
          <w:vertAlign w:val="superscript"/>
        </w:rPr>
        <w:footnoteReference w:id="16"/>
      </w:r>
      <w:r w:rsidRPr="00271F4E">
        <w:t xml:space="preserve">, Съветът на ЕС </w:t>
      </w:r>
      <w:r w:rsidR="00606557" w:rsidRPr="00271F4E">
        <w:t xml:space="preserve">приканва ЕК </w:t>
      </w:r>
      <w:r w:rsidRPr="00271F4E">
        <w:t>и държавите</w:t>
      </w:r>
      <w:r w:rsidR="00606557" w:rsidRPr="00271F4E">
        <w:t>-</w:t>
      </w:r>
      <w:r w:rsidRPr="00271F4E">
        <w:t xml:space="preserve">членки </w:t>
      </w:r>
      <w:r w:rsidR="00606557" w:rsidRPr="00271F4E">
        <w:t>към създаване на</w:t>
      </w:r>
      <w:r w:rsidRPr="00271F4E">
        <w:t xml:space="preserve"> инструменти за пр</w:t>
      </w:r>
      <w:r w:rsidR="00606557" w:rsidRPr="00271F4E">
        <w:t>е</w:t>
      </w:r>
      <w:r w:rsidRPr="00271F4E">
        <w:t>движдане, предотвратяване и отговаряне на потенциални заплахи от изменението на климата</w:t>
      </w:r>
      <w:r w:rsidRPr="00271F4E">
        <w:rPr>
          <w:vertAlign w:val="superscript"/>
        </w:rPr>
        <w:footnoteReference w:id="17"/>
      </w:r>
      <w:r w:rsidRPr="00271F4E">
        <w:t>.</w:t>
      </w:r>
    </w:p>
    <w:p w14:paraId="4B4409AF" w14:textId="77777777" w:rsidR="002B26AE" w:rsidRPr="00271F4E" w:rsidRDefault="002B26AE" w:rsidP="00E15522">
      <w:pPr>
        <w:pStyle w:val="Body"/>
        <w:rPr>
          <w:color w:val="FF0000"/>
        </w:rPr>
      </w:pPr>
      <w:r w:rsidRPr="00271F4E">
        <w:t xml:space="preserve">С </w:t>
      </w:r>
      <w:r w:rsidR="00E43646" w:rsidRPr="00271F4E">
        <w:t>р</w:t>
      </w:r>
      <w:r w:rsidRPr="00271F4E">
        <w:t xml:space="preserve">езолюция от 24 септември 2008 г. за </w:t>
      </w:r>
      <w:r w:rsidR="00606557" w:rsidRPr="00271F4E">
        <w:t xml:space="preserve">междинния </w:t>
      </w:r>
      <w:r w:rsidRPr="00271F4E">
        <w:t xml:space="preserve">преглед на </w:t>
      </w:r>
      <w:r w:rsidRPr="00271F4E">
        <w:rPr>
          <w:b/>
        </w:rPr>
        <w:t xml:space="preserve">Плана за </w:t>
      </w:r>
      <w:r w:rsidRPr="00271F4E">
        <w:rPr>
          <w:b/>
        </w:rPr>
        <w:lastRenderedPageBreak/>
        <w:t>действие по околна среда и здраве 2004-2010 г.</w:t>
      </w:r>
      <w:r w:rsidR="00D722B5" w:rsidRPr="00271F4E">
        <w:rPr>
          <w:vertAlign w:val="superscript"/>
        </w:rPr>
        <w:footnoteReference w:id="18"/>
      </w:r>
      <w:r w:rsidRPr="00271F4E">
        <w:t>Европейският парламент призова</w:t>
      </w:r>
      <w:r w:rsidR="00BE3221" w:rsidRPr="00271F4E">
        <w:t>ва</w:t>
      </w:r>
      <w:r w:rsidRPr="00271F4E">
        <w:t xml:space="preserve"> </w:t>
      </w:r>
      <w:r w:rsidR="00BE3221" w:rsidRPr="00271F4E">
        <w:t>към</w:t>
      </w:r>
      <w:r w:rsidRPr="00271F4E">
        <w:t xml:space="preserve"> </w:t>
      </w:r>
      <w:r w:rsidR="00BE3221" w:rsidRPr="00271F4E">
        <w:t>разработване на</w:t>
      </w:r>
      <w:r w:rsidRPr="00271F4E">
        <w:t xml:space="preserve"> системи за ранно предупреждение</w:t>
      </w:r>
      <w:r w:rsidR="00BE3221" w:rsidRPr="00271F4E">
        <w:t xml:space="preserve"> и търсене на адекватен отговор за</w:t>
      </w:r>
      <w:r w:rsidRPr="00271F4E">
        <w:t xml:space="preserve"> </w:t>
      </w:r>
      <w:r w:rsidR="00BE3221" w:rsidRPr="00271F4E">
        <w:t xml:space="preserve">за справяне </w:t>
      </w:r>
      <w:r w:rsidRPr="00271F4E">
        <w:t>с вредните въздействия от изменението на климата върху здравето</w:t>
      </w:r>
      <w:r w:rsidRPr="00271F4E">
        <w:rPr>
          <w:vertAlign w:val="superscript"/>
        </w:rPr>
        <w:footnoteReference w:id="19"/>
      </w:r>
      <w:r w:rsidRPr="00271F4E">
        <w:t>.</w:t>
      </w:r>
    </w:p>
    <w:p w14:paraId="0C345B90" w14:textId="77777777" w:rsidR="002B26AE" w:rsidRPr="00271F4E" w:rsidRDefault="00E06B36" w:rsidP="00E15522">
      <w:pPr>
        <w:pStyle w:val="Body"/>
      </w:pPr>
      <w:r w:rsidRPr="00271F4E">
        <w:t xml:space="preserve">Във връзка с </w:t>
      </w:r>
      <w:r w:rsidR="002B26AE" w:rsidRPr="00271F4E">
        <w:t>това, с Европейския</w:t>
      </w:r>
      <w:r w:rsidR="003473FC" w:rsidRPr="00271F4E">
        <w:t>т</w:t>
      </w:r>
      <w:r w:rsidR="002B26AE" w:rsidRPr="00271F4E">
        <w:t xml:space="preserve"> парламент</w:t>
      </w:r>
      <w:r w:rsidR="003473FC" w:rsidRPr="00271F4E">
        <w:t xml:space="preserve">, </w:t>
      </w:r>
      <w:r w:rsidR="00CB7558" w:rsidRPr="00271F4E">
        <w:t>съвместно</w:t>
      </w:r>
      <w:r w:rsidR="003473FC" w:rsidRPr="00271F4E">
        <w:t xml:space="preserve"> с</w:t>
      </w:r>
      <w:r w:rsidR="002B26AE" w:rsidRPr="00271F4E">
        <w:t xml:space="preserve"> </w:t>
      </w:r>
      <w:r w:rsidR="003473FC" w:rsidRPr="00271F4E">
        <w:t>Е</w:t>
      </w:r>
      <w:r w:rsidRPr="00271F4E">
        <w:t xml:space="preserve">вропейския </w:t>
      </w:r>
      <w:r w:rsidR="002B26AE" w:rsidRPr="00271F4E">
        <w:t>Съвет</w:t>
      </w:r>
      <w:r w:rsidR="003473FC" w:rsidRPr="00271F4E">
        <w:t>,</w:t>
      </w:r>
      <w:r w:rsidR="002B26AE" w:rsidRPr="00271F4E">
        <w:t xml:space="preserve"> </w:t>
      </w:r>
      <w:r w:rsidRPr="00271F4E">
        <w:t xml:space="preserve">създава </w:t>
      </w:r>
      <w:r w:rsidR="002B26AE" w:rsidRPr="00271F4E">
        <w:rPr>
          <w:b/>
        </w:rPr>
        <w:t>Втора програма за действие на Общността в здравната област</w:t>
      </w:r>
      <w:r w:rsidR="002B26AE" w:rsidRPr="00271F4E">
        <w:t xml:space="preserve"> (2008 – 2013 г.)</w:t>
      </w:r>
      <w:r w:rsidR="002B26AE" w:rsidRPr="00271F4E">
        <w:rPr>
          <w:vertAlign w:val="superscript"/>
        </w:rPr>
        <w:footnoteReference w:id="20"/>
      </w:r>
      <w:r w:rsidR="002B26AE" w:rsidRPr="00271F4E">
        <w:t xml:space="preserve">, </w:t>
      </w:r>
      <w:r w:rsidRPr="00271F4E">
        <w:t xml:space="preserve">която обръща </w:t>
      </w:r>
      <w:r w:rsidR="002B26AE" w:rsidRPr="00271F4E">
        <w:t xml:space="preserve">специално  внимание на </w:t>
      </w:r>
      <w:r w:rsidRPr="00271F4E">
        <w:t>з</w:t>
      </w:r>
      <w:r w:rsidR="002B26AE" w:rsidRPr="00271F4E">
        <w:t>амърсяването на околната среда</w:t>
      </w:r>
      <w:r w:rsidRPr="00271F4E">
        <w:t xml:space="preserve">, както и на уязвимите </w:t>
      </w:r>
      <w:r w:rsidR="002B26AE" w:rsidRPr="00271F4E">
        <w:t>групи</w:t>
      </w:r>
      <w:r w:rsidRPr="00271F4E">
        <w:t xml:space="preserve"> от населението. </w:t>
      </w:r>
    </w:p>
    <w:p w14:paraId="4FA966BF" w14:textId="77777777" w:rsidR="002B26AE" w:rsidRPr="00271F4E" w:rsidRDefault="002B26AE" w:rsidP="0081276A">
      <w:pPr>
        <w:pStyle w:val="Body"/>
        <w:spacing w:after="60"/>
      </w:pPr>
      <w:r w:rsidRPr="00271F4E">
        <w:rPr>
          <w:b/>
        </w:rPr>
        <w:t>Здравна</w:t>
      </w:r>
      <w:r w:rsidR="003473FC" w:rsidRPr="00271F4E">
        <w:rPr>
          <w:b/>
        </w:rPr>
        <w:t>та</w:t>
      </w:r>
      <w:r w:rsidRPr="00271F4E">
        <w:rPr>
          <w:b/>
        </w:rPr>
        <w:t xml:space="preserve"> стратегия на ЕС "Заедно за здраве"</w:t>
      </w:r>
      <w:r w:rsidRPr="00271F4E">
        <w:t xml:space="preserve"> подпомага цялостната стратегия </w:t>
      </w:r>
      <w:r w:rsidR="00E06B36" w:rsidRPr="00271F4E">
        <w:t xml:space="preserve">на </w:t>
      </w:r>
      <w:r w:rsidRPr="00271F4E">
        <w:t xml:space="preserve">Европа </w:t>
      </w:r>
      <w:r w:rsidR="00E06B36" w:rsidRPr="00271F4E">
        <w:t>‘</w:t>
      </w:r>
      <w:r w:rsidRPr="00271F4E">
        <w:t>2020</w:t>
      </w:r>
      <w:r w:rsidR="00E06B36" w:rsidRPr="00271F4E">
        <w:t>’</w:t>
      </w:r>
      <w:r w:rsidRPr="00271F4E">
        <w:t xml:space="preserve">, и стратегията на ЕС за адаптация към изменението на климата. Последната е приета през 2013 г. и има за цел да направи Европа по-устойчива </w:t>
      </w:r>
      <w:r w:rsidR="00E06B36" w:rsidRPr="00271F4E">
        <w:t xml:space="preserve">към </w:t>
      </w:r>
      <w:r w:rsidRPr="00271F4E">
        <w:t>климата и да увеличи нейната готовност и капацитет за отговор на въздействията от изменението на климата. Стратегията за адаптация се придружава от документи, които проучват секторно специфични</w:t>
      </w:r>
      <w:r w:rsidR="00D5072A" w:rsidRPr="00271F4E">
        <w:t>те</w:t>
      </w:r>
      <w:r w:rsidR="00E06B36" w:rsidRPr="00271F4E">
        <w:t>,</w:t>
      </w:r>
      <w:r w:rsidRPr="00271F4E">
        <w:t xml:space="preserve"> </w:t>
      </w:r>
      <w:r w:rsidR="00D5072A" w:rsidRPr="00271F4E">
        <w:t xml:space="preserve">рискове към </w:t>
      </w:r>
      <w:r w:rsidRPr="00271F4E">
        <w:t xml:space="preserve">климата и предлагат  </w:t>
      </w:r>
      <w:r w:rsidR="00D5072A" w:rsidRPr="00271F4E">
        <w:t xml:space="preserve">съответни </w:t>
      </w:r>
      <w:r w:rsidRPr="00271F4E">
        <w:t>мерки и инструменти за адаптиране</w:t>
      </w:r>
      <w:r w:rsidR="00D5072A" w:rsidRPr="00271F4E">
        <w:t>, , включително и в</w:t>
      </w:r>
      <w:r w:rsidRPr="00271F4E">
        <w:t xml:space="preserve"> здрав</w:t>
      </w:r>
      <w:r w:rsidR="00D5072A" w:rsidRPr="00271F4E">
        <w:t>ната област.</w:t>
      </w:r>
      <w:r w:rsidRPr="00271F4E">
        <w:t xml:space="preserve"> </w:t>
      </w:r>
      <w:r w:rsidR="00D5072A" w:rsidRPr="00271F4E">
        <w:t>‘</w:t>
      </w:r>
      <w:r w:rsidRPr="00271F4E">
        <w:t>Европа 2020</w:t>
      </w:r>
      <w:r w:rsidR="00D5072A" w:rsidRPr="00271F4E">
        <w:t>’</w:t>
      </w:r>
      <w:r w:rsidRPr="00271F4E">
        <w:t xml:space="preserve"> има за цел да превърне ЕС в </w:t>
      </w:r>
      <w:r w:rsidR="00D5072A" w:rsidRPr="00271F4E">
        <w:t xml:space="preserve">място с </w:t>
      </w:r>
      <w:r w:rsidRPr="00271F4E">
        <w:t xml:space="preserve">интелигентна, устойчива и </w:t>
      </w:r>
      <w:r w:rsidR="00D5072A" w:rsidRPr="00271F4E">
        <w:t xml:space="preserve">инклузивна </w:t>
      </w:r>
      <w:r w:rsidRPr="00271F4E">
        <w:t>икономика</w:t>
      </w:r>
      <w:r w:rsidR="00D5072A" w:rsidRPr="00271F4E">
        <w:t xml:space="preserve"> и</w:t>
      </w:r>
      <w:r w:rsidRPr="00271F4E">
        <w:t xml:space="preserve"> население в добро здраве.  Във връзка с </w:t>
      </w:r>
      <w:r w:rsidR="00EA793A" w:rsidRPr="00271F4E">
        <w:t>това през март 2014 г. .) бе приета</w:t>
      </w:r>
      <w:r w:rsidRPr="00271F4E">
        <w:t xml:space="preserve"> новата Трета здравна програма</w:t>
      </w:r>
      <w:r w:rsidRPr="00271F4E">
        <w:rPr>
          <w:vertAlign w:val="superscript"/>
        </w:rPr>
        <w:footnoteReference w:id="21"/>
      </w:r>
      <w:r w:rsidRPr="00271F4E">
        <w:t xml:space="preserve"> (2014-2020 г </w:t>
      </w:r>
      <w:r w:rsidR="00EA793A" w:rsidRPr="00271F4E">
        <w:t xml:space="preserve">, включваща </w:t>
      </w:r>
      <w:r w:rsidRPr="00271F4E">
        <w:t xml:space="preserve"> 4 главни цели:</w:t>
      </w:r>
    </w:p>
    <w:p w14:paraId="30D79982" w14:textId="77777777" w:rsidR="002B26AE" w:rsidRPr="00271F4E" w:rsidRDefault="00EA793A" w:rsidP="004E3305">
      <w:pPr>
        <w:numPr>
          <w:ilvl w:val="0"/>
          <w:numId w:val="23"/>
        </w:numPr>
        <w:autoSpaceDE w:val="0"/>
        <w:autoSpaceDN w:val="0"/>
        <w:adjustRightInd w:val="0"/>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Да </w:t>
      </w:r>
      <w:r w:rsidR="00CB7558" w:rsidRPr="00271F4E">
        <w:rPr>
          <w:rFonts w:ascii="Times New Roman" w:hAnsi="Times New Roman"/>
          <w:color w:val="000000"/>
          <w:sz w:val="24"/>
          <w:szCs w:val="24"/>
        </w:rPr>
        <w:t>насърчава</w:t>
      </w:r>
      <w:r w:rsidR="002B26AE" w:rsidRPr="00271F4E">
        <w:rPr>
          <w:rFonts w:ascii="Times New Roman" w:hAnsi="Times New Roman"/>
          <w:color w:val="000000"/>
          <w:sz w:val="24"/>
          <w:szCs w:val="24"/>
        </w:rPr>
        <w:t xml:space="preserve"> здравето, предотвратява заболявания</w:t>
      </w:r>
      <w:r w:rsidRPr="00271F4E">
        <w:rPr>
          <w:rFonts w:ascii="Times New Roman" w:hAnsi="Times New Roman"/>
          <w:color w:val="000000"/>
          <w:sz w:val="24"/>
          <w:szCs w:val="24"/>
        </w:rPr>
        <w:t>та</w:t>
      </w:r>
      <w:r w:rsidR="002B26AE" w:rsidRPr="00271F4E">
        <w:rPr>
          <w:rFonts w:ascii="Times New Roman" w:hAnsi="Times New Roman"/>
          <w:color w:val="000000"/>
          <w:sz w:val="24"/>
          <w:szCs w:val="24"/>
        </w:rPr>
        <w:t xml:space="preserve"> и </w:t>
      </w:r>
      <w:r w:rsidRPr="00271F4E">
        <w:rPr>
          <w:rFonts w:ascii="Times New Roman" w:hAnsi="Times New Roman"/>
          <w:color w:val="000000"/>
          <w:sz w:val="24"/>
          <w:szCs w:val="24"/>
        </w:rPr>
        <w:t xml:space="preserve">поощрява здравословния </w:t>
      </w:r>
      <w:r w:rsidR="002B26AE" w:rsidRPr="00271F4E">
        <w:rPr>
          <w:rFonts w:ascii="Times New Roman" w:hAnsi="Times New Roman"/>
          <w:color w:val="000000"/>
          <w:sz w:val="24"/>
          <w:szCs w:val="24"/>
        </w:rPr>
        <w:t xml:space="preserve">стил на живот, </w:t>
      </w:r>
      <w:r w:rsidRPr="00271F4E">
        <w:rPr>
          <w:rFonts w:ascii="Times New Roman" w:hAnsi="Times New Roman"/>
          <w:color w:val="000000"/>
          <w:sz w:val="24"/>
          <w:szCs w:val="24"/>
        </w:rPr>
        <w:t>следвайки прин</w:t>
      </w:r>
      <w:r w:rsidR="002B26AE" w:rsidRPr="00271F4E">
        <w:rPr>
          <w:rFonts w:ascii="Times New Roman" w:hAnsi="Times New Roman"/>
          <w:color w:val="000000"/>
          <w:sz w:val="24"/>
          <w:szCs w:val="24"/>
        </w:rPr>
        <w:t>ципа 'здраве във всички политики'</w:t>
      </w:r>
      <w:r w:rsidRPr="00271F4E">
        <w:rPr>
          <w:rFonts w:ascii="Times New Roman" w:hAnsi="Times New Roman"/>
          <w:color w:val="000000"/>
          <w:sz w:val="24"/>
          <w:szCs w:val="24"/>
        </w:rPr>
        <w:t>;</w:t>
      </w:r>
    </w:p>
    <w:p w14:paraId="5A28EE2F" w14:textId="77777777" w:rsidR="002B26AE" w:rsidRPr="00271F4E" w:rsidRDefault="00EA793A" w:rsidP="00150F51">
      <w:pPr>
        <w:numPr>
          <w:ilvl w:val="0"/>
          <w:numId w:val="8"/>
        </w:numPr>
        <w:autoSpaceDE w:val="0"/>
        <w:autoSpaceDN w:val="0"/>
        <w:adjustRightInd w:val="0"/>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Да з</w:t>
      </w:r>
      <w:r w:rsidR="002B26AE" w:rsidRPr="00271F4E">
        <w:rPr>
          <w:rFonts w:ascii="Times New Roman" w:hAnsi="Times New Roman"/>
          <w:color w:val="000000"/>
          <w:sz w:val="24"/>
          <w:szCs w:val="24"/>
        </w:rPr>
        <w:t>ащитава гражданите на Съюза срещу сериозни трансгранични заплахи за здравето</w:t>
      </w:r>
      <w:r w:rsidRPr="00271F4E">
        <w:rPr>
          <w:rFonts w:ascii="Times New Roman" w:hAnsi="Times New Roman"/>
          <w:color w:val="000000"/>
          <w:sz w:val="24"/>
          <w:szCs w:val="24"/>
        </w:rPr>
        <w:t>;</w:t>
      </w:r>
    </w:p>
    <w:p w14:paraId="6F4678BB" w14:textId="77777777" w:rsidR="002B26AE" w:rsidRPr="00271F4E" w:rsidRDefault="00EA793A" w:rsidP="00150F51">
      <w:pPr>
        <w:numPr>
          <w:ilvl w:val="0"/>
          <w:numId w:val="8"/>
        </w:numPr>
        <w:autoSpaceDE w:val="0"/>
        <w:autoSpaceDN w:val="0"/>
        <w:adjustRightInd w:val="0"/>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Да д</w:t>
      </w:r>
      <w:r w:rsidR="002B26AE" w:rsidRPr="00271F4E">
        <w:rPr>
          <w:rFonts w:ascii="Times New Roman" w:hAnsi="Times New Roman"/>
          <w:color w:val="000000"/>
          <w:sz w:val="24"/>
          <w:szCs w:val="24"/>
        </w:rPr>
        <w:t>опринася за иновативни, ефикасни и устойчиви здравни системи</w:t>
      </w:r>
      <w:r w:rsidRPr="00271F4E">
        <w:rPr>
          <w:rFonts w:ascii="Times New Roman" w:hAnsi="Times New Roman"/>
          <w:color w:val="000000"/>
          <w:sz w:val="24"/>
          <w:szCs w:val="24"/>
        </w:rPr>
        <w:t>;</w:t>
      </w:r>
    </w:p>
    <w:p w14:paraId="7D92A134" w14:textId="77777777" w:rsidR="002B26AE" w:rsidRPr="00271F4E" w:rsidRDefault="00EA793A" w:rsidP="00150F51">
      <w:pPr>
        <w:numPr>
          <w:ilvl w:val="0"/>
          <w:numId w:val="8"/>
        </w:num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Да у</w:t>
      </w:r>
      <w:r w:rsidR="002B26AE" w:rsidRPr="00271F4E">
        <w:rPr>
          <w:rFonts w:ascii="Times New Roman" w:hAnsi="Times New Roman"/>
          <w:color w:val="000000"/>
          <w:sz w:val="24"/>
          <w:szCs w:val="24"/>
        </w:rPr>
        <w:t>леснява достъпа до по-добри и по-безопасни здравни грижи за гражданите на Съюза.</w:t>
      </w:r>
    </w:p>
    <w:p w14:paraId="7D3F5115" w14:textId="77777777" w:rsidR="002B26AE" w:rsidRPr="00271F4E" w:rsidRDefault="002B26AE" w:rsidP="00E15522">
      <w:pPr>
        <w:pStyle w:val="Body"/>
      </w:pPr>
      <w:r w:rsidRPr="00271F4E">
        <w:rPr>
          <w:b/>
        </w:rPr>
        <w:t>Третата здравна програма на ЕС</w:t>
      </w:r>
      <w:r w:rsidRPr="00271F4E">
        <w:t xml:space="preserve"> е основният инструмент, използван от Европейската Комисия за изпълнение на здравната стратегия на ЕС. Тя се </w:t>
      </w:r>
      <w:r w:rsidR="00EA793A" w:rsidRPr="00271F4E">
        <w:t xml:space="preserve">реализира </w:t>
      </w:r>
      <w:r w:rsidRPr="00271F4E">
        <w:t>с помощта на годишни работни планове, които определят приоритетни области и</w:t>
      </w:r>
      <w:r w:rsidRPr="00271F4E">
        <w:rPr>
          <w:color w:val="FF0000"/>
        </w:rPr>
        <w:t xml:space="preserve">  </w:t>
      </w:r>
      <w:r w:rsidRPr="00271F4E">
        <w:t>критерии за финансиране на действия</w:t>
      </w:r>
      <w:r w:rsidR="00EA793A" w:rsidRPr="00271F4E">
        <w:t>та</w:t>
      </w:r>
      <w:r w:rsidRPr="00271F4E">
        <w:t xml:space="preserve"> по програмата. Общият бюджет за програмата е 449.4 милиона евро. </w:t>
      </w:r>
      <w:r w:rsidR="00EA793A" w:rsidRPr="00271F4E">
        <w:t>Тя</w:t>
      </w:r>
      <w:r w:rsidRPr="00271F4E">
        <w:t xml:space="preserve"> финансира  проекти и други инициативи, занимаващи се с изменението на климата. Комисията предоставя финансиране за национални действия, свързани с контролни  и информационни мерки (за градско замърсяване, емисия </w:t>
      </w:r>
      <w:r w:rsidR="00EA793A" w:rsidRPr="00271F4E">
        <w:t xml:space="preserve">и сезонност </w:t>
      </w:r>
      <w:r w:rsidRPr="00271F4E">
        <w:t>на</w:t>
      </w:r>
      <w:r w:rsidR="00EA793A" w:rsidRPr="00271F4E">
        <w:t xml:space="preserve"> </w:t>
      </w:r>
      <w:r w:rsidRPr="00271F4E">
        <w:t xml:space="preserve">алергени, излагане на ултравиолетови лъчи и др.). Европейският център за превенция и контрол на замърсяванията (EЦПКЗ) има няколко проекта, </w:t>
      </w:r>
      <w:r w:rsidRPr="00271F4E">
        <w:lastRenderedPageBreak/>
        <w:t xml:space="preserve">свързани с изменението на климата, по-специално мрежата E3, </w:t>
      </w:r>
      <w:r w:rsidR="00EA793A" w:rsidRPr="00271F4E">
        <w:t xml:space="preserve">която </w:t>
      </w:r>
      <w:r w:rsidRPr="00271F4E">
        <w:t xml:space="preserve">моделира и картира различните видове рискове от инфекциозни болести. Финансирането от страна на ЕС на изследвания </w:t>
      </w:r>
      <w:r w:rsidR="00EA793A" w:rsidRPr="00271F4E">
        <w:t>относно заболяванията</w:t>
      </w:r>
      <w:r w:rsidRPr="00271F4E">
        <w:t xml:space="preserve"> </w:t>
      </w:r>
      <w:r w:rsidR="00EA793A" w:rsidRPr="00271F4E">
        <w:t xml:space="preserve">се извършва и  </w:t>
      </w:r>
      <w:r w:rsidRPr="00271F4E">
        <w:t>по линия на Седма рамкова програма.</w:t>
      </w:r>
    </w:p>
    <w:p w14:paraId="011682F3" w14:textId="77777777" w:rsidR="002B26AE" w:rsidRPr="00271F4E" w:rsidRDefault="002B26AE" w:rsidP="00E15522">
      <w:pPr>
        <w:pStyle w:val="Body"/>
      </w:pPr>
      <w:r w:rsidRPr="00271F4E">
        <w:rPr>
          <w:b/>
        </w:rPr>
        <w:t>Статистическа програма на ЕС:</w:t>
      </w:r>
      <w:r w:rsidRPr="00271F4E">
        <w:t xml:space="preserve"> Европейското проучване</w:t>
      </w:r>
      <w:r w:rsidR="00E43646" w:rsidRPr="00271F4E">
        <w:t xml:space="preserve"> </w:t>
      </w:r>
      <w:r w:rsidRPr="00271F4E">
        <w:t xml:space="preserve">“Здравни интервюта“ – чиято първа вълна </w:t>
      </w:r>
      <w:r w:rsidR="00B14FBF" w:rsidRPr="00271F4E">
        <w:t xml:space="preserve">се </w:t>
      </w:r>
      <w:r w:rsidRPr="00271F4E">
        <w:t xml:space="preserve">реализира в Европейската статистическа система (ESS) </w:t>
      </w:r>
      <w:r w:rsidR="00B14FBF" w:rsidRPr="00271F4E">
        <w:t xml:space="preserve">в периода 2006-2009 г. </w:t>
      </w:r>
      <w:r w:rsidRPr="00271F4E">
        <w:t xml:space="preserve">– наблюдава здравето, включително свързани с околната среда </w:t>
      </w:r>
      <w:r w:rsidR="00B14FBF" w:rsidRPr="00271F4E">
        <w:t>ефекти</w:t>
      </w:r>
      <w:r w:rsidRPr="00271F4E">
        <w:t>, като част от събирането на данни за Евростат. Втората вълна</w:t>
      </w:r>
      <w:r w:rsidR="00B14FBF" w:rsidRPr="00271F4E">
        <w:t xml:space="preserve"> се</w:t>
      </w:r>
      <w:r w:rsidRPr="00271F4E">
        <w:t xml:space="preserve"> реализира в периода 2013-2015 г. </w:t>
      </w:r>
      <w:r w:rsidR="003C327A" w:rsidRPr="00271F4E">
        <w:t>От ключово значение за установяване на една устойчива система за здравен мониторинг, включваща данни за човешкото здраве като функция и на климатичните промени, е и</w:t>
      </w:r>
      <w:r w:rsidRPr="00271F4E">
        <w:t>зпълнението на Регламент 1338/2008</w:t>
      </w:r>
      <w:r w:rsidRPr="00271F4E">
        <w:rPr>
          <w:vertAlign w:val="superscript"/>
        </w:rPr>
        <w:footnoteReference w:id="22"/>
      </w:r>
      <w:r w:rsidRPr="00271F4E">
        <w:t xml:space="preserve"> "установяващ рамка за </w:t>
      </w:r>
      <w:r w:rsidR="003C327A" w:rsidRPr="00271F4E">
        <w:t>общественото здраве и здравословните и безопасни условия на труд</w:t>
      </w:r>
      <w:r w:rsidRPr="00271F4E">
        <w:t xml:space="preserve"> на Общността"</w:t>
      </w:r>
      <w:r w:rsidR="008F09E2" w:rsidRPr="00271F4E">
        <w:t>.</w:t>
      </w:r>
      <w:r w:rsidRPr="00271F4E">
        <w:t xml:space="preserve"> </w:t>
      </w:r>
    </w:p>
    <w:p w14:paraId="57AA628B" w14:textId="77777777" w:rsidR="002B26AE" w:rsidRPr="00271F4E" w:rsidRDefault="00694356" w:rsidP="00E57E45">
      <w:pPr>
        <w:pStyle w:val="Heading3"/>
        <w:spacing w:before="160" w:line="240" w:lineRule="auto"/>
      </w:pPr>
      <w:bookmarkStart w:id="199" w:name="_Toc488687479"/>
      <w:bookmarkStart w:id="200" w:name="_Toc508963608"/>
      <w:bookmarkStart w:id="201" w:name="_Toc522466700"/>
      <w:bookmarkStart w:id="202" w:name="_Toc522468570"/>
      <w:r w:rsidRPr="00271F4E">
        <w:t xml:space="preserve">2.3.4. </w:t>
      </w:r>
      <w:r w:rsidR="002B26AE" w:rsidRPr="00271F4E">
        <w:t>Други чуждестранни политически инструменти, припокриващи АИК и здравето</w:t>
      </w:r>
      <w:bookmarkEnd w:id="199"/>
      <w:bookmarkEnd w:id="200"/>
      <w:bookmarkEnd w:id="201"/>
      <w:bookmarkEnd w:id="202"/>
    </w:p>
    <w:p w14:paraId="3E93462A" w14:textId="77777777" w:rsidR="002B26AE" w:rsidRPr="00271F4E" w:rsidRDefault="002B26AE" w:rsidP="00E15522">
      <w:pPr>
        <w:pStyle w:val="Body"/>
      </w:pPr>
      <w:r w:rsidRPr="00271F4E">
        <w:t xml:space="preserve">Изброените по-долу инструменти на здравната политика не са </w:t>
      </w:r>
      <w:r w:rsidR="006C0E3D" w:rsidRPr="00271F4E">
        <w:t>директно</w:t>
      </w:r>
      <w:r w:rsidR="006C0E3D" w:rsidRPr="00271F4E">
        <w:rPr>
          <w:color w:val="FF0000"/>
        </w:rPr>
        <w:t xml:space="preserve"> </w:t>
      </w:r>
      <w:r w:rsidRPr="00271F4E">
        <w:t xml:space="preserve">свързани с изменението на климата, </w:t>
      </w:r>
      <w:r w:rsidR="006C0E3D" w:rsidRPr="00271F4E">
        <w:t>но индиректно</w:t>
      </w:r>
      <w:r w:rsidRPr="00271F4E">
        <w:t xml:space="preserve"> припокриват въпроса за </w:t>
      </w:r>
      <w:r w:rsidR="006C0E3D" w:rsidRPr="00271F4E">
        <w:t xml:space="preserve">адаптирането към тези изменения и </w:t>
      </w:r>
      <w:r w:rsidRPr="00271F4E">
        <w:t xml:space="preserve"> допринасят за неговия напредък. </w:t>
      </w:r>
    </w:p>
    <w:p w14:paraId="32F78C21" w14:textId="77777777" w:rsidR="002B26AE" w:rsidRPr="00271F4E" w:rsidRDefault="002B26AE" w:rsidP="00A10C3E">
      <w:pPr>
        <w:pStyle w:val="Heading4"/>
        <w:rPr>
          <w:lang w:val="bg-BG"/>
        </w:rPr>
      </w:pPr>
      <w:r w:rsidRPr="00271F4E">
        <w:rPr>
          <w:lang w:val="bg-BG"/>
        </w:rPr>
        <w:t xml:space="preserve">Мрежа за епидемиологичен надзор и контрол на заразните болести </w:t>
      </w:r>
    </w:p>
    <w:p w14:paraId="5DC7A3C8" w14:textId="77777777" w:rsidR="002B26AE" w:rsidRPr="00271F4E" w:rsidRDefault="002B26AE" w:rsidP="00E15522">
      <w:pPr>
        <w:pStyle w:val="Body"/>
      </w:pPr>
      <w:r w:rsidRPr="00271F4E">
        <w:t>Решение 2119/98/EC</w:t>
      </w:r>
      <w:r w:rsidRPr="00271F4E">
        <w:rPr>
          <w:vertAlign w:val="superscript"/>
        </w:rPr>
        <w:footnoteReference w:id="23"/>
      </w:r>
      <w:r w:rsidRPr="00271F4E">
        <w:t xml:space="preserve"> "създаващо мрежа за епидемиологичен надзор  и контрол на заразните болести в Общността" е преамбюлът на усилието на Европейския съюз да установи паневропейско сътрудничество, свързано с </w:t>
      </w:r>
      <w:r w:rsidR="006C0E3D" w:rsidRPr="00271F4E">
        <w:t>и</w:t>
      </w:r>
      <w:r w:rsidRPr="00271F4E">
        <w:t xml:space="preserve">нфекциозните болести. Мрежата е отговорна за надзора върху заразните болести и </w:t>
      </w:r>
      <w:r w:rsidR="006C0E3D" w:rsidRPr="00271F4E">
        <w:t>включва</w:t>
      </w:r>
      <w:r w:rsidRPr="00271F4E">
        <w:t xml:space="preserve"> система за ранно предупреждение и система за реакция</w:t>
      </w:r>
      <w:r w:rsidR="008F09E2" w:rsidRPr="00271F4E">
        <w:t xml:space="preserve"> (EWRS)</w:t>
      </w:r>
      <w:r w:rsidR="006C0E3D" w:rsidRPr="00271F4E">
        <w:t>,</w:t>
      </w:r>
      <w:r w:rsidRPr="00271F4E">
        <w:t xml:space="preserve"> с оглед превенцията и контрола на тези болести.</w:t>
      </w:r>
    </w:p>
    <w:p w14:paraId="4EE308AC" w14:textId="77777777" w:rsidR="002B26AE" w:rsidRPr="00271F4E" w:rsidRDefault="002B26AE" w:rsidP="00A10C3E">
      <w:pPr>
        <w:pStyle w:val="Heading4"/>
        <w:rPr>
          <w:lang w:val="bg-BG"/>
        </w:rPr>
      </w:pPr>
      <w:r w:rsidRPr="00271F4E">
        <w:rPr>
          <w:lang w:val="bg-BG"/>
        </w:rPr>
        <w:t>Комисия за здравна сигурност</w:t>
      </w:r>
    </w:p>
    <w:p w14:paraId="76D0803A" w14:textId="77777777" w:rsidR="002B26AE" w:rsidRPr="00271F4E" w:rsidRDefault="002B26AE" w:rsidP="00E15522">
      <w:pPr>
        <w:pStyle w:val="Body"/>
      </w:pPr>
      <w:r w:rsidRPr="00271F4E">
        <w:t xml:space="preserve">Комисията за здравна сигурност (HSC) </w:t>
      </w:r>
      <w:r w:rsidR="006C0E3D" w:rsidRPr="00271F4E">
        <w:t xml:space="preserve">е </w:t>
      </w:r>
      <w:r w:rsidRPr="00271F4E">
        <w:t>създадена от здравните министри на ЕС в периода след терористичната атака на 11 септември 2001 г. в САЩ като неформална комисия за адресиране на готовността за</w:t>
      </w:r>
      <w:r w:rsidR="00425F5C" w:rsidRPr="00271F4E">
        <w:t xml:space="preserve"> </w:t>
      </w:r>
      <w:r w:rsidRPr="00271F4E">
        <w:t xml:space="preserve">реакция </w:t>
      </w:r>
      <w:r w:rsidR="00425F5C" w:rsidRPr="00271F4E">
        <w:t xml:space="preserve">към </w:t>
      </w:r>
      <w:r w:rsidRPr="00271F4E">
        <w:t>основни здравни заплахи, като химически, биологични, радиологични и ядрени</w:t>
      </w:r>
      <w:r w:rsidR="008F09E2" w:rsidRPr="00271F4E">
        <w:t xml:space="preserve"> (CBRN)</w:t>
      </w:r>
      <w:r w:rsidRPr="00271F4E">
        <w:t xml:space="preserve"> събития или епидемичен грип. Нейният мандат </w:t>
      </w:r>
      <w:r w:rsidR="00425F5C" w:rsidRPr="00271F4E">
        <w:t xml:space="preserve">първоначално е </w:t>
      </w:r>
      <w:r w:rsidRPr="00271F4E">
        <w:t xml:space="preserve">ограничен до борба с биотероризма, но  впоследствие </w:t>
      </w:r>
      <w:r w:rsidR="00425F5C" w:rsidRPr="00271F4E">
        <w:t xml:space="preserve">се </w:t>
      </w:r>
      <w:r w:rsidRPr="00271F4E">
        <w:t>разшир</w:t>
      </w:r>
      <w:r w:rsidR="00425F5C" w:rsidRPr="00271F4E">
        <w:t xml:space="preserve">ява, за </w:t>
      </w:r>
      <w:r w:rsidRPr="00271F4E">
        <w:t xml:space="preserve">да обхване всички видове кризи, свързани със здравето. </w:t>
      </w:r>
      <w:r w:rsidR="00425F5C" w:rsidRPr="00271F4E">
        <w:t>През 2005 г. н</w:t>
      </w:r>
      <w:r w:rsidRPr="00271F4E">
        <w:t xml:space="preserve">а база на работата на HSC, </w:t>
      </w:r>
      <w:r w:rsidR="00103DEF" w:rsidRPr="00271F4E">
        <w:t xml:space="preserve">ЕК </w:t>
      </w:r>
      <w:r w:rsidRPr="00271F4E">
        <w:t>прие</w:t>
      </w:r>
      <w:r w:rsidR="00425F5C" w:rsidRPr="00271F4E">
        <w:t>ма</w:t>
      </w:r>
      <w:r w:rsidRPr="00271F4E">
        <w:t xml:space="preserve"> Комюнике (COM 2005/605 final от 28.11.2005 г.) за укрепване на координацията за общо планиране на подготвеността за спешни ситуации, свързана с общественото здраве на ниво ЕС. </w:t>
      </w:r>
    </w:p>
    <w:p w14:paraId="37D437CB" w14:textId="77777777" w:rsidR="002B26AE" w:rsidRPr="00271F4E" w:rsidRDefault="002B26AE" w:rsidP="00A10C3E">
      <w:pPr>
        <w:pStyle w:val="Heading4"/>
        <w:rPr>
          <w:lang w:val="bg-BG"/>
        </w:rPr>
      </w:pPr>
      <w:r w:rsidRPr="00271F4E">
        <w:rPr>
          <w:lang w:val="bg-BG"/>
        </w:rPr>
        <w:t>Европейски център за превенция и контрол на болестите</w:t>
      </w:r>
    </w:p>
    <w:p w14:paraId="636D3100" w14:textId="77777777" w:rsidR="002B26AE" w:rsidRPr="00271F4E" w:rsidRDefault="002B26AE" w:rsidP="00E15522">
      <w:pPr>
        <w:pStyle w:val="Body"/>
      </w:pPr>
      <w:r w:rsidRPr="00271F4E">
        <w:t xml:space="preserve">Една от областите на компетентност на Европейския център за превенция и </w:t>
      </w:r>
      <w:r w:rsidRPr="00271F4E">
        <w:lastRenderedPageBreak/>
        <w:t>контрол на болестите</w:t>
      </w:r>
      <w:r w:rsidR="008F09E2" w:rsidRPr="00271F4E">
        <w:t xml:space="preserve"> (ECDC)</w:t>
      </w:r>
      <w:r w:rsidRPr="00271F4E">
        <w:rPr>
          <w:vertAlign w:val="superscript"/>
        </w:rPr>
        <w:footnoteReference w:id="24"/>
      </w:r>
      <w:r w:rsidRPr="00271F4E">
        <w:t>,</w:t>
      </w:r>
      <w:r w:rsidR="00103DEF" w:rsidRPr="00271F4E">
        <w:t xml:space="preserve"> </w:t>
      </w:r>
      <w:r w:rsidR="00CB7558" w:rsidRPr="00271F4E">
        <w:t>касае</w:t>
      </w:r>
      <w:r w:rsidRPr="00271F4E">
        <w:t xml:space="preserve"> </w:t>
      </w:r>
      <w:r w:rsidR="00B42930" w:rsidRPr="00271F4E">
        <w:t>възникващите</w:t>
      </w:r>
      <w:r w:rsidR="00CB7558">
        <w:t xml:space="preserve"> </w:t>
      </w:r>
      <w:r w:rsidRPr="00271F4E">
        <w:t>здравни заплахи. Мандатът на ECDC обхваща контрола и оценката на риска, свързани със заплахи за човешкото здраве от</w:t>
      </w:r>
      <w:r w:rsidRPr="00271F4E">
        <w:rPr>
          <w:color w:val="FF0000"/>
        </w:rPr>
        <w:t xml:space="preserve"> </w:t>
      </w:r>
      <w:r w:rsidRPr="00271F4E">
        <w:t>заразни болести и заболявания с неизяснен произход. В рамките на своето задание, ECDC е проучила щателно темата за въздействията върху здравето, предизвикани от изменението на климата.</w:t>
      </w:r>
    </w:p>
    <w:p w14:paraId="6EFDA710" w14:textId="77777777" w:rsidR="002B26AE" w:rsidRPr="00271F4E" w:rsidRDefault="002B26AE" w:rsidP="00A10C3E">
      <w:pPr>
        <w:pStyle w:val="Heading4"/>
        <w:rPr>
          <w:lang w:val="bg-BG"/>
        </w:rPr>
      </w:pPr>
      <w:r w:rsidRPr="00271F4E">
        <w:rPr>
          <w:lang w:val="bg-BG"/>
        </w:rPr>
        <w:t>Механизми за действие за сигурност на храните</w:t>
      </w:r>
    </w:p>
    <w:p w14:paraId="13FEF764" w14:textId="77777777" w:rsidR="002B26AE" w:rsidRPr="00271F4E" w:rsidRDefault="002B26AE" w:rsidP="00E15522">
      <w:pPr>
        <w:pStyle w:val="Body"/>
      </w:pPr>
      <w:r w:rsidRPr="00271F4E">
        <w:t>Законодателната рамка и политиките на ЕС, целящи осигуряването на високо ниво на безопасност на храните за европейските потребители и граждани,  отговорят за глобална</w:t>
      </w:r>
      <w:r w:rsidR="00B42930" w:rsidRPr="00271F4E">
        <w:t>та</w:t>
      </w:r>
      <w:r w:rsidRPr="00271F4E">
        <w:t xml:space="preserve"> безопасност</w:t>
      </w:r>
      <w:r w:rsidRPr="00271F4E">
        <w:rPr>
          <w:color w:val="FF0000"/>
        </w:rPr>
        <w:t xml:space="preserve"> </w:t>
      </w:r>
      <w:r w:rsidRPr="00271F4E">
        <w:t xml:space="preserve">на храните. Това включва </w:t>
      </w:r>
      <w:r w:rsidR="00B42930" w:rsidRPr="00271F4E">
        <w:t xml:space="preserve">и </w:t>
      </w:r>
      <w:r w:rsidRPr="00271F4E">
        <w:t>предизвикателства</w:t>
      </w:r>
      <w:r w:rsidR="00B42930" w:rsidRPr="00271F4E">
        <w:t>та</w:t>
      </w:r>
      <w:r w:rsidRPr="00271F4E">
        <w:t>, свързани с изменението на климата и последващите въздействия върху здравето на хората, животните и растенията.</w:t>
      </w:r>
    </w:p>
    <w:p w14:paraId="3765846E" w14:textId="77777777" w:rsidR="002B26AE" w:rsidRPr="00271F4E" w:rsidRDefault="002B26AE" w:rsidP="00E15522">
      <w:pPr>
        <w:pStyle w:val="Body"/>
      </w:pPr>
      <w:r w:rsidRPr="00271F4E">
        <w:t>Европейската комисия управлява Системата за бързо сигнализиране за храни и хранене (RASFF)</w:t>
      </w:r>
      <w:r w:rsidRPr="00271F4E">
        <w:rPr>
          <w:vertAlign w:val="superscript"/>
        </w:rPr>
        <w:footnoteReference w:id="25"/>
      </w:r>
      <w:r w:rsidRPr="00271F4E">
        <w:t xml:space="preserve">, която е ефективно средство за обмяна на информация между компетентни органи на държавите членки и страни от EИП относно проверката на храните и изхранването, в случаи на идентифицирани рискове за човешкото здраве и взети мерки в тази връзка. Комисията работи за по-нататъшна хармонизация на събирането на данни за пренасяни от храни инфекции и зоонози в храни и животни, за да се постигне по-добро сравнение на данни между държавите членки. </w:t>
      </w:r>
      <w:r w:rsidR="001A3119" w:rsidRPr="00271F4E">
        <w:t xml:space="preserve">Те от своя страна </w:t>
      </w:r>
      <w:r w:rsidRPr="00271F4E">
        <w:t xml:space="preserve">са задължени да наблюдават най-важните зоонози и причиняващи зоонози агенти </w:t>
      </w:r>
      <w:r w:rsidR="000B73D2" w:rsidRPr="00271F4E">
        <w:t xml:space="preserve">(салмонела, листерия, кампилобактер, паразити) </w:t>
      </w:r>
      <w:r w:rsidRPr="00271F4E">
        <w:t>в хранителната верига</w:t>
      </w:r>
      <w:r w:rsidR="000B73D2" w:rsidRPr="00271F4E">
        <w:t>,</w:t>
      </w:r>
      <w:r w:rsidRPr="00271F4E">
        <w:t xml:space="preserve"> в съответствие с Директива 2003/99/EC.</w:t>
      </w:r>
    </w:p>
    <w:p w14:paraId="4C964647" w14:textId="77777777" w:rsidR="002B26AE" w:rsidRPr="00271F4E" w:rsidRDefault="002B26AE" w:rsidP="00A10C3E">
      <w:pPr>
        <w:pStyle w:val="Heading4"/>
        <w:rPr>
          <w:lang w:val="bg-BG"/>
        </w:rPr>
      </w:pPr>
      <w:r w:rsidRPr="00271F4E">
        <w:rPr>
          <w:lang w:val="bg-BG"/>
        </w:rPr>
        <w:t>Европейски орган за безопасност на храните – зоонози и други пренасяни от храни рискове</w:t>
      </w:r>
    </w:p>
    <w:p w14:paraId="3C12F539" w14:textId="26BF7AB9" w:rsidR="002B26AE" w:rsidRPr="00271F4E" w:rsidRDefault="002B26AE" w:rsidP="00211E16">
      <w:pPr>
        <w:pStyle w:val="Body"/>
      </w:pPr>
      <w:r w:rsidRPr="00271F4E">
        <w:t xml:space="preserve">Освен важната задача да извършва оценки на риска, </w:t>
      </w:r>
      <w:r w:rsidR="008379ED" w:rsidRPr="00271F4E">
        <w:t>Европейският орган за безопасност на храните (</w:t>
      </w:r>
      <w:r w:rsidRPr="00271F4E">
        <w:t>ЕОБХ</w:t>
      </w:r>
      <w:r w:rsidR="008379ED" w:rsidRPr="00271F4E">
        <w:t>)</w:t>
      </w:r>
      <w:r w:rsidRPr="00271F4E">
        <w:rPr>
          <w:vertAlign w:val="superscript"/>
        </w:rPr>
        <w:footnoteReference w:id="26"/>
      </w:r>
      <w:r w:rsidRPr="00271F4E">
        <w:t xml:space="preserve"> координира събирането на данни за зоонози, причиняващи зоонози агенти и антимикробна устойчивост в храни и животни, а също и </w:t>
      </w:r>
      <w:r w:rsidR="00CB7558" w:rsidRPr="00271F4E">
        <w:t>пренасяни</w:t>
      </w:r>
      <w:r w:rsidRPr="00271F4E">
        <w:t xml:space="preserve"> от храни и води огнища на болести в рамките на целия ЕС. Мониторингът на </w:t>
      </w:r>
      <w:r w:rsidR="00843714" w:rsidRPr="00271F4E">
        <w:t xml:space="preserve">времевите </w:t>
      </w:r>
      <w:r w:rsidRPr="00271F4E">
        <w:t>тенденции в разпространяването на агентите (включително пренасяни в храни патог</w:t>
      </w:r>
      <w:r w:rsidR="00843714" w:rsidRPr="00271F4E">
        <w:t>е</w:t>
      </w:r>
      <w:r w:rsidRPr="00271F4E">
        <w:t xml:space="preserve">ни и </w:t>
      </w:r>
      <w:r w:rsidR="00211E16" w:rsidRPr="00211E16">
        <w:t>векторно-предавани трансмисивни инфекции при хората</w:t>
      </w:r>
      <w:r w:rsidRPr="00271F4E">
        <w:t>) и на броя на огнищата на болести в държави</w:t>
      </w:r>
      <w:r w:rsidR="00843714" w:rsidRPr="00271F4E">
        <w:t>те</w:t>
      </w:r>
      <w:r w:rsidRPr="00271F4E">
        <w:t xml:space="preserve"> членки непрекъснато се развива и хармонизира</w:t>
      </w:r>
      <w:r w:rsidRPr="00271F4E">
        <w:rPr>
          <w:vertAlign w:val="superscript"/>
        </w:rPr>
        <w:footnoteReference w:id="27"/>
      </w:r>
      <w:r w:rsidRPr="00271F4E">
        <w:t>.</w:t>
      </w:r>
    </w:p>
    <w:p w14:paraId="3E5666F8" w14:textId="77777777" w:rsidR="002B26AE" w:rsidRPr="00271F4E" w:rsidRDefault="002B26AE" w:rsidP="00A10C3E">
      <w:pPr>
        <w:pStyle w:val="Heading4"/>
        <w:rPr>
          <w:lang w:val="bg-BG"/>
        </w:rPr>
      </w:pPr>
      <w:r w:rsidRPr="00271F4E">
        <w:rPr>
          <w:lang w:val="bg-BG"/>
        </w:rPr>
        <w:t xml:space="preserve">Рамкова програма на ЕС за </w:t>
      </w:r>
      <w:r w:rsidR="00843714" w:rsidRPr="00271F4E">
        <w:rPr>
          <w:lang w:val="bg-BG"/>
        </w:rPr>
        <w:t xml:space="preserve">научни </w:t>
      </w:r>
      <w:r w:rsidRPr="00271F4E">
        <w:rPr>
          <w:lang w:val="bg-BG"/>
        </w:rPr>
        <w:t>изследвания, свързани с човешкото здраве</w:t>
      </w:r>
    </w:p>
    <w:p w14:paraId="13B91B14" w14:textId="77777777" w:rsidR="002B26AE" w:rsidRPr="00271F4E" w:rsidRDefault="00DE741B" w:rsidP="00E15522">
      <w:pPr>
        <w:pStyle w:val="Body"/>
      </w:pPr>
      <w:r w:rsidRPr="00271F4E">
        <w:t xml:space="preserve">В </w:t>
      </w:r>
      <w:r w:rsidR="002B26AE" w:rsidRPr="00271F4E">
        <w:t xml:space="preserve">Шестата и </w:t>
      </w:r>
      <w:r w:rsidRPr="00271F4E">
        <w:t>С</w:t>
      </w:r>
      <w:r w:rsidR="002B26AE" w:rsidRPr="00271F4E">
        <w:t xml:space="preserve">едмата рамкови програми за научни изследвания и технологично развитие (FPRD) </w:t>
      </w:r>
      <w:r w:rsidRPr="00271F4E">
        <w:t xml:space="preserve">насочват свои направления </w:t>
      </w:r>
      <w:r w:rsidR="002B26AE" w:rsidRPr="00271F4E">
        <w:t xml:space="preserve">върху здравните въздействия от изменението на климата. Шестата рамкова програма е основно концентрирана върху разработването на методология за оценка на интегрирани въздействия, връзка между температурите и въздушното замърсяване и здравни въздействия на наводненията. Седмата рамкова програма за научни изследвания и </w:t>
      </w:r>
      <w:r w:rsidR="002B26AE" w:rsidRPr="00271F4E">
        <w:lastRenderedPageBreak/>
        <w:t xml:space="preserve">технологично развитие включва </w:t>
      </w:r>
      <w:r w:rsidR="00CB7558" w:rsidRPr="00271F4E">
        <w:t>проекти</w:t>
      </w:r>
      <w:r w:rsidR="002B26AE" w:rsidRPr="00271F4E">
        <w:t xml:space="preserve"> с фокус върху въздействията от изменението на климата върху човешкото здраве. </w:t>
      </w:r>
    </w:p>
    <w:p w14:paraId="3F507FB8" w14:textId="77777777" w:rsidR="002B26AE" w:rsidRPr="00271F4E" w:rsidRDefault="0081276A" w:rsidP="00E57E45">
      <w:pPr>
        <w:pStyle w:val="Heading2"/>
        <w:spacing w:line="240" w:lineRule="auto"/>
        <w:rPr>
          <w:lang w:val="bg-BG"/>
        </w:rPr>
      </w:pPr>
      <w:bookmarkStart w:id="203" w:name="_Toc488687480"/>
      <w:bookmarkStart w:id="204" w:name="_Toc508963609"/>
      <w:bookmarkStart w:id="205" w:name="_Toc522466701"/>
      <w:bookmarkStart w:id="206" w:name="_Toc522468571"/>
      <w:r w:rsidRPr="00271F4E">
        <w:rPr>
          <w:lang w:val="bg-BG"/>
        </w:rPr>
        <w:t xml:space="preserve">2.4. </w:t>
      </w:r>
      <w:r w:rsidRPr="00271F4E">
        <w:rPr>
          <w:lang w:val="bg-BG"/>
        </w:rPr>
        <w:tab/>
      </w:r>
      <w:r w:rsidR="002B26AE" w:rsidRPr="00271F4E">
        <w:rPr>
          <w:lang w:val="bg-BG"/>
        </w:rPr>
        <w:t>Българска</w:t>
      </w:r>
      <w:r w:rsidR="00DE741B" w:rsidRPr="00271F4E">
        <w:rPr>
          <w:lang w:val="bg-BG"/>
        </w:rPr>
        <w:t>та</w:t>
      </w:r>
      <w:r w:rsidR="002B26AE" w:rsidRPr="00271F4E">
        <w:rPr>
          <w:lang w:val="bg-BG"/>
        </w:rPr>
        <w:t xml:space="preserve"> правна рамка и политики за АИК в сектора</w:t>
      </w:r>
      <w:bookmarkEnd w:id="203"/>
      <w:bookmarkEnd w:id="204"/>
      <w:bookmarkEnd w:id="205"/>
      <w:bookmarkEnd w:id="206"/>
    </w:p>
    <w:p w14:paraId="0E408B31" w14:textId="77777777" w:rsidR="002B26AE" w:rsidRPr="00271F4E" w:rsidRDefault="0081276A" w:rsidP="00E57E45">
      <w:pPr>
        <w:pStyle w:val="Heading3"/>
        <w:spacing w:line="240" w:lineRule="auto"/>
      </w:pPr>
      <w:bookmarkStart w:id="207" w:name="_Toc488687481"/>
      <w:bookmarkStart w:id="208" w:name="_Toc508963610"/>
      <w:bookmarkStart w:id="209" w:name="_Toc522466702"/>
      <w:bookmarkStart w:id="210" w:name="_Toc522468572"/>
      <w:r w:rsidRPr="00271F4E">
        <w:t xml:space="preserve">2.4.1. </w:t>
      </w:r>
      <w:r w:rsidR="002B26AE" w:rsidRPr="00271F4E">
        <w:t>Законова основа</w:t>
      </w:r>
      <w:bookmarkEnd w:id="207"/>
      <w:bookmarkEnd w:id="208"/>
      <w:bookmarkEnd w:id="209"/>
      <w:bookmarkEnd w:id="210"/>
    </w:p>
    <w:p w14:paraId="5D288601" w14:textId="77777777" w:rsidR="002B26AE" w:rsidRPr="00271F4E" w:rsidRDefault="002B26AE" w:rsidP="00E15522">
      <w:pPr>
        <w:pStyle w:val="Body"/>
      </w:pPr>
      <w:r w:rsidRPr="00271F4E">
        <w:t xml:space="preserve">Република България е страна по различни международни конвенции и действия в сферата на околната среда, като: </w:t>
      </w:r>
      <w:r w:rsidR="008379ED" w:rsidRPr="00271F4E">
        <w:t>РКООНИК</w:t>
      </w:r>
      <w:r w:rsidRPr="00271F4E">
        <w:t xml:space="preserve">; Протокола от Киото; Виенската конвенция за защита на озоновия слой и нейните различни протоколи; Конвенцията за трансгранично въздушно замърсяване и много други. През 2016 г. България се присъедини към </w:t>
      </w:r>
      <w:r w:rsidRPr="00271F4E">
        <w:rPr>
          <w:b/>
        </w:rPr>
        <w:t>Парижкото споразумение</w:t>
      </w:r>
      <w:r w:rsidRPr="00271F4E">
        <w:t>. То изисква от страните да положат най-големи усилия за ограничаване изменението на</w:t>
      </w:r>
      <w:r w:rsidRPr="00271F4E">
        <w:rPr>
          <w:color w:val="FF0000"/>
        </w:rPr>
        <w:t xml:space="preserve"> </w:t>
      </w:r>
      <w:r w:rsidRPr="00271F4E">
        <w:t xml:space="preserve">климата чрез “национално определени приноси” (НОП). НОП представлява цели и действия за периода след 2020 г. НОП на </w:t>
      </w:r>
      <w:r w:rsidR="008379ED" w:rsidRPr="00271F4E">
        <w:t>ЕС</w:t>
      </w:r>
      <w:r w:rsidRPr="00271F4E">
        <w:t>, представен от Латвия и Европейската комисия от името на неговите държави членки (включително България), включва колективна цел за намаляване на емисиите от парн</w:t>
      </w:r>
      <w:r w:rsidR="00DE741B" w:rsidRPr="00271F4E">
        <w:t>и</w:t>
      </w:r>
      <w:r w:rsidRPr="00271F4E">
        <w:t>кови газове с поне 40% до 2030 г.</w:t>
      </w:r>
      <w:r w:rsidR="00DE741B" w:rsidRPr="00271F4E">
        <w:t xml:space="preserve">, в </w:t>
      </w:r>
      <w:r w:rsidRPr="00271F4E">
        <w:t>сравнение с нивото от 1990 г.</w:t>
      </w:r>
      <w:r w:rsidR="008379ED" w:rsidRPr="00271F4E">
        <w:t xml:space="preserve"> </w:t>
      </w:r>
      <w:r w:rsidRPr="00271F4E">
        <w:t xml:space="preserve">В съответствие с Парижкото споразумение, чрез мониторинг и ревизия на националните ангажименти на всеки пет години, светът ще започне да вижда подобрения не само в околната среда, но също и в  здравето, включително </w:t>
      </w:r>
      <w:r w:rsidR="00DE741B" w:rsidRPr="00271F4E">
        <w:t xml:space="preserve">намаляване </w:t>
      </w:r>
      <w:r w:rsidR="00CD43E2" w:rsidRPr="00271F4E">
        <w:t xml:space="preserve">в световен мащаб </w:t>
      </w:r>
      <w:r w:rsidRPr="00271F4E">
        <w:t>с повече от 7 м</w:t>
      </w:r>
      <w:r w:rsidR="00377CD4">
        <w:t>лн.</w:t>
      </w:r>
      <w:r w:rsidR="00CD43E2" w:rsidRPr="00271F4E">
        <w:t>/год.</w:t>
      </w:r>
      <w:r w:rsidRPr="00271F4E">
        <w:t xml:space="preserve"> </w:t>
      </w:r>
      <w:r w:rsidR="00377CD4">
        <w:t>на смъртните случаи</w:t>
      </w:r>
      <w:r w:rsidRPr="00271F4E">
        <w:t>, приписвани на атмосферното замърсяване.</w:t>
      </w:r>
    </w:p>
    <w:p w14:paraId="76A9BED5" w14:textId="77777777" w:rsidR="002B26AE" w:rsidRPr="00271F4E" w:rsidRDefault="002B26AE" w:rsidP="0081276A">
      <w:pPr>
        <w:pStyle w:val="Body"/>
        <w:spacing w:after="60"/>
      </w:pPr>
      <w:r w:rsidRPr="00271F4E">
        <w:rPr>
          <w:b/>
        </w:rPr>
        <w:t xml:space="preserve">Законът за ограничаване на изменението на климата </w:t>
      </w:r>
      <w:r w:rsidRPr="00271F4E">
        <w:t xml:space="preserve">(с последни изменения и допълнения от </w:t>
      </w:r>
      <w:r w:rsidR="00CB4EF5" w:rsidRPr="00271F4E">
        <w:t xml:space="preserve">24 октомври </w:t>
      </w:r>
      <w:r w:rsidRPr="00271F4E">
        <w:t xml:space="preserve">2017 г.) </w:t>
      </w:r>
      <w:r w:rsidR="00CB7558" w:rsidRPr="00271F4E">
        <w:t>представлява</w:t>
      </w:r>
      <w:r w:rsidRPr="00271F4E">
        <w:t xml:space="preserve"> основният законодателен документ за изменението на климата в България. Той излага принципите на държавната политика в климатичния сектор, процедурите за издаване на разрешителни за емисии на парникови газове, отговорностите за организиране на национални описи, правилата за действие на механизма за търговия  с емисии и процедурите за финансиране на зелени проекти. Законът за ограничаване на изменението на климата се занимава най-вече с ограничаване и намаляване на емисиите на парникови газове като основен инструмент на борбата с изменението на климата. Той ще окаже съществено пряко въздействие върху човешкото здраве чрез подобряване чистотата на въздуха и качеството на заобикалящата въздушна среда. Освен това, Законът съдържа няколко аспекта на адаптацията, засяга</w:t>
      </w:r>
      <w:r w:rsidR="00CD43E2" w:rsidRPr="00271F4E">
        <w:t>щи</w:t>
      </w:r>
      <w:r w:rsidRPr="00271F4E">
        <w:t xml:space="preserve"> въпроса за здравето, както следва:</w:t>
      </w:r>
    </w:p>
    <w:p w14:paraId="690AF5DA" w14:textId="77777777" w:rsidR="002B26AE" w:rsidRPr="00271F4E" w:rsidRDefault="002B26AE" w:rsidP="00150F51">
      <w:pPr>
        <w:numPr>
          <w:ilvl w:val="0"/>
          <w:numId w:val="10"/>
        </w:numPr>
        <w:shd w:val="clear" w:color="auto" w:fill="FFFFFF"/>
        <w:tabs>
          <w:tab w:val="left" w:pos="709"/>
        </w:tabs>
        <w:spacing w:before="60" w:after="60" w:line="276" w:lineRule="auto"/>
        <w:ind w:hanging="294"/>
        <w:jc w:val="both"/>
        <w:rPr>
          <w:rFonts w:ascii="Times New Roman" w:hAnsi="Times New Roman"/>
          <w:color w:val="000000"/>
          <w:sz w:val="24"/>
          <w:szCs w:val="24"/>
        </w:rPr>
      </w:pPr>
      <w:r w:rsidRPr="00271F4E">
        <w:rPr>
          <w:rFonts w:ascii="Times New Roman" w:hAnsi="Times New Roman"/>
          <w:color w:val="000000"/>
          <w:sz w:val="24"/>
          <w:szCs w:val="24"/>
        </w:rPr>
        <w:t>Законът</w:t>
      </w:r>
      <w:r w:rsidR="00CD43E2" w:rsidRPr="00271F4E">
        <w:rPr>
          <w:rFonts w:ascii="Times New Roman" w:hAnsi="Times New Roman"/>
          <w:color w:val="000000"/>
          <w:sz w:val="24"/>
          <w:szCs w:val="24"/>
        </w:rPr>
        <w:t xml:space="preserve">, заедно с </w:t>
      </w:r>
      <w:r w:rsidR="00CB7558" w:rsidRPr="00271F4E">
        <w:rPr>
          <w:rFonts w:ascii="Times New Roman" w:hAnsi="Times New Roman"/>
          <w:color w:val="000000"/>
          <w:sz w:val="24"/>
          <w:szCs w:val="24"/>
        </w:rPr>
        <w:t>другите</w:t>
      </w:r>
      <w:r w:rsidR="00CD43E2" w:rsidRPr="00271F4E">
        <w:rPr>
          <w:rFonts w:ascii="Times New Roman" w:hAnsi="Times New Roman"/>
          <w:color w:val="000000"/>
          <w:sz w:val="24"/>
          <w:szCs w:val="24"/>
        </w:rPr>
        <w:t xml:space="preserve"> си цели, </w:t>
      </w:r>
      <w:r w:rsidRPr="00271F4E">
        <w:rPr>
          <w:rFonts w:ascii="Times New Roman" w:hAnsi="Times New Roman"/>
          <w:color w:val="000000"/>
          <w:sz w:val="24"/>
          <w:szCs w:val="24"/>
        </w:rPr>
        <w:t xml:space="preserve">гарантира дългосрочното планиране на мерки за адаптация към изменението на климата (вкл. </w:t>
      </w:r>
      <w:r w:rsidR="00CD43E2" w:rsidRPr="00271F4E">
        <w:rPr>
          <w:rFonts w:ascii="Times New Roman" w:hAnsi="Times New Roman"/>
          <w:color w:val="000000"/>
          <w:sz w:val="24"/>
          <w:szCs w:val="24"/>
        </w:rPr>
        <w:t xml:space="preserve">мерки, </w:t>
      </w:r>
      <w:r w:rsidRPr="00271F4E">
        <w:rPr>
          <w:rFonts w:ascii="Times New Roman" w:hAnsi="Times New Roman"/>
          <w:color w:val="000000"/>
          <w:sz w:val="24"/>
          <w:szCs w:val="24"/>
        </w:rPr>
        <w:t>свързани със здравето).</w:t>
      </w:r>
    </w:p>
    <w:p w14:paraId="64868B6D" w14:textId="77777777" w:rsidR="002B26AE" w:rsidRPr="00271F4E" w:rsidRDefault="002B26AE" w:rsidP="00150F51">
      <w:pPr>
        <w:numPr>
          <w:ilvl w:val="0"/>
          <w:numId w:val="10"/>
        </w:numPr>
        <w:shd w:val="clear" w:color="auto" w:fill="FFFFFF"/>
        <w:tabs>
          <w:tab w:val="left" w:pos="709"/>
        </w:tabs>
        <w:spacing w:before="60" w:after="60" w:line="276" w:lineRule="auto"/>
        <w:ind w:hanging="294"/>
        <w:jc w:val="both"/>
        <w:rPr>
          <w:rFonts w:ascii="Times New Roman" w:hAnsi="Times New Roman"/>
          <w:color w:val="000000"/>
          <w:sz w:val="24"/>
          <w:szCs w:val="24"/>
        </w:rPr>
      </w:pPr>
      <w:r w:rsidRPr="00271F4E">
        <w:rPr>
          <w:rFonts w:ascii="Times New Roman" w:hAnsi="Times New Roman"/>
          <w:color w:val="000000"/>
          <w:sz w:val="24"/>
          <w:szCs w:val="24"/>
        </w:rPr>
        <w:t xml:space="preserve">В съответствие със Закона е създаден Национален експертен съвет за консултиране на Министъра на околната среда и водите, който включва представители на министерства, изпълнителни агенции, Българска академия на науките, Национално сдружение на общините в Република България и неправителствени </w:t>
      </w:r>
      <w:r w:rsidR="00CB7558" w:rsidRPr="00271F4E">
        <w:rPr>
          <w:rFonts w:ascii="Times New Roman" w:hAnsi="Times New Roman"/>
          <w:color w:val="000000"/>
          <w:sz w:val="24"/>
          <w:szCs w:val="24"/>
        </w:rPr>
        <w:t>организации</w:t>
      </w:r>
      <w:r w:rsidRPr="00271F4E">
        <w:rPr>
          <w:rFonts w:ascii="Times New Roman" w:hAnsi="Times New Roman"/>
          <w:color w:val="000000"/>
          <w:sz w:val="24"/>
          <w:szCs w:val="24"/>
        </w:rPr>
        <w:t>, интересуващи се от изменението на климата.</w:t>
      </w:r>
    </w:p>
    <w:p w14:paraId="189FCFA2" w14:textId="77777777" w:rsidR="002B26AE" w:rsidRPr="00271F4E" w:rsidRDefault="002B26AE" w:rsidP="00150F51">
      <w:pPr>
        <w:numPr>
          <w:ilvl w:val="0"/>
          <w:numId w:val="10"/>
        </w:numPr>
        <w:shd w:val="clear" w:color="auto" w:fill="FFFFFF"/>
        <w:tabs>
          <w:tab w:val="left" w:pos="709"/>
        </w:tabs>
        <w:spacing w:before="60" w:line="276" w:lineRule="auto"/>
        <w:ind w:hanging="294"/>
        <w:jc w:val="both"/>
        <w:rPr>
          <w:rFonts w:ascii="Times New Roman" w:hAnsi="Times New Roman"/>
          <w:color w:val="000000"/>
          <w:sz w:val="24"/>
          <w:szCs w:val="24"/>
        </w:rPr>
      </w:pPr>
      <w:r w:rsidRPr="00271F4E">
        <w:rPr>
          <w:rFonts w:ascii="Times New Roman" w:hAnsi="Times New Roman"/>
          <w:color w:val="000000"/>
          <w:sz w:val="24"/>
          <w:szCs w:val="24"/>
        </w:rPr>
        <w:t xml:space="preserve">Гореспоменатите министерства са отговорни за интегрирането на политиките за климата в съответните сектори, вкл. в здравния сектор. Те трябва също да </w:t>
      </w:r>
      <w:r w:rsidRPr="00271F4E">
        <w:rPr>
          <w:rFonts w:ascii="Times New Roman" w:hAnsi="Times New Roman"/>
          <w:color w:val="000000"/>
          <w:sz w:val="24"/>
          <w:szCs w:val="24"/>
        </w:rPr>
        <w:lastRenderedPageBreak/>
        <w:t>разработят и изпълнят в координация с МОСВ, адаптационни мерки за ИК. В същото време, МОСВ трябва да консултира Националния експертен съвет (вкл. здравните експерти) относно разработването на тези мерки.</w:t>
      </w:r>
    </w:p>
    <w:p w14:paraId="45ED3711" w14:textId="77C26909" w:rsidR="002B26AE" w:rsidRPr="00271F4E" w:rsidRDefault="002B26AE" w:rsidP="003B5981">
      <w:pPr>
        <w:pStyle w:val="Body"/>
      </w:pPr>
      <w:r w:rsidRPr="00271F4E">
        <w:t xml:space="preserve">Основният </w:t>
      </w:r>
      <w:r w:rsidR="007B7E84" w:rsidRPr="00271F4E">
        <w:t xml:space="preserve">правен </w:t>
      </w:r>
      <w:r w:rsidRPr="00271F4E">
        <w:t xml:space="preserve">документ на здравния сектор в България е </w:t>
      </w:r>
      <w:r w:rsidRPr="00271F4E">
        <w:rPr>
          <w:b/>
        </w:rPr>
        <w:t>Законът за здравето</w:t>
      </w:r>
      <w:r w:rsidRPr="00271F4E">
        <w:t xml:space="preserve"> (приет през 2005 г. с последни изменения и допълнения от </w:t>
      </w:r>
      <w:r w:rsidR="003B5981" w:rsidRPr="003B5981">
        <w:t>от 11 декември 2018г</w:t>
      </w:r>
      <w:r w:rsidRPr="00271F4E">
        <w:t xml:space="preserve">). Той се грижи за осигуряване на здравословна среда, защита от вредни въздействия (вкл. климатични) и вземането на мерки за тяхното намаляване, но Законът не съдържа експлицитно каквито и да било въпроси за АИК. </w:t>
      </w:r>
      <w:r w:rsidR="007B7E84" w:rsidRPr="00271F4E">
        <w:t>Съвременните</w:t>
      </w:r>
      <w:r w:rsidRPr="00271F4E">
        <w:t xml:space="preserve"> условия за подобряване на здравните въздействия от изменението на климата изискват внимателно повторно изследване на тези части от Закона, които касаят влиянието на климата върху здравето и</w:t>
      </w:r>
      <w:r w:rsidRPr="00271F4E">
        <w:rPr>
          <w:color w:val="FF0000"/>
        </w:rPr>
        <w:t xml:space="preserve"> </w:t>
      </w:r>
      <w:r w:rsidRPr="00271F4E">
        <w:t xml:space="preserve">тяхното ревизиране и обогатяване в </w:t>
      </w:r>
      <w:r w:rsidR="00CB7558" w:rsidRPr="00271F4E">
        <w:t>контекста</w:t>
      </w:r>
      <w:r w:rsidR="00377CD4">
        <w:t xml:space="preserve"> на АИК.</w:t>
      </w:r>
      <w:r w:rsidRPr="00271F4E">
        <w:t xml:space="preserve"> Примери за такива части на Закона са членове 32, 33, 63a, 114,</w:t>
      </w:r>
      <w:r w:rsidR="00FF67FD" w:rsidRPr="00271F4E">
        <w:t xml:space="preserve"> </w:t>
      </w:r>
      <w:r w:rsidRPr="00271F4E">
        <w:t xml:space="preserve">116 и др. </w:t>
      </w:r>
    </w:p>
    <w:p w14:paraId="38667060" w14:textId="784469CA" w:rsidR="002B26AE" w:rsidRPr="0011657D" w:rsidRDefault="00CB4EF5" w:rsidP="003B5981">
      <w:pPr>
        <w:pStyle w:val="Body"/>
      </w:pPr>
      <w:r w:rsidRPr="00271F4E">
        <w:t>Законодателството, регулиращо връзките с обществеността по отношение на опазването на живота и здравето на населението и опазването на техните имоти в случа</w:t>
      </w:r>
      <w:r w:rsidR="009821CF" w:rsidRPr="00271F4E">
        <w:t>и</w:t>
      </w:r>
      <w:r w:rsidRPr="00271F4E">
        <w:t xml:space="preserve"> на бедствия, е </w:t>
      </w:r>
      <w:r w:rsidRPr="00271F4E">
        <w:rPr>
          <w:b/>
        </w:rPr>
        <w:t>Законът за защита при бедствия (ЗЗБ)</w:t>
      </w:r>
      <w:r w:rsidRPr="00271F4E">
        <w:t xml:space="preserve"> (публикуван през 2006 г., последно изменен на </w:t>
      </w:r>
      <w:r w:rsidR="003B5981" w:rsidRPr="003B5981">
        <w:t>18 септември 2018г.</w:t>
      </w:r>
      <w:r w:rsidRPr="00271F4E">
        <w:t>). Съгласно ЗЗБ, изпълнителните органи, юридическите лица и едноличните търговци имат определени функции по отношение на общата организация на защитата при бедствия. Действията им са координирани в рамките на единна</w:t>
      </w:r>
      <w:r w:rsidR="00125339">
        <w:t xml:space="preserve"> спасителна система</w:t>
      </w:r>
      <w:r w:rsidRPr="00271F4E">
        <w:t>. Съгласно закона защитата при бедствия се осъществява на национално, регионално и общинско ниво. Това се осъществява чрез превантивни действия; предприемане на действия за подготовка и реагиране при бедствия; подкрепа и възстановяване; осигуряване на ресурси, както и предоставяне</w:t>
      </w:r>
      <w:r w:rsidR="009821CF" w:rsidRPr="00271F4E">
        <w:t>,</w:t>
      </w:r>
      <w:r w:rsidRPr="00271F4E">
        <w:t xml:space="preserve"> и получаване на помощ. В този контекст се предприемат превантивни действия за на</w:t>
      </w:r>
      <w:r w:rsidR="009B38EE" w:rsidRPr="00271F4E">
        <w:t xml:space="preserve">маляване на риска от бедствия, които </w:t>
      </w:r>
      <w:r w:rsidRPr="00271F4E">
        <w:t>включват: анализ и оценка на риска от бедствия; картиране на риска от бедствия; планиране на намаляването на риска от бедствия; разработване и прилагане на програми и проекти за намаляване на риска от бедствия; категоризиране на населените места по отношение на броя на потенциално засегнатото население; идентифициране на критичната инфраструктура и нейните съоръжения</w:t>
      </w:r>
      <w:r w:rsidR="009821CF" w:rsidRPr="00271F4E">
        <w:t>,</w:t>
      </w:r>
      <w:r w:rsidRPr="00271F4E">
        <w:t xml:space="preserve"> и оценка на риска, пред който са изправени; мерки за защита на критичната инфраструктура; планиране на защитата при бедствия; определяне на устройствено планиране, проектиране, строеж и стандарти за поддръжка на сгради, свързани с намаляване на риска от бедствия; разработване и поддържане на системи за мониторинг, ранно предупреждение и разпространение на информация; осигуряване на места за временно настаняване и условия за жертви на бедствия (засегнати хора); осигуряване на колективни и индивидуални средства за защита; обучението и практическото </w:t>
      </w:r>
      <w:r w:rsidR="009821CF" w:rsidRPr="00271F4E">
        <w:t xml:space="preserve">трениране </w:t>
      </w:r>
      <w:r w:rsidRPr="00271F4E">
        <w:t>на централните и териториални изпълнителни органи, силите за бързо реагиране, доброволческите организации, както и</w:t>
      </w:r>
      <w:r w:rsidR="009821CF" w:rsidRPr="00271F4E">
        <w:t xml:space="preserve"> на</w:t>
      </w:r>
      <w:r w:rsidRPr="00271F4E">
        <w:t xml:space="preserve"> гражданите.</w:t>
      </w:r>
      <w:r w:rsidR="0011657D">
        <w:t xml:space="preserve"> </w:t>
      </w:r>
      <w:r w:rsidRPr="0011657D">
        <w:rPr>
          <w:color w:val="000000"/>
        </w:rPr>
        <w:t>Законът за защита при бедствия е пряко свързан със здравните рискове, причинени от екстремни явления в резултат на изменението на климата</w:t>
      </w:r>
      <w:r w:rsidR="002B26AE" w:rsidRPr="0011657D">
        <w:rPr>
          <w:color w:val="000000"/>
        </w:rPr>
        <w:t>.</w:t>
      </w:r>
    </w:p>
    <w:p w14:paraId="4CF1ED9D" w14:textId="7965E463" w:rsidR="002B26AE" w:rsidRPr="00271F4E" w:rsidRDefault="009B38EE" w:rsidP="00E15522">
      <w:pPr>
        <w:pStyle w:val="Body"/>
      </w:pPr>
      <w:r w:rsidRPr="00271F4E">
        <w:lastRenderedPageBreak/>
        <w:t xml:space="preserve">Други правни актове са </w:t>
      </w:r>
      <w:r w:rsidRPr="00271F4E">
        <w:rPr>
          <w:b/>
        </w:rPr>
        <w:t xml:space="preserve">Законът за </w:t>
      </w:r>
      <w:r w:rsidR="006D6F55">
        <w:rPr>
          <w:b/>
        </w:rPr>
        <w:t>лечебните заведения</w:t>
      </w:r>
      <w:r w:rsidRPr="00271F4E">
        <w:t xml:space="preserve"> , </w:t>
      </w:r>
      <w:r w:rsidRPr="00271F4E">
        <w:rPr>
          <w:b/>
        </w:rPr>
        <w:t>Законът за храните</w:t>
      </w:r>
      <w:r w:rsidRPr="00271F4E">
        <w:t xml:space="preserve"> , </w:t>
      </w:r>
      <w:r w:rsidRPr="00271F4E">
        <w:rPr>
          <w:b/>
        </w:rPr>
        <w:t>Законът за здравословните и безопасни условия на труд</w:t>
      </w:r>
      <w:r w:rsidRPr="00271F4E">
        <w:t xml:space="preserve">, </w:t>
      </w:r>
      <w:r w:rsidR="00CB7558" w:rsidRPr="00271F4E">
        <w:rPr>
          <w:b/>
        </w:rPr>
        <w:t>Законът за</w:t>
      </w:r>
      <w:r w:rsidRPr="00271F4E">
        <w:rPr>
          <w:b/>
        </w:rPr>
        <w:t xml:space="preserve"> здравното осигуряване</w:t>
      </w:r>
      <w:r w:rsidRPr="00271F4E">
        <w:t xml:space="preserve">, </w:t>
      </w:r>
      <w:r w:rsidR="009821CF" w:rsidRPr="00271F4E">
        <w:rPr>
          <w:b/>
        </w:rPr>
        <w:t xml:space="preserve">Законът </w:t>
      </w:r>
      <w:r w:rsidRPr="00271F4E">
        <w:rPr>
          <w:b/>
        </w:rPr>
        <w:t>за Българския червен кръст</w:t>
      </w:r>
      <w:r w:rsidRPr="00271F4E">
        <w:t xml:space="preserve">  и др.</w:t>
      </w:r>
      <w:r w:rsidR="009821CF" w:rsidRPr="00271F4E">
        <w:t xml:space="preserve"> </w:t>
      </w:r>
      <w:r w:rsidR="002B26AE" w:rsidRPr="00271F4E">
        <w:t xml:space="preserve">Всички тези </w:t>
      </w:r>
      <w:r w:rsidR="00CB7558" w:rsidRPr="00271F4E">
        <w:t>нормативни</w:t>
      </w:r>
      <w:r w:rsidR="002B26AE" w:rsidRPr="00271F4E">
        <w:t xml:space="preserve"> актове отчитат по един или друг начин условията на околната среда, вкл</w:t>
      </w:r>
      <w:r w:rsidR="00377CD4">
        <w:t>ючително</w:t>
      </w:r>
      <w:r w:rsidR="002B26AE" w:rsidRPr="00271F4E">
        <w:t xml:space="preserve"> климатични</w:t>
      </w:r>
      <w:r w:rsidR="009821CF" w:rsidRPr="00271F4E">
        <w:t>те</w:t>
      </w:r>
      <w:r w:rsidR="002B26AE" w:rsidRPr="00271F4E">
        <w:t>, като фактор на здравето, но никой от тях не ги свързва пряко с адаптацията към изменението на климата, вкл. адаптацията на човешкото здраве. Ето защо, голямата част от законодателството, свързано с ограничаване на изменението на климата и адаптация</w:t>
      </w:r>
      <w:r w:rsidR="009821CF" w:rsidRPr="00271F4E">
        <w:t>та</w:t>
      </w:r>
      <w:r w:rsidR="002B26AE" w:rsidRPr="00271F4E">
        <w:t xml:space="preserve"> в България не </w:t>
      </w:r>
      <w:r w:rsidR="00EC4F5C" w:rsidRPr="00271F4E">
        <w:t xml:space="preserve">отива по-далеч от това, да </w:t>
      </w:r>
      <w:r w:rsidR="00445FD2" w:rsidRPr="00271F4E">
        <w:t xml:space="preserve">изпълнява </w:t>
      </w:r>
      <w:r w:rsidR="00EC4F5C" w:rsidRPr="00271F4E">
        <w:t xml:space="preserve">специфичното </w:t>
      </w:r>
      <w:r w:rsidR="002B26AE" w:rsidRPr="00271F4E">
        <w:t>законодателство за АИК на ЕС.</w:t>
      </w:r>
    </w:p>
    <w:p w14:paraId="78357899" w14:textId="77777777" w:rsidR="002B26AE" w:rsidRPr="00271F4E" w:rsidRDefault="00FF67FD" w:rsidP="00E57E45">
      <w:pPr>
        <w:pStyle w:val="Heading3"/>
        <w:spacing w:before="160" w:line="240" w:lineRule="auto"/>
      </w:pPr>
      <w:bookmarkStart w:id="211" w:name="_Toc488687482"/>
      <w:bookmarkStart w:id="212" w:name="_Toc508963611"/>
      <w:bookmarkStart w:id="213" w:name="_Toc522466703"/>
      <w:bookmarkStart w:id="214" w:name="_Toc522468573"/>
      <w:r w:rsidRPr="00271F4E">
        <w:t xml:space="preserve">2.4.2. </w:t>
      </w:r>
      <w:r w:rsidR="002B26AE" w:rsidRPr="00271F4E">
        <w:t>Политически контекст</w:t>
      </w:r>
      <w:bookmarkEnd w:id="211"/>
      <w:bookmarkEnd w:id="212"/>
      <w:bookmarkEnd w:id="213"/>
      <w:bookmarkEnd w:id="214"/>
    </w:p>
    <w:p w14:paraId="36607A3F" w14:textId="77777777" w:rsidR="002B26AE" w:rsidRPr="00271F4E" w:rsidRDefault="002B26AE" w:rsidP="00A10C3E">
      <w:pPr>
        <w:pStyle w:val="Heading4"/>
        <w:rPr>
          <w:lang w:val="bg-BG"/>
        </w:rPr>
      </w:pPr>
      <w:r w:rsidRPr="00271F4E">
        <w:rPr>
          <w:lang w:val="bg-BG"/>
        </w:rPr>
        <w:t>Национална стратегия за адаптация към изменението на климата</w:t>
      </w:r>
    </w:p>
    <w:p w14:paraId="2E3E95AF" w14:textId="77777777" w:rsidR="002B26AE" w:rsidRPr="00271F4E" w:rsidRDefault="002B26AE" w:rsidP="00E15522">
      <w:pPr>
        <w:pStyle w:val="Body"/>
      </w:pPr>
      <w:r w:rsidRPr="00271F4E">
        <w:t>Като страна по Протокола от Киото и по Парижкото споразумение, България е ангажирана да разработи Национална стратегия за адаптация, която</w:t>
      </w:r>
      <w:r w:rsidR="00445FD2" w:rsidRPr="00271F4E">
        <w:t>,</w:t>
      </w:r>
      <w:r w:rsidRPr="00271F4E">
        <w:t xml:space="preserve"> като основен план за действие срещу въздействията от изменението на климата</w:t>
      </w:r>
      <w:r w:rsidR="00445FD2" w:rsidRPr="00271F4E">
        <w:t>,</w:t>
      </w:r>
      <w:r w:rsidRPr="00271F4E">
        <w:t xml:space="preserve"> има за цел да отговори на  съществуващата и нарастваща уязвимост на страната </w:t>
      </w:r>
      <w:r w:rsidR="00445FD2" w:rsidRPr="00271F4E">
        <w:t xml:space="preserve">към </w:t>
      </w:r>
      <w:r w:rsidRPr="00271F4E">
        <w:t>последиците от изменението на климата. Ангажиментът за създаване на Национална стратегия за адаптация също произтича от Българския Закон за ограничаване на изменението на климата.</w:t>
      </w:r>
    </w:p>
    <w:p w14:paraId="32012966" w14:textId="77777777" w:rsidR="00E57E45" w:rsidRDefault="00E57E45">
      <w:pPr>
        <w:spacing w:after="0"/>
        <w:rPr>
          <w:rFonts w:ascii="Calibri" w:eastAsia="Calibri" w:hAnsi="Calibri"/>
          <w:b/>
          <w:i/>
          <w:iCs/>
          <w:color w:val="44546A"/>
          <w:sz w:val="22"/>
          <w:szCs w:val="18"/>
          <w:lang w:eastAsia="bg-BG"/>
        </w:rPr>
      </w:pPr>
      <w:bookmarkStart w:id="215" w:name="_Hlk507150125"/>
      <w:bookmarkStart w:id="216" w:name="_Toc507154390"/>
      <w:bookmarkStart w:id="217" w:name="_Toc508571381"/>
      <w:r>
        <w:rPr>
          <w:rFonts w:eastAsia="Calibri"/>
        </w:rPr>
        <w:br w:type="page"/>
      </w:r>
    </w:p>
    <w:p w14:paraId="719E0B30" w14:textId="77777777" w:rsidR="008379ED" w:rsidRPr="00271F4E" w:rsidRDefault="00B120BE">
      <w:pPr>
        <w:pStyle w:val="Caption"/>
        <w:spacing w:before="200" w:after="120"/>
        <w:rPr>
          <w:rFonts w:eastAsia="Calibri"/>
        </w:rPr>
      </w:pPr>
      <w:bookmarkStart w:id="218" w:name="_Toc519611615"/>
      <w:bookmarkStart w:id="219" w:name="_Toc522467118"/>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9</w:t>
      </w:r>
      <w:r w:rsidRPr="00271F4E">
        <w:rPr>
          <w:rFonts w:eastAsia="Calibri"/>
        </w:rPr>
        <w:fldChar w:fldCharType="end"/>
      </w:r>
      <w:r w:rsidRPr="00271F4E">
        <w:rPr>
          <w:rFonts w:eastAsia="Calibri"/>
        </w:rPr>
        <w:t>.</w:t>
      </w:r>
      <w:bookmarkEnd w:id="215"/>
      <w:r w:rsidR="008379ED" w:rsidRPr="00271F4E">
        <w:rPr>
          <w:rFonts w:eastAsia="Calibri"/>
        </w:rPr>
        <w:t xml:space="preserve"> Структура и основни действащи лица в прилагането на българската пол</w:t>
      </w:r>
      <w:r w:rsidR="004412DE" w:rsidRPr="00271F4E">
        <w:rPr>
          <w:rFonts w:eastAsia="Calibri"/>
        </w:rPr>
        <w:t>итика в сектора на здравеопазването</w:t>
      </w:r>
      <w:bookmarkEnd w:id="216"/>
      <w:bookmarkEnd w:id="217"/>
      <w:bookmarkEnd w:id="218"/>
      <w:bookmarkEnd w:id="219"/>
    </w:p>
    <w:p w14:paraId="5720282C" w14:textId="777605C6" w:rsidR="008379ED" w:rsidRPr="00271F4E" w:rsidRDefault="006A10FA" w:rsidP="004F192D">
      <w:pPr>
        <w:pStyle w:val="BodyText"/>
        <w:numPr>
          <w:ilvl w:val="0"/>
          <w:numId w:val="0"/>
        </w:numPr>
        <w:spacing w:after="0" w:line="240" w:lineRule="auto"/>
        <w:ind w:left="360" w:hanging="360"/>
      </w:pPr>
      <w:r>
        <w:rPr>
          <w:noProof/>
          <w:lang w:val="en-US" w:eastAsia="en-US"/>
        </w:rPr>
        <w:drawing>
          <wp:inline distT="0" distB="0" distL="0" distR="0" wp14:anchorId="40E99822" wp14:editId="75F29CCB">
            <wp:extent cx="6059805" cy="50419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59805" cy="5041900"/>
                    </a:xfrm>
                    <a:prstGeom prst="rect">
                      <a:avLst/>
                    </a:prstGeom>
                    <a:noFill/>
                  </pic:spPr>
                </pic:pic>
              </a:graphicData>
            </a:graphic>
          </wp:inline>
        </w:drawing>
      </w:r>
    </w:p>
    <w:p w14:paraId="07B20404" w14:textId="77777777" w:rsidR="008379ED" w:rsidRPr="00271F4E" w:rsidRDefault="004412DE" w:rsidP="004F192D">
      <w:pPr>
        <w:pStyle w:val="Source"/>
        <w:spacing w:before="0"/>
        <w:rPr>
          <w:lang w:val="bg-BG"/>
        </w:rPr>
      </w:pPr>
      <w:r w:rsidRPr="00271F4E">
        <w:rPr>
          <w:lang w:val="bg-BG"/>
        </w:rPr>
        <w:t>Източник:</w:t>
      </w:r>
      <w:r w:rsidR="008379ED" w:rsidRPr="00271F4E">
        <w:rPr>
          <w:lang w:val="bg-BG"/>
        </w:rPr>
        <w:t xml:space="preserve"> </w:t>
      </w:r>
      <w:r w:rsidRPr="00271F4E">
        <w:rPr>
          <w:lang w:val="bg-BG"/>
        </w:rPr>
        <w:t>Дизайн на Световната банка</w:t>
      </w:r>
      <w:r w:rsidR="008379ED" w:rsidRPr="00271F4E">
        <w:rPr>
          <w:lang w:val="bg-BG"/>
        </w:rPr>
        <w:t>.</w:t>
      </w:r>
    </w:p>
    <w:p w14:paraId="5350D3BC" w14:textId="77777777" w:rsidR="002B26AE" w:rsidRPr="00271F4E" w:rsidRDefault="002B26AE" w:rsidP="00E15522">
      <w:pPr>
        <w:pStyle w:val="Body"/>
      </w:pPr>
      <w:r w:rsidRPr="00271F4E">
        <w:t xml:space="preserve">За да намали уязвимостта на страната </w:t>
      </w:r>
      <w:r w:rsidR="00445FD2" w:rsidRPr="00271F4E">
        <w:t xml:space="preserve">към </w:t>
      </w:r>
      <w:r w:rsidRPr="00271F4E">
        <w:t xml:space="preserve">въздействията от изменението на климата и подобри капацитета за адаптиране на природни, социални и икономически системи, вкл. на здравния сектор, към неизбежните отрицателни въздействия от изменението на климата, МОСВ инициира процес за разработване на Национална стратегия за адаптация (НСА). НСА ще представлява пакет от стратегически  документи, набор от оценка на </w:t>
      </w:r>
      <w:r w:rsidR="00CB7558" w:rsidRPr="00271F4E">
        <w:t>риска</w:t>
      </w:r>
      <w:r w:rsidRPr="00271F4E">
        <w:t xml:space="preserve"> и на уязвимостта, </w:t>
      </w:r>
      <w:r w:rsidR="00445FD2" w:rsidRPr="00271F4E">
        <w:t xml:space="preserve">и </w:t>
      </w:r>
      <w:r w:rsidRPr="00271F4E">
        <w:t>определен брой други документи, съдържащи секторни мерки и икономически анализ. МОСВ като орган, който координира разработването на НСА се ръководи от стратегията на ЕС за адаптацията.</w:t>
      </w:r>
    </w:p>
    <w:p w14:paraId="5ED7BBAC" w14:textId="739B5D65" w:rsidR="002B26AE" w:rsidRPr="00271F4E" w:rsidRDefault="002B26AE" w:rsidP="00211E16">
      <w:pPr>
        <w:pStyle w:val="Body"/>
      </w:pPr>
      <w:r w:rsidRPr="00271F4E">
        <w:t>Вземайки предвид, че разработването на такъв стратегически документ подлежи на съществена експертиза и значително събиране на данни, беше приет</w:t>
      </w:r>
      <w:r w:rsidRPr="00271F4E">
        <w:rPr>
          <w:color w:val="FF0000"/>
        </w:rPr>
        <w:t xml:space="preserve"> </w:t>
      </w:r>
      <w:r w:rsidRPr="00271F4E">
        <w:t>стъпков подход. Като първа стъпка беше изготвен рамков документ "</w:t>
      </w:r>
      <w:r w:rsidRPr="00271F4E">
        <w:rPr>
          <w:rStyle w:val="st"/>
          <w:color w:val="000000"/>
        </w:rPr>
        <w:t xml:space="preserve">Анализ и </w:t>
      </w:r>
      <w:r w:rsidRPr="00271F4E">
        <w:rPr>
          <w:rStyle w:val="Emphasis"/>
          <w:i w:val="0"/>
          <w:iCs/>
          <w:color w:val="000000"/>
        </w:rPr>
        <w:t>оценка</w:t>
      </w:r>
      <w:r w:rsidRPr="00271F4E">
        <w:rPr>
          <w:rStyle w:val="st"/>
          <w:i/>
          <w:color w:val="000000"/>
        </w:rPr>
        <w:t xml:space="preserve"> </w:t>
      </w:r>
      <w:r w:rsidRPr="00271F4E">
        <w:rPr>
          <w:rStyle w:val="st"/>
          <w:color w:val="000000"/>
        </w:rPr>
        <w:t xml:space="preserve">на </w:t>
      </w:r>
      <w:r w:rsidRPr="00271F4E">
        <w:rPr>
          <w:rStyle w:val="Emphasis"/>
          <w:i w:val="0"/>
          <w:iCs/>
          <w:color w:val="000000"/>
        </w:rPr>
        <w:t>риска</w:t>
      </w:r>
      <w:r w:rsidRPr="00271F4E">
        <w:rPr>
          <w:rStyle w:val="st"/>
          <w:i/>
          <w:color w:val="000000"/>
        </w:rPr>
        <w:t xml:space="preserve"> </w:t>
      </w:r>
      <w:r w:rsidRPr="00271F4E">
        <w:rPr>
          <w:rStyle w:val="st"/>
          <w:color w:val="000000"/>
        </w:rPr>
        <w:t>и</w:t>
      </w:r>
      <w:r w:rsidRPr="00271F4E">
        <w:rPr>
          <w:rStyle w:val="st"/>
          <w:i/>
          <w:color w:val="000000"/>
        </w:rPr>
        <w:t xml:space="preserve"> </w:t>
      </w:r>
      <w:r w:rsidRPr="00271F4E">
        <w:rPr>
          <w:rStyle w:val="Emphasis"/>
          <w:i w:val="0"/>
          <w:iCs/>
          <w:color w:val="000000"/>
        </w:rPr>
        <w:t>уязвимостта</w:t>
      </w:r>
      <w:r w:rsidRPr="00271F4E">
        <w:rPr>
          <w:rStyle w:val="st"/>
          <w:color w:val="000000"/>
        </w:rPr>
        <w:t xml:space="preserve"> на секторите в </w:t>
      </w:r>
      <w:r w:rsidRPr="00271F4E">
        <w:rPr>
          <w:rStyle w:val="Emphasis"/>
          <w:i w:val="0"/>
          <w:iCs/>
          <w:color w:val="000000"/>
        </w:rPr>
        <w:t>българската икономика</w:t>
      </w:r>
      <w:r w:rsidRPr="00271F4E">
        <w:rPr>
          <w:rStyle w:val="st"/>
          <w:color w:val="000000"/>
        </w:rPr>
        <w:t xml:space="preserve"> от климатичните промен</w:t>
      </w:r>
      <w:r w:rsidRPr="00271F4E">
        <w:t xml:space="preserve">и". Здравният сектор </w:t>
      </w:r>
      <w:r w:rsidR="00445FD2" w:rsidRPr="00271F4E">
        <w:t xml:space="preserve">в този документ </w:t>
      </w:r>
      <w:r w:rsidRPr="00271F4E">
        <w:t xml:space="preserve">е </w:t>
      </w:r>
      <w:r w:rsidR="00445FD2" w:rsidRPr="00271F4E">
        <w:t xml:space="preserve">надлежно </w:t>
      </w:r>
      <w:r w:rsidRPr="00271F4E">
        <w:t xml:space="preserve">изследван и може да служи като база за по-нататъшно развитие на националната стратегия за </w:t>
      </w:r>
      <w:r w:rsidRPr="00271F4E">
        <w:lastRenderedPageBreak/>
        <w:t xml:space="preserve">адаптация. Необходимо е обаче, да се предприеме допълнително изследване на социално-икономическите параметри на здравната уязвимост, като демография, бедност, </w:t>
      </w:r>
      <w:r w:rsidR="00211E16" w:rsidRPr="00211E16">
        <w:t>заболяемост</w:t>
      </w:r>
      <w:r w:rsidRPr="00271F4E">
        <w:t xml:space="preserve"> и др. за подготовката на по-надеждни оценки на уязвимостта. Независимо от това, събраната и оценена информация дава </w:t>
      </w:r>
      <w:r w:rsidR="00445FD2" w:rsidRPr="00271F4E">
        <w:t xml:space="preserve">определена </w:t>
      </w:r>
      <w:r w:rsidRPr="00271F4E">
        <w:t>основа за разработване на специфични мерки, които трябва да представят цялостния вид на стратегическите действия, намалява</w:t>
      </w:r>
      <w:r w:rsidR="00445FD2" w:rsidRPr="00271F4E">
        <w:t>щи</w:t>
      </w:r>
      <w:r w:rsidRPr="00271F4E">
        <w:t xml:space="preserve"> здравната уязвимост на страната към въздействията от изменението на климата.</w:t>
      </w:r>
    </w:p>
    <w:p w14:paraId="1547904D" w14:textId="77777777" w:rsidR="002B26AE" w:rsidRPr="00271F4E" w:rsidRDefault="002B26AE" w:rsidP="00E15522">
      <w:pPr>
        <w:pStyle w:val="Body"/>
      </w:pPr>
      <w:r w:rsidRPr="00271F4E">
        <w:t>Друга много важна част, която трябва да бъде интегрирана в НСА е застраховането. МОСВ вече е разработило аналитичен документ "Опции за финансово управление и застраховане на риска от бедствия</w:t>
      </w:r>
      <w:r w:rsidR="00445FD2" w:rsidRPr="00271F4E">
        <w:t>,</w:t>
      </w:r>
      <w:r w:rsidRPr="00271F4E">
        <w:t xml:space="preserve"> за адаптация към последиците от изменението на климата в България". Документът </w:t>
      </w:r>
      <w:r w:rsidR="00445FD2" w:rsidRPr="00271F4E">
        <w:t xml:space="preserve">е </w:t>
      </w:r>
      <w:r w:rsidRPr="00271F4E">
        <w:t xml:space="preserve">подготвен с финансовата и техническа помощ на Световната </w:t>
      </w:r>
      <w:r w:rsidR="003E6FB9" w:rsidRPr="00271F4E">
        <w:t>б</w:t>
      </w:r>
      <w:r w:rsidRPr="00271F4E">
        <w:t>анка и неговата цел е да анализира ролята и важността на застрахователния бизнес за превенция на рискове, които възникват в резултат на изменението на климата и за развитие на адаптационни мерки. Той представя определен брой идеи, които да бъдат включени в здравния пакет мерки за адаптация към изменението на климата.</w:t>
      </w:r>
    </w:p>
    <w:p w14:paraId="75779324" w14:textId="77777777" w:rsidR="002B26AE" w:rsidRPr="00271F4E" w:rsidRDefault="002B26AE" w:rsidP="00A10C3E">
      <w:pPr>
        <w:pStyle w:val="Heading4"/>
        <w:rPr>
          <w:lang w:val="bg-BG"/>
        </w:rPr>
      </w:pPr>
      <w:r w:rsidRPr="00271F4E">
        <w:rPr>
          <w:lang w:val="bg-BG"/>
        </w:rPr>
        <w:t xml:space="preserve">Трети Национален план за действие по изменение на климата (2013–2020 г.) </w:t>
      </w:r>
    </w:p>
    <w:p w14:paraId="0754BCA0" w14:textId="77777777" w:rsidR="002B26AE" w:rsidRPr="00271F4E" w:rsidRDefault="00EB6A22" w:rsidP="00E15522">
      <w:pPr>
        <w:pStyle w:val="Body"/>
      </w:pPr>
      <w:r w:rsidRPr="00271F4E">
        <w:t xml:space="preserve">Третият Национален план за действие по изменение на климата (2013–2020 г.) </w:t>
      </w:r>
      <w:r w:rsidR="002B26AE" w:rsidRPr="00271F4E">
        <w:t xml:space="preserve">Планът анализира емисиите на </w:t>
      </w:r>
      <w:r w:rsidRPr="00271F4E">
        <w:t>ПГ</w:t>
      </w:r>
      <w:r w:rsidR="002B26AE" w:rsidRPr="00271F4E">
        <w:t xml:space="preserve"> в България и планира мерки за намаляване на газовете по икономически сектори. Той не специфицира конкретни действия </w:t>
      </w:r>
      <w:r w:rsidR="00C62F12" w:rsidRPr="00271F4E">
        <w:t>з</w:t>
      </w:r>
      <w:r w:rsidR="002B26AE" w:rsidRPr="00271F4E">
        <w:t xml:space="preserve">а адаптация към изменението на климата, </w:t>
      </w:r>
      <w:r w:rsidR="00C62F12" w:rsidRPr="00271F4E">
        <w:t xml:space="preserve">вкл. и по отношение на </w:t>
      </w:r>
      <w:r w:rsidR="002B26AE" w:rsidRPr="00271F4E">
        <w:t xml:space="preserve"> здравния сектор. </w:t>
      </w:r>
      <w:r w:rsidR="00C62F12" w:rsidRPr="00271F4E">
        <w:t xml:space="preserve">В Плана </w:t>
      </w:r>
      <w:r w:rsidR="002B26AE" w:rsidRPr="00271F4E">
        <w:t xml:space="preserve">е отбелязано обаче, че </w:t>
      </w:r>
      <w:r w:rsidR="00C62F12" w:rsidRPr="00271F4E">
        <w:t>м</w:t>
      </w:r>
      <w:r w:rsidR="002B26AE" w:rsidRPr="00271F4E">
        <w:t>ногогодишната финансова рамка 2014-2020 г. предвижда значителни възможности за съфинансиране на адаптационни дейности към изменение</w:t>
      </w:r>
      <w:r w:rsidR="00C62F12" w:rsidRPr="00271F4E">
        <w:t>то</w:t>
      </w:r>
      <w:r w:rsidR="002B26AE" w:rsidRPr="00271F4E">
        <w:t xml:space="preserve"> на климата, заделяйки 20% от общия бюджет за дейности, свързани с изменението на климата. Планът за действие също очертава различни механизми, които могат да се използват, като Кохезионният фонд, Механизмът за свързване на Европа, Общата селскостопанска политика, Програмата за научни изследвания Хоризонт 2020, и финансовият инструмент за околната среда LIFE. </w:t>
      </w:r>
    </w:p>
    <w:p w14:paraId="58D4F302" w14:textId="77777777" w:rsidR="002B26AE" w:rsidRPr="00271F4E" w:rsidRDefault="002B26AE" w:rsidP="00A10C3E">
      <w:pPr>
        <w:pStyle w:val="Heading4"/>
        <w:rPr>
          <w:lang w:val="bg-BG"/>
        </w:rPr>
      </w:pPr>
      <w:r w:rsidRPr="00271F4E">
        <w:rPr>
          <w:lang w:val="bg-BG"/>
        </w:rPr>
        <w:t xml:space="preserve">Национални политики за управление на риска от бедствия (УРБ)  </w:t>
      </w:r>
    </w:p>
    <w:p w14:paraId="164B3AE9" w14:textId="62B390D5" w:rsidR="00161A67" w:rsidRPr="00161A67" w:rsidRDefault="00161A67" w:rsidP="00161A67">
      <w:pPr>
        <w:pStyle w:val="Heading5"/>
        <w:rPr>
          <w:rStyle w:val="Heading5Char"/>
          <w:lang w:val="bg-BG"/>
        </w:rPr>
      </w:pPr>
      <w:r>
        <w:rPr>
          <w:rStyle w:val="Heading5Char"/>
          <w:lang w:val="bg-BG"/>
        </w:rPr>
        <w:t>Национална стратегия за намаляване на риска от бедствия 2018-2030 г.</w:t>
      </w:r>
    </w:p>
    <w:p w14:paraId="52A0524C" w14:textId="6534A754" w:rsidR="00605ADA" w:rsidRDefault="00605ADA" w:rsidP="00FF67FD">
      <w:pPr>
        <w:pStyle w:val="Body"/>
        <w:spacing w:after="60"/>
      </w:pPr>
      <w:r>
        <w:t>В рамките на Националната стратегия за намаляване на риска от бедствия 2018 – 2030 г. е очертана визията за нам</w:t>
      </w:r>
      <w:r w:rsidR="00F62CD6">
        <w:t>а</w:t>
      </w:r>
      <w:r>
        <w:t>ляване на риска от бедствия и аварии на територията на страната. Документът е изготвен</w:t>
      </w:r>
      <w:r w:rsidR="00F62CD6">
        <w:t xml:space="preserve"> след задълбочен анализ на възни</w:t>
      </w:r>
      <w:r>
        <w:t xml:space="preserve">кналите през последните години бедствия, които отнеха човешки животи и нанесоха занчителни икономически и социални щети. </w:t>
      </w:r>
    </w:p>
    <w:p w14:paraId="784D4276" w14:textId="0862970D" w:rsidR="00605ADA" w:rsidRDefault="00605ADA" w:rsidP="00783C42">
      <w:pPr>
        <w:pStyle w:val="Body"/>
        <w:numPr>
          <w:ilvl w:val="0"/>
          <w:numId w:val="0"/>
        </w:numPr>
        <w:spacing w:after="60"/>
      </w:pPr>
      <w:r>
        <w:t>Целта на стратег</w:t>
      </w:r>
      <w:r w:rsidR="00F62CD6">
        <w:t>ията е осигуряване на устойчива</w:t>
      </w:r>
      <w:r>
        <w:t xml:space="preserve"> и по-безопасна среда на живот за населението на страната. За осъществяването на тази цел са необходими координирани действия между институциите. </w:t>
      </w:r>
    </w:p>
    <w:p w14:paraId="46FB9E94" w14:textId="567B49F8" w:rsidR="00605ADA" w:rsidRDefault="00605ADA" w:rsidP="00783C42">
      <w:pPr>
        <w:pStyle w:val="Body"/>
        <w:numPr>
          <w:ilvl w:val="0"/>
          <w:numId w:val="0"/>
        </w:numPr>
        <w:spacing w:after="60"/>
      </w:pPr>
      <w:r w:rsidRPr="00E0210F">
        <w:rPr>
          <w:rFonts w:eastAsia="Times New Roman"/>
          <w:lang w:eastAsia="x-none"/>
        </w:rPr>
        <w:t xml:space="preserve">Документът определя превантивните насоки за ефективно намаляване на съществените рискове от бедствия и недопускане на възникването на нови такива чрез реализирането на следните приоритетни области за действия - оценяване на риска за бедствия, </w:t>
      </w:r>
      <w:r w:rsidRPr="00E0210F">
        <w:rPr>
          <w:rFonts w:eastAsia="Times New Roman"/>
          <w:lang w:eastAsia="x-none"/>
        </w:rPr>
        <w:lastRenderedPageBreak/>
        <w:t>засилване на институционалното управление на риска от бедствия, инвестиране в намаляване на риска от бедствия, въвеждане на политика за финансово управление на риска и повишаване на готовността за ефективно реагиране при бедствия и прилагане на принципа „да изградим отново, но по-добре</w:t>
      </w:r>
      <w:r>
        <w:rPr>
          <w:rFonts w:eastAsia="Times New Roman"/>
          <w:lang w:eastAsia="x-none"/>
        </w:rPr>
        <w:t>“ във фазата на възстановяване.</w:t>
      </w:r>
    </w:p>
    <w:p w14:paraId="41DD5D04" w14:textId="77777777" w:rsidR="002B26AE" w:rsidRPr="00271F4E" w:rsidRDefault="002B26AE" w:rsidP="00E15522">
      <w:pPr>
        <w:pStyle w:val="Body"/>
      </w:pPr>
      <w:r w:rsidRPr="00271F4E">
        <w:t xml:space="preserve">Стратегията е тясно свързана със здравния риск от събития, </w:t>
      </w:r>
      <w:r w:rsidR="00967560" w:rsidRPr="00271F4E">
        <w:t>обусловени от</w:t>
      </w:r>
      <w:r w:rsidRPr="00271F4E">
        <w:t xml:space="preserve"> екстремни метеорологични условия, които възникват </w:t>
      </w:r>
      <w:r w:rsidR="00967560" w:rsidRPr="00271F4E">
        <w:t xml:space="preserve">основно </w:t>
      </w:r>
      <w:r w:rsidRPr="00271F4E">
        <w:t xml:space="preserve">като проявления на изменението на климата. По тази причина УРБ е изключително важно за здравната </w:t>
      </w:r>
      <w:r w:rsidR="00E57E45">
        <w:t>А</w:t>
      </w:r>
      <w:r w:rsidRPr="00271F4E">
        <w:t xml:space="preserve">ИК. </w:t>
      </w:r>
    </w:p>
    <w:p w14:paraId="64462B22" w14:textId="77777777" w:rsidR="002B26AE" w:rsidRPr="00271F4E" w:rsidRDefault="002B26AE" w:rsidP="00A10C3E">
      <w:pPr>
        <w:pStyle w:val="Heading4"/>
        <w:rPr>
          <w:lang w:val="bg-BG"/>
        </w:rPr>
      </w:pPr>
      <w:r w:rsidRPr="00271F4E">
        <w:rPr>
          <w:lang w:val="bg-BG"/>
        </w:rPr>
        <w:t xml:space="preserve">Други свързани със здравето стратегии и програми </w:t>
      </w:r>
    </w:p>
    <w:p w14:paraId="72F19888" w14:textId="77777777" w:rsidR="002B26AE" w:rsidRPr="00271F4E" w:rsidRDefault="002B26AE" w:rsidP="00E15522">
      <w:pPr>
        <w:pStyle w:val="Body"/>
      </w:pPr>
      <w:r w:rsidRPr="00271F4E">
        <w:t xml:space="preserve">Изброените по-долу документи не са посветени </w:t>
      </w:r>
      <w:r w:rsidR="00967560" w:rsidRPr="00271F4E">
        <w:t xml:space="preserve">единствено </w:t>
      </w:r>
      <w:r w:rsidRPr="00271F4E">
        <w:t xml:space="preserve">на здравната адаптация към изменението на климата, </w:t>
      </w:r>
      <w:r w:rsidR="00EB6A22" w:rsidRPr="00271F4E">
        <w:t xml:space="preserve">а </w:t>
      </w:r>
      <w:r w:rsidRPr="00271F4E">
        <w:t>засягат различни теми, като намаляване на бедността, социално-икономически, демографски, здравни и здравеопазващи, екологични, свързани с начина на живот, етнически и други</w:t>
      </w:r>
      <w:r w:rsidRPr="00271F4E">
        <w:rPr>
          <w:color w:val="FF0000"/>
        </w:rPr>
        <w:t xml:space="preserve"> </w:t>
      </w:r>
      <w:r w:rsidRPr="00271F4E">
        <w:t>подобрения</w:t>
      </w:r>
      <w:r w:rsidR="00967560" w:rsidRPr="00271F4E">
        <w:t>,</w:t>
      </w:r>
      <w:r w:rsidRPr="00271F4E">
        <w:rPr>
          <w:color w:val="FF0000"/>
        </w:rPr>
        <w:t xml:space="preserve"> </w:t>
      </w:r>
      <w:r w:rsidRPr="00271F4E">
        <w:t xml:space="preserve">и по този начин  допринасят – пряко или косвено – за насърчаване </w:t>
      </w:r>
      <w:r w:rsidR="00967560" w:rsidRPr="00271F4E">
        <w:t xml:space="preserve">опазването </w:t>
      </w:r>
      <w:r w:rsidRPr="00271F4E">
        <w:t xml:space="preserve">на човешкото здраве и трябва да се вземат предвид в процеса на здравната </w:t>
      </w:r>
      <w:r w:rsidR="00E57E45">
        <w:t>АИК</w:t>
      </w:r>
      <w:r w:rsidRPr="00271F4E">
        <w:t xml:space="preserve">. </w:t>
      </w:r>
    </w:p>
    <w:p w14:paraId="397589CD" w14:textId="77777777" w:rsidR="002B26AE" w:rsidRPr="00271F4E" w:rsidRDefault="002B26AE" w:rsidP="00FF67FD">
      <w:pPr>
        <w:pStyle w:val="Heading5"/>
        <w:rPr>
          <w:lang w:val="bg-BG"/>
        </w:rPr>
      </w:pPr>
      <w:r w:rsidRPr="00271F4E">
        <w:rPr>
          <w:lang w:val="bg-BG"/>
        </w:rPr>
        <w:t>Национална програма за развитие на България 2020</w:t>
      </w:r>
    </w:p>
    <w:p w14:paraId="6D3442A1" w14:textId="77777777" w:rsidR="002B26AE" w:rsidRPr="00271F4E" w:rsidRDefault="002B26AE" w:rsidP="00E15522">
      <w:pPr>
        <w:pStyle w:val="Body"/>
      </w:pPr>
      <w:r w:rsidRPr="00271F4E">
        <w:t>Това е основен стратегически и програмен документ, дефиниращ целите на българската политика до 2020</w:t>
      </w:r>
      <w:r w:rsidR="00967560" w:rsidRPr="00271F4E">
        <w:t xml:space="preserve"> г</w:t>
      </w:r>
      <w:r w:rsidRPr="00271F4E">
        <w:t>. Политиките за изменението на климата са дефинирани във връзка с основните предизвикателства. В програмата се заявява че</w:t>
      </w:r>
      <w:r w:rsidRPr="00271F4E">
        <w:rPr>
          <w:color w:val="FF0000"/>
        </w:rPr>
        <w:t xml:space="preserve"> </w:t>
      </w:r>
      <w:r w:rsidRPr="00271F4E">
        <w:t xml:space="preserve">„националната политика в областта на изменение на климата трябва се занимава с адаптацията на най-уязвимите сектори”, а здравният сектор безспорно заема приоритетно място сред тях. </w:t>
      </w:r>
    </w:p>
    <w:p w14:paraId="08ED0D6F" w14:textId="77777777" w:rsidR="002B26AE" w:rsidRPr="00271F4E" w:rsidRDefault="002B26AE" w:rsidP="00FF67FD">
      <w:pPr>
        <w:pStyle w:val="Heading5"/>
        <w:rPr>
          <w:lang w:val="bg-BG"/>
        </w:rPr>
      </w:pPr>
      <w:r w:rsidRPr="00271F4E">
        <w:rPr>
          <w:lang w:val="bg-BG"/>
        </w:rPr>
        <w:t>Национална здравна стратегия (2014</w:t>
      </w:r>
      <w:r w:rsidR="00EB6A22" w:rsidRPr="00271F4E">
        <w:rPr>
          <w:lang w:val="bg-BG"/>
        </w:rPr>
        <w:t>–</w:t>
      </w:r>
      <w:r w:rsidRPr="00271F4E">
        <w:rPr>
          <w:lang w:val="bg-BG"/>
        </w:rPr>
        <w:t>2020 г.)</w:t>
      </w:r>
    </w:p>
    <w:p w14:paraId="09290104" w14:textId="77777777" w:rsidR="002B26AE" w:rsidRPr="00271F4E" w:rsidRDefault="002B26AE" w:rsidP="00E15522">
      <w:pPr>
        <w:pStyle w:val="Body"/>
      </w:pPr>
      <w:r w:rsidRPr="00271F4E">
        <w:t xml:space="preserve">Документът идентифицира приоритетите и стратегическите цели за развитие на системата за здравеопазване на страната до 2020 г. Стратегията цели подобряване на  здравето, безопасността и благосъстоянието на населението до средното ниво в </w:t>
      </w:r>
      <w:r w:rsidR="00EB6A22" w:rsidRPr="00271F4E">
        <w:t>ЕС</w:t>
      </w:r>
      <w:r w:rsidR="00967560" w:rsidRPr="00271F4E">
        <w:t>,</w:t>
      </w:r>
      <w:r w:rsidRPr="00271F4E">
        <w:t xml:space="preserve"> чрез увеличаване броя на българите, които са здрави </w:t>
      </w:r>
      <w:r w:rsidR="00967560" w:rsidRPr="00271F4E">
        <w:t>н</w:t>
      </w:r>
      <w:r w:rsidRPr="00271F4E">
        <w:t xml:space="preserve">а всеки етап от живота. Основните цели на стратегията са: подобряване на достъпа до здравеопазване и справяне със здравните неравенства. Друг приоритет в рамковия  документ е укрепването на капацитета на общественото здравеопазване. </w:t>
      </w:r>
      <w:r w:rsidR="00410FC7" w:rsidRPr="00271F4E">
        <w:t>В документа не се коментират въпроси, свързани с адаптиране към климатичните промени.</w:t>
      </w:r>
    </w:p>
    <w:p w14:paraId="0518B7F2" w14:textId="77777777" w:rsidR="002B26AE" w:rsidRPr="00271F4E" w:rsidRDefault="002B26AE" w:rsidP="00FF67FD">
      <w:pPr>
        <w:pStyle w:val="Heading5"/>
        <w:rPr>
          <w:lang w:val="bg-BG"/>
        </w:rPr>
      </w:pPr>
      <w:r w:rsidRPr="00271F4E">
        <w:rPr>
          <w:lang w:val="bg-BG"/>
        </w:rPr>
        <w:t xml:space="preserve">Национална стратегия за демографско развитие в Република България (2012-2030 </w:t>
      </w:r>
      <w:r w:rsidR="009B38EE" w:rsidRPr="00271F4E">
        <w:rPr>
          <w:lang w:val="bg-BG"/>
        </w:rPr>
        <w:t>г</w:t>
      </w:r>
      <w:r w:rsidR="00FF67FD" w:rsidRPr="00271F4E">
        <w:rPr>
          <w:lang w:val="bg-BG"/>
        </w:rPr>
        <w:t>.</w:t>
      </w:r>
      <w:r w:rsidRPr="00271F4E">
        <w:rPr>
          <w:lang w:val="bg-BG"/>
        </w:rPr>
        <w:t>)</w:t>
      </w:r>
    </w:p>
    <w:p w14:paraId="205568F3" w14:textId="77777777" w:rsidR="002B26AE" w:rsidRPr="00271F4E" w:rsidRDefault="002B26AE" w:rsidP="00E15522">
      <w:pPr>
        <w:pStyle w:val="Body"/>
      </w:pPr>
      <w:r w:rsidRPr="00271F4E">
        <w:t>Тази стратегия е основен документ, който формулира насоки и приоритетни задачи в областта на демографската политика, целяща забавяне темпа на намаляване на населението и стабилизирането му в дългосрочен план, както и осигуряване на високо</w:t>
      </w:r>
      <w:r w:rsidRPr="00271F4E">
        <w:rPr>
          <w:color w:val="FF0000"/>
        </w:rPr>
        <w:t xml:space="preserve">  </w:t>
      </w:r>
      <w:r w:rsidRPr="00271F4E">
        <w:t>качество на човешкия капитал – здрави хора с висока квалификация, умения и способности.</w:t>
      </w:r>
    </w:p>
    <w:p w14:paraId="07A8084C" w14:textId="77777777" w:rsidR="002B26AE" w:rsidRPr="00271F4E" w:rsidRDefault="002B26AE" w:rsidP="00FF67FD">
      <w:pPr>
        <w:pStyle w:val="Heading5"/>
        <w:rPr>
          <w:lang w:val="bg-BG"/>
        </w:rPr>
      </w:pPr>
      <w:r w:rsidRPr="00271F4E">
        <w:rPr>
          <w:lang w:val="bg-BG"/>
        </w:rPr>
        <w:lastRenderedPageBreak/>
        <w:t>Национална стратегия за намаляване на бедността и насърчаване на социалното включване 2020</w:t>
      </w:r>
    </w:p>
    <w:p w14:paraId="5453132A" w14:textId="77777777" w:rsidR="002B26AE" w:rsidRPr="00271F4E" w:rsidRDefault="002B26AE" w:rsidP="00E15522">
      <w:pPr>
        <w:pStyle w:val="Body"/>
      </w:pPr>
      <w:r w:rsidRPr="00271F4E">
        <w:t>Тази стратегия цели разработване и прилагане на единна, кохерентна и устойчи</w:t>
      </w:r>
      <w:r w:rsidR="00CB7558">
        <w:t>ва политика на социално включван</w:t>
      </w:r>
      <w:r w:rsidRPr="00271F4E">
        <w:t xml:space="preserve">е, основана на интегриран подход и междусекторно сътрудничество на национално, </w:t>
      </w:r>
      <w:r w:rsidR="00CB7558" w:rsidRPr="00271F4E">
        <w:t>регионално</w:t>
      </w:r>
      <w:r w:rsidRPr="00271F4E">
        <w:t>, областно и общинско  ниво. Стратегията идентифицира приоритетните области и действия за развитие на  политиката в областта на бедността и социалното изключване в България до 2020 г. Документът е приет през 2013 г.</w:t>
      </w:r>
    </w:p>
    <w:p w14:paraId="12131E02" w14:textId="77777777" w:rsidR="002B26AE" w:rsidRPr="00271F4E" w:rsidRDefault="002B26AE" w:rsidP="00FF67FD">
      <w:pPr>
        <w:pStyle w:val="Heading5"/>
        <w:rPr>
          <w:lang w:val="bg-BG"/>
        </w:rPr>
      </w:pPr>
      <w:r w:rsidRPr="00271F4E">
        <w:rPr>
          <w:lang w:val="bg-BG"/>
        </w:rPr>
        <w:t>Национална стратегия за околна среда и План за действие (2009 – 2018 г.)</w:t>
      </w:r>
    </w:p>
    <w:p w14:paraId="0272EDD9" w14:textId="77777777" w:rsidR="002B26AE" w:rsidRPr="00271F4E" w:rsidRDefault="002B26AE" w:rsidP="00E15522">
      <w:pPr>
        <w:pStyle w:val="Body"/>
      </w:pPr>
      <w:r w:rsidRPr="00271F4E">
        <w:t xml:space="preserve">В стратегията се отбелязва, че последиците от изменението на климата </w:t>
      </w:r>
      <w:r w:rsidR="00410FC7" w:rsidRPr="00271F4E">
        <w:t xml:space="preserve">в България </w:t>
      </w:r>
      <w:r w:rsidRPr="00271F4E">
        <w:t>се усещат осезаемо. Затова се изисква адекватна политика за адаптация и мерки във всички сектори на икономиката и социалния живот, вкл</w:t>
      </w:r>
      <w:r w:rsidR="00EB6A22" w:rsidRPr="00271F4E">
        <w:t>ючително</w:t>
      </w:r>
      <w:r w:rsidRPr="00271F4E">
        <w:t xml:space="preserve"> в здравния сектор. Сред индексите за изпълнение на политики за адаптация, стратегията подчертава следните: внедрени системи за ранно предупреждение, </w:t>
      </w:r>
      <w:r w:rsidR="00410FC7" w:rsidRPr="00271F4E">
        <w:t>о</w:t>
      </w:r>
      <w:r w:rsidRPr="00271F4E">
        <w:t xml:space="preserve">съзнаване и </w:t>
      </w:r>
      <w:r w:rsidR="003F6287" w:rsidRPr="00271F4E">
        <w:t xml:space="preserve">осведоменост </w:t>
      </w:r>
      <w:r w:rsidRPr="00271F4E">
        <w:t>за изменението на климата и формиране на нови поведенчески модели в обществото,</w:t>
      </w:r>
      <w:r w:rsidRPr="00271F4E">
        <w:rPr>
          <w:color w:val="FF0000"/>
        </w:rPr>
        <w:t xml:space="preserve"> </w:t>
      </w:r>
      <w:r w:rsidRPr="00271F4E">
        <w:t>целящи намаляване и ограничаване на последиците от изменението на климата. В стратегията също се отбелязва бъдещия</w:t>
      </w:r>
      <w:r w:rsidR="00410FC7" w:rsidRPr="00271F4E">
        <w:t>т</w:t>
      </w:r>
      <w:r w:rsidRPr="00271F4E">
        <w:t xml:space="preserve"> риск от разпространение на инфекциозни болести</w:t>
      </w:r>
      <w:r w:rsidR="00410FC7" w:rsidRPr="00271F4E">
        <w:t>,</w:t>
      </w:r>
      <w:r w:rsidRPr="00271F4E">
        <w:t xml:space="preserve"> в резултат от изменение</w:t>
      </w:r>
      <w:r w:rsidR="00410FC7" w:rsidRPr="00271F4E">
        <w:t>то</w:t>
      </w:r>
      <w:r w:rsidRPr="00271F4E">
        <w:t xml:space="preserve"> на климата, които пряко засягат човешкото здраве.</w:t>
      </w:r>
    </w:p>
    <w:p w14:paraId="0E1B5D60" w14:textId="77777777" w:rsidR="002B26AE" w:rsidRPr="00271F4E" w:rsidRDefault="002B26AE" w:rsidP="00FF67FD">
      <w:pPr>
        <w:pStyle w:val="Heading5"/>
        <w:rPr>
          <w:lang w:val="bg-BG"/>
        </w:rPr>
      </w:pPr>
      <w:r w:rsidRPr="00271F4E">
        <w:rPr>
          <w:lang w:val="bg-BG"/>
        </w:rPr>
        <w:t>Национална стратегия за интегриране на ромите (2012 – 2020 г.)</w:t>
      </w:r>
    </w:p>
    <w:p w14:paraId="4AD9E08D" w14:textId="77777777" w:rsidR="002B26AE" w:rsidRPr="00271F4E" w:rsidRDefault="002B26AE" w:rsidP="00E15522">
      <w:pPr>
        <w:pStyle w:val="Body"/>
      </w:pPr>
      <w:r w:rsidRPr="00271F4E">
        <w:t>Тази стратегия е политически рамков документ, който идентифицира насоките за изпълнението на социални интеграционни политика за ромската общност. Документът е приет през 2012 г.</w:t>
      </w:r>
    </w:p>
    <w:p w14:paraId="2388664E" w14:textId="77777777" w:rsidR="002B26AE" w:rsidRPr="00271F4E" w:rsidRDefault="002B26AE" w:rsidP="00FF67FD">
      <w:pPr>
        <w:pStyle w:val="Heading5"/>
        <w:rPr>
          <w:lang w:val="bg-BG"/>
        </w:rPr>
      </w:pPr>
      <w:r w:rsidRPr="00271F4E">
        <w:rPr>
          <w:lang w:val="bg-BG"/>
        </w:rPr>
        <w:t>Национален план за насърчаване на активното стареене сред възрастните хора в България (2012-2030 г.)</w:t>
      </w:r>
    </w:p>
    <w:p w14:paraId="42C97316" w14:textId="77777777" w:rsidR="002B26AE" w:rsidRPr="00271F4E" w:rsidRDefault="002B26AE" w:rsidP="0011657D">
      <w:pPr>
        <w:pStyle w:val="Body"/>
      </w:pPr>
      <w:r w:rsidRPr="00271F4E">
        <w:t xml:space="preserve">Планът е свързан със създаване на подходящи условия и осигуряване на равни </w:t>
      </w:r>
      <w:r w:rsidRPr="0011657D">
        <w:t>възможности</w:t>
      </w:r>
      <w:r w:rsidRPr="00271F4E">
        <w:t xml:space="preserve"> за живот за хора на 50 и повече години с тенденция за промяна на обхвата до диапазона 60 – 70-годишна възраст. Документът е приет през 2012 г.</w:t>
      </w:r>
    </w:p>
    <w:p w14:paraId="4B88481C" w14:textId="77777777" w:rsidR="002B26AE" w:rsidRPr="00271F4E" w:rsidRDefault="002B26AE" w:rsidP="00FF67FD">
      <w:pPr>
        <w:pStyle w:val="Heading5"/>
        <w:rPr>
          <w:lang w:val="bg-BG"/>
        </w:rPr>
      </w:pPr>
      <w:r w:rsidRPr="00271F4E">
        <w:rPr>
          <w:lang w:val="bg-BG"/>
        </w:rPr>
        <w:t>По-добра концепция на здравеопазването</w:t>
      </w:r>
    </w:p>
    <w:p w14:paraId="464336C8" w14:textId="77777777" w:rsidR="002B26AE" w:rsidRPr="00271F4E" w:rsidRDefault="002B26AE" w:rsidP="00FF67FD">
      <w:pPr>
        <w:pStyle w:val="Body"/>
        <w:spacing w:after="60"/>
      </w:pPr>
      <w:r w:rsidRPr="00271F4E">
        <w:t>Целите на концепцията са:</w:t>
      </w:r>
    </w:p>
    <w:p w14:paraId="1B9983FB" w14:textId="77777777" w:rsidR="002B26AE" w:rsidRPr="00271F4E" w:rsidRDefault="002B26AE" w:rsidP="004E3305">
      <w:pPr>
        <w:pStyle w:val="ListParagraph1"/>
        <w:numPr>
          <w:ilvl w:val="1"/>
          <w:numId w:val="41"/>
        </w:numPr>
        <w:shd w:val="clear" w:color="auto" w:fill="FFFFFF"/>
        <w:tabs>
          <w:tab w:val="left" w:pos="284"/>
        </w:tabs>
        <w:spacing w:after="60" w:line="276" w:lineRule="auto"/>
        <w:ind w:left="720"/>
        <w:contextualSpacing w:val="0"/>
        <w:jc w:val="both"/>
        <w:rPr>
          <w:rFonts w:ascii="Times New Roman" w:hAnsi="Times New Roman"/>
          <w:color w:val="000000"/>
          <w:sz w:val="24"/>
          <w:szCs w:val="24"/>
        </w:rPr>
      </w:pPr>
      <w:r w:rsidRPr="00271F4E">
        <w:rPr>
          <w:rFonts w:ascii="Times New Roman" w:hAnsi="Times New Roman"/>
          <w:color w:val="000000"/>
          <w:sz w:val="24"/>
          <w:szCs w:val="24"/>
        </w:rPr>
        <w:t>Прекратяване на нарастващите отрицателни тенденции и дезинтеграцията на здравеопазването</w:t>
      </w:r>
    </w:p>
    <w:p w14:paraId="6B68E82E" w14:textId="77777777" w:rsidR="002B26AE" w:rsidRPr="00271F4E" w:rsidRDefault="002B26AE" w:rsidP="004E3305">
      <w:pPr>
        <w:pStyle w:val="ListParagraph1"/>
        <w:numPr>
          <w:ilvl w:val="1"/>
          <w:numId w:val="41"/>
        </w:numPr>
        <w:shd w:val="clear" w:color="auto" w:fill="FFFFFF"/>
        <w:tabs>
          <w:tab w:val="left" w:pos="284"/>
        </w:tabs>
        <w:spacing w:after="60" w:line="276" w:lineRule="auto"/>
        <w:ind w:left="720"/>
        <w:contextualSpacing w:val="0"/>
        <w:jc w:val="both"/>
        <w:rPr>
          <w:rFonts w:ascii="Times New Roman" w:hAnsi="Times New Roman"/>
          <w:color w:val="000000"/>
          <w:sz w:val="24"/>
          <w:szCs w:val="24"/>
        </w:rPr>
      </w:pPr>
      <w:r w:rsidRPr="00271F4E">
        <w:rPr>
          <w:rFonts w:ascii="Times New Roman" w:hAnsi="Times New Roman"/>
          <w:color w:val="000000"/>
          <w:sz w:val="24"/>
          <w:szCs w:val="24"/>
        </w:rPr>
        <w:t>Насърчаване на общественото здраве</w:t>
      </w:r>
    </w:p>
    <w:p w14:paraId="32A02F2A" w14:textId="77777777" w:rsidR="002B26AE" w:rsidRPr="00271F4E" w:rsidRDefault="002B26AE" w:rsidP="004E3305">
      <w:pPr>
        <w:pStyle w:val="ListParagraph1"/>
        <w:numPr>
          <w:ilvl w:val="1"/>
          <w:numId w:val="41"/>
        </w:numPr>
        <w:shd w:val="clear" w:color="auto" w:fill="FFFFFF"/>
        <w:tabs>
          <w:tab w:val="left" w:pos="284"/>
        </w:tabs>
        <w:spacing w:line="276" w:lineRule="auto"/>
        <w:ind w:left="720"/>
        <w:contextualSpacing w:val="0"/>
        <w:jc w:val="both"/>
        <w:rPr>
          <w:rFonts w:ascii="Times New Roman" w:hAnsi="Times New Roman"/>
          <w:color w:val="000000"/>
          <w:sz w:val="24"/>
          <w:szCs w:val="24"/>
        </w:rPr>
      </w:pPr>
      <w:r w:rsidRPr="00271F4E">
        <w:rPr>
          <w:rFonts w:ascii="Times New Roman" w:hAnsi="Times New Roman"/>
          <w:color w:val="000000"/>
          <w:sz w:val="24"/>
          <w:szCs w:val="24"/>
        </w:rPr>
        <w:t>Постигане на по-висока степен на национална здравна безопасност</w:t>
      </w:r>
    </w:p>
    <w:p w14:paraId="463E1AE0" w14:textId="77777777" w:rsidR="002B26AE" w:rsidRPr="00271F4E" w:rsidRDefault="002B26AE" w:rsidP="00FF67FD">
      <w:pPr>
        <w:pStyle w:val="Body"/>
      </w:pPr>
      <w:r w:rsidRPr="00271F4E">
        <w:t>Други</w:t>
      </w:r>
      <w:r w:rsidR="00EB6A22" w:rsidRPr="00271F4E">
        <w:t>:</w:t>
      </w:r>
      <w:r w:rsidRPr="00271F4E">
        <w:t xml:space="preserve"> Национална програма за защита </w:t>
      </w:r>
      <w:r w:rsidR="000C7C60">
        <w:t>при</w:t>
      </w:r>
      <w:r w:rsidRPr="00271F4E">
        <w:t xml:space="preserve"> бедствия 2014 – 2018 г., както и  Национал</w:t>
      </w:r>
      <w:r w:rsidR="000C7C60">
        <w:t xml:space="preserve">ен план за защита при бедствия, Областни и Общински планове за </w:t>
      </w:r>
      <w:r w:rsidRPr="00271F4E">
        <w:t>защита</w:t>
      </w:r>
      <w:r w:rsidRPr="00271F4E">
        <w:rPr>
          <w:color w:val="FF0000"/>
        </w:rPr>
        <w:t xml:space="preserve"> </w:t>
      </w:r>
      <w:r w:rsidR="000C7C60">
        <w:t>при</w:t>
      </w:r>
      <w:r w:rsidRPr="00271F4E">
        <w:t xml:space="preserve"> бедствия; Национална стратегия за горите 2013 – 2020 г.; Обща стратегия за управление и развитие на хидромелиорациите (напояване  и отводняване) и защита от вредно въздействие на водите; Стратегия за адаптация към изменението на климата на община София; Oперативна програма "Околна </w:t>
      </w:r>
      <w:r w:rsidRPr="00271F4E">
        <w:lastRenderedPageBreak/>
        <w:t>среда 2014-2020" с нейната отделна приоритетна ос 4 "Превенция и управление на риска от наводнения", целяща противодействие на бедствията</w:t>
      </w:r>
      <w:r w:rsidR="002B3299" w:rsidRPr="00271F4E">
        <w:t xml:space="preserve"> и</w:t>
      </w:r>
      <w:r w:rsidRPr="00271F4E">
        <w:t xml:space="preserve"> превенция на риск</w:t>
      </w:r>
      <w:r w:rsidR="002B3299" w:rsidRPr="00271F4E">
        <w:t>а</w:t>
      </w:r>
      <w:r w:rsidRPr="00271F4E">
        <w:t xml:space="preserve"> за човешкото здраве и околната среда; Приоритетна ос 3 "Натура 2000 и биоразнообразието", Стратегия на българския Червен кръст и др.</w:t>
      </w:r>
    </w:p>
    <w:p w14:paraId="5799DB31" w14:textId="77777777" w:rsidR="002B26AE" w:rsidRPr="00271F4E" w:rsidRDefault="00FF67FD" w:rsidP="00A10C3E">
      <w:pPr>
        <w:pStyle w:val="Heading2"/>
        <w:rPr>
          <w:lang w:val="bg-BG"/>
        </w:rPr>
      </w:pPr>
      <w:bookmarkStart w:id="220" w:name="_Toc488687483"/>
      <w:bookmarkStart w:id="221" w:name="_Toc508963612"/>
      <w:bookmarkStart w:id="222" w:name="_Toc522466704"/>
      <w:bookmarkStart w:id="223" w:name="_Toc522468574"/>
      <w:r w:rsidRPr="00271F4E">
        <w:rPr>
          <w:lang w:val="bg-BG"/>
        </w:rPr>
        <w:t xml:space="preserve">2.5. </w:t>
      </w:r>
      <w:r w:rsidRPr="00271F4E">
        <w:rPr>
          <w:lang w:val="bg-BG"/>
        </w:rPr>
        <w:tab/>
      </w:r>
      <w:r w:rsidR="002B26AE" w:rsidRPr="00271F4E">
        <w:rPr>
          <w:lang w:val="bg-BG"/>
        </w:rPr>
        <w:t>Институционална рамка и заинтересовани страни в България</w:t>
      </w:r>
      <w:bookmarkEnd w:id="220"/>
      <w:bookmarkEnd w:id="221"/>
      <w:bookmarkEnd w:id="222"/>
      <w:bookmarkEnd w:id="223"/>
    </w:p>
    <w:p w14:paraId="447ABC25" w14:textId="77777777" w:rsidR="002B26AE" w:rsidRPr="00271F4E" w:rsidRDefault="00FF67FD" w:rsidP="00FF67FD">
      <w:pPr>
        <w:pStyle w:val="Heading3"/>
      </w:pPr>
      <w:bookmarkStart w:id="224" w:name="_Toc488687484"/>
      <w:bookmarkStart w:id="225" w:name="_Toc508963613"/>
      <w:bookmarkStart w:id="226" w:name="_Toc522466705"/>
      <w:bookmarkStart w:id="227" w:name="_Toc522468575"/>
      <w:r w:rsidRPr="00271F4E">
        <w:t xml:space="preserve">2.5.1. </w:t>
      </w:r>
      <w:r w:rsidR="002B26AE" w:rsidRPr="00271F4E">
        <w:t>Държавни институции</w:t>
      </w:r>
      <w:bookmarkEnd w:id="224"/>
      <w:bookmarkEnd w:id="225"/>
      <w:bookmarkEnd w:id="226"/>
      <w:bookmarkEnd w:id="227"/>
    </w:p>
    <w:p w14:paraId="3390AD03" w14:textId="0EEFA69C" w:rsidR="002B26AE" w:rsidRPr="00271F4E" w:rsidRDefault="002B26AE" w:rsidP="003B5981">
      <w:pPr>
        <w:pStyle w:val="Body"/>
      </w:pPr>
      <w:r w:rsidRPr="00271F4E">
        <w:t xml:space="preserve">Механизмите за </w:t>
      </w:r>
      <w:r w:rsidR="002B3299" w:rsidRPr="00271F4E">
        <w:t xml:space="preserve">вземане </w:t>
      </w:r>
      <w:r w:rsidRPr="00271F4E">
        <w:t xml:space="preserve">на решение </w:t>
      </w:r>
      <w:r w:rsidR="002B3299" w:rsidRPr="00271F4E">
        <w:t>относно</w:t>
      </w:r>
      <w:r w:rsidRPr="00271F4E">
        <w:t xml:space="preserve"> здравето и основните политики на </w:t>
      </w:r>
      <w:r w:rsidR="002B3299" w:rsidRPr="00271F4E">
        <w:t xml:space="preserve">здравна </w:t>
      </w:r>
      <w:r w:rsidRPr="0011657D">
        <w:t>превенция</w:t>
      </w:r>
      <w:r w:rsidRPr="00271F4E">
        <w:t xml:space="preserve"> в България </w:t>
      </w:r>
      <w:r w:rsidR="002B3299" w:rsidRPr="00271F4E">
        <w:t>се инициализират</w:t>
      </w:r>
      <w:r w:rsidRPr="00271F4E">
        <w:t>, разви</w:t>
      </w:r>
      <w:r w:rsidR="002B3299" w:rsidRPr="00271F4E">
        <w:t>ват</w:t>
      </w:r>
      <w:r w:rsidRPr="00271F4E">
        <w:t xml:space="preserve"> и </w:t>
      </w:r>
      <w:r w:rsidR="002B3299" w:rsidRPr="00271F4E">
        <w:t xml:space="preserve">одобряват </w:t>
      </w:r>
      <w:r w:rsidRPr="00271F4E">
        <w:t xml:space="preserve">от </w:t>
      </w:r>
      <w:r w:rsidRPr="00271F4E">
        <w:rPr>
          <w:b/>
        </w:rPr>
        <w:t>Министерство на здравеопазването</w:t>
      </w:r>
      <w:r w:rsidRPr="00271F4E">
        <w:rPr>
          <w:vertAlign w:val="superscript"/>
        </w:rPr>
        <w:footnoteReference w:id="28"/>
      </w:r>
      <w:r w:rsidRPr="00271F4E">
        <w:t xml:space="preserve">. То носи отговорност за националната здравна политика и цялостната организация и функциониране на здравната система и ги координира с всички министерства, </w:t>
      </w:r>
      <w:r w:rsidR="00CB7558" w:rsidRPr="00271F4E">
        <w:t>имащи</w:t>
      </w:r>
      <w:r w:rsidRPr="00271F4E">
        <w:t xml:space="preserve"> </w:t>
      </w:r>
      <w:r w:rsidR="002B3299" w:rsidRPr="00271F4E">
        <w:t xml:space="preserve">отношение </w:t>
      </w:r>
      <w:r w:rsidRPr="00271F4E">
        <w:t>към общественото здраве. Законът за здравното осигуряване от 1998 г. (</w:t>
      </w:r>
      <w:r w:rsidR="00BB0D8A" w:rsidRPr="00271F4E">
        <w:t>последно изменение от 4 октомври</w:t>
      </w:r>
      <w:r w:rsidRPr="00271F4E">
        <w:t>, 2017)  реформира българската здравна система в здравноосигурителна система със з</w:t>
      </w:r>
      <w:r w:rsidR="00B30542" w:rsidRPr="00271F4E">
        <w:t>а</w:t>
      </w:r>
      <w:r w:rsidRPr="00271F4E">
        <w:t>дължително и доброволно  здравно осигуряване.</w:t>
      </w:r>
      <w:r w:rsidRPr="00271F4E">
        <w:rPr>
          <w:color w:val="FF0000"/>
        </w:rPr>
        <w:t xml:space="preserve"> </w:t>
      </w:r>
      <w:r w:rsidRPr="00271F4E">
        <w:t xml:space="preserve">Основните участници в осигурителната система са осигурените лица, доставчиците на здравни грижи и трети страни-платци, съставляващи </w:t>
      </w:r>
      <w:r w:rsidR="00EB6A22" w:rsidRPr="00271F4E">
        <w:rPr>
          <w:b/>
        </w:rPr>
        <w:t>НЗОК</w:t>
      </w:r>
      <w:r w:rsidRPr="00271F4E">
        <w:t xml:space="preserve">, единственият платец в социалната здравноосигурителна система (СЗОС), и дружествата за доброволно здравно осигуряване (ДЗО). Макар осигурителната система да покрива </w:t>
      </w:r>
      <w:r w:rsidR="00BB0D8A" w:rsidRPr="00271F4E">
        <w:t xml:space="preserve"> </w:t>
      </w:r>
      <w:r w:rsidR="000827E3">
        <w:t xml:space="preserve">услугите за здравно информиране, промоция и профилактика, </w:t>
      </w:r>
      <w:r w:rsidRPr="00271F4E">
        <w:t xml:space="preserve">диагностика, лечение и рехабилитация, както и </w:t>
      </w:r>
      <w:r w:rsidR="000827E3">
        <w:t>лекарствените продукти</w:t>
      </w:r>
      <w:r w:rsidR="000827E3" w:rsidRPr="00271F4E">
        <w:t xml:space="preserve"> </w:t>
      </w:r>
      <w:r w:rsidRPr="00271F4E">
        <w:t xml:space="preserve">за осигурените лица, Министерството на здравеопазването е отговорно за предоставяне и финансиране на обществени здравни услуги, спешна помощ, трансплантации, трансфузионна хематология, лечение на туберкулоза и болнични грижи за ментално здраве. Министерството  също така </w:t>
      </w:r>
      <w:r w:rsidR="001F6993" w:rsidRPr="00271F4E">
        <w:t xml:space="preserve">е </w:t>
      </w:r>
      <w:r w:rsidRPr="00271F4E">
        <w:t>отговорно за планиране и осигуряване на човешки ресурси за здравната система, за развитието на медицинската наука и за събиране и поддържане на данни за здравния статус на населението</w:t>
      </w:r>
      <w:r w:rsidR="001F6993" w:rsidRPr="00271F4E">
        <w:t>,</w:t>
      </w:r>
      <w:r w:rsidRPr="00271F4E">
        <w:t xml:space="preserve"> и за  националните здрави сметки. </w:t>
      </w:r>
      <w:r w:rsidR="00841B41" w:rsidRPr="00841B41">
        <w:t>Дейностите извън обхвата на задължителното здравно осигуряване, които се финансират от държавния и общинските здравни бюджети, се определят от разпоредбата на чл. 82 от Закона за здравето</w:t>
      </w:r>
      <w:r w:rsidR="00841B41">
        <w:t xml:space="preserve"> </w:t>
      </w:r>
      <w:r w:rsidR="00841B41" w:rsidRPr="00841B41">
        <w:t>(</w:t>
      </w:r>
      <w:r w:rsidR="003B5981" w:rsidRPr="003B5981">
        <w:rPr>
          <w:rStyle w:val="Hyperlink"/>
        </w:rPr>
        <w:t>https://www.mh.government.bg/media/filer_public/2018/10/22/zakon-za-zdraweto-2018.pdf</w:t>
      </w:r>
      <w:r w:rsidR="00841B41" w:rsidRPr="00841B41">
        <w:t>).</w:t>
      </w:r>
      <w:r w:rsidR="00121F5C">
        <w:t xml:space="preserve"> </w:t>
      </w:r>
      <w:r w:rsidRPr="00271F4E">
        <w:t xml:space="preserve">Качеството и надеждността на събраната информация са се влошили след въвеждането на системата за здравно осигуряване. Доставчиците на здравни грижи са автономни самоуправляващи се организации. Частният сектор обхваща цялата основна медицинска, </w:t>
      </w:r>
      <w:r w:rsidR="00121F5C">
        <w:t>дентална</w:t>
      </w:r>
      <w:r w:rsidR="00121F5C" w:rsidRPr="00271F4E">
        <w:t xml:space="preserve"> </w:t>
      </w:r>
      <w:r w:rsidRPr="00271F4E">
        <w:t>и фармацевтична помощ, голяма част от специализираната извънболнична помощ и някои болници. Реализацията на националните политики е част от задачите на местно ниво. Изпълнението е отговорност на местното ниво, което е също част от</w:t>
      </w:r>
      <w:r w:rsidRPr="00271F4E">
        <w:rPr>
          <w:color w:val="FF0000"/>
        </w:rPr>
        <w:t xml:space="preserve"> </w:t>
      </w:r>
      <w:r w:rsidRPr="00271F4E">
        <w:t xml:space="preserve">плановете за действие на </w:t>
      </w:r>
      <w:r w:rsidR="00121F5C">
        <w:t>това</w:t>
      </w:r>
      <w:r w:rsidRPr="00271F4E">
        <w:t xml:space="preserve"> ниво. Поради тази причина, задължението на местните органи на властта е да изпълняват целите на националните здравни политики. </w:t>
      </w:r>
      <w:r w:rsidR="001F6993" w:rsidRPr="00271F4E">
        <w:t xml:space="preserve">Институциите </w:t>
      </w:r>
      <w:r w:rsidRPr="00271F4E">
        <w:t xml:space="preserve">на регионално и местно ниво са Регионалните здравни инспекции и </w:t>
      </w:r>
      <w:r w:rsidRPr="00271F4E">
        <w:rPr>
          <w:b/>
        </w:rPr>
        <w:t xml:space="preserve">регионалните </w:t>
      </w:r>
      <w:r w:rsidRPr="00271F4E">
        <w:rPr>
          <w:b/>
        </w:rPr>
        <w:lastRenderedPageBreak/>
        <w:t xml:space="preserve">и общински органи, отговорни за здравните грижи, превенция на заболяванията и социална защита </w:t>
      </w:r>
      <w:r w:rsidRPr="00271F4E">
        <w:t>(</w:t>
      </w:r>
      <w:r w:rsidR="005828D2">
        <w:rPr>
          <w:b/>
          <w:i/>
        </w:rPr>
        <w:t>ф</w:t>
      </w:r>
      <w:r w:rsidRPr="00271F4E">
        <w:rPr>
          <w:b/>
          <w:i/>
        </w:rPr>
        <w:t xml:space="preserve">игура </w:t>
      </w:r>
      <w:r w:rsidR="00B30542" w:rsidRPr="00271F4E">
        <w:rPr>
          <w:b/>
          <w:i/>
        </w:rPr>
        <w:t>10</w:t>
      </w:r>
      <w:r w:rsidRPr="00271F4E">
        <w:rPr>
          <w:b/>
          <w:i/>
        </w:rPr>
        <w:t xml:space="preserve"> </w:t>
      </w:r>
      <w:r w:rsidR="005828D2">
        <w:t>по-долу</w:t>
      </w:r>
      <w:r w:rsidRPr="00271F4E">
        <w:t xml:space="preserve">). </w:t>
      </w:r>
    </w:p>
    <w:p w14:paraId="504A1033" w14:textId="77777777" w:rsidR="00E57E45" w:rsidRPr="00B64057" w:rsidRDefault="00E57E45">
      <w:pPr>
        <w:spacing w:after="0"/>
        <w:rPr>
          <w:rFonts w:ascii="Calibri" w:eastAsia="Calibri" w:hAnsi="Calibri"/>
          <w:b/>
          <w:i/>
          <w:iCs/>
          <w:color w:val="44546A"/>
          <w:sz w:val="22"/>
          <w:szCs w:val="18"/>
          <w:lang w:eastAsia="bg-BG"/>
        </w:rPr>
      </w:pPr>
      <w:bookmarkStart w:id="228" w:name="_Toc508571382"/>
      <w:r>
        <w:rPr>
          <w:rFonts w:eastAsia="Calibri"/>
        </w:rPr>
        <w:br w:type="page"/>
      </w:r>
    </w:p>
    <w:p w14:paraId="445C52A3" w14:textId="77777777" w:rsidR="00B30542" w:rsidRPr="00271F4E" w:rsidRDefault="00B120BE" w:rsidP="009C4B15">
      <w:pPr>
        <w:pStyle w:val="Caption"/>
        <w:spacing w:before="200" w:after="120"/>
        <w:rPr>
          <w:rFonts w:eastAsia="Calibri"/>
        </w:rPr>
      </w:pPr>
      <w:bookmarkStart w:id="229" w:name="_Toc519611616"/>
      <w:bookmarkStart w:id="230" w:name="_Toc522467119"/>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10</w:t>
      </w:r>
      <w:r w:rsidRPr="00271F4E">
        <w:rPr>
          <w:rFonts w:eastAsia="Calibri"/>
        </w:rPr>
        <w:fldChar w:fldCharType="end"/>
      </w:r>
      <w:r w:rsidRPr="00271F4E">
        <w:rPr>
          <w:rFonts w:eastAsia="Calibri"/>
        </w:rPr>
        <w:t>.</w:t>
      </w:r>
      <w:r w:rsidR="00291C4B" w:rsidRPr="00271F4E">
        <w:rPr>
          <w:rFonts w:eastAsia="Calibri"/>
        </w:rPr>
        <w:t xml:space="preserve"> </w:t>
      </w:r>
      <w:r w:rsidR="00B30542" w:rsidRPr="00271F4E">
        <w:rPr>
          <w:rFonts w:eastAsia="Calibri"/>
        </w:rPr>
        <w:t>Организация на здравната система в България, 2011 г.</w:t>
      </w:r>
      <w:bookmarkEnd w:id="228"/>
      <w:bookmarkEnd w:id="229"/>
      <w:bookmarkEnd w:id="230"/>
    </w:p>
    <w:p w14:paraId="24DB1673" w14:textId="77777777" w:rsidR="004F192D" w:rsidRPr="00B8604D" w:rsidRDefault="004F192D" w:rsidP="00B30542">
      <w:pPr>
        <w:widowControl w:val="0"/>
        <w:tabs>
          <w:tab w:val="left" w:pos="2385"/>
        </w:tabs>
        <w:spacing w:after="0"/>
        <w:jc w:val="center"/>
        <w:rPr>
          <w:rFonts w:ascii="Times New Roman" w:hAnsi="Times New Roman"/>
          <w:color w:val="FF0000"/>
          <w:sz w:val="24"/>
          <w:szCs w:val="24"/>
          <w:lang w:val="en-US"/>
        </w:rPr>
      </w:pPr>
      <w:r>
        <w:rPr>
          <w:rFonts w:ascii="Times New Roman" w:hAnsi="Times New Roman"/>
          <w:noProof/>
          <w:color w:val="FF0000"/>
          <w:sz w:val="24"/>
          <w:szCs w:val="24"/>
          <w:lang w:val="en-US"/>
        </w:rPr>
        <w:drawing>
          <wp:inline distT="0" distB="0" distL="0" distR="0" wp14:anchorId="5CE0B4BF" wp14:editId="3382E1F3">
            <wp:extent cx="5199822" cy="4907666"/>
            <wp:effectExtent l="19050" t="19050" r="20320" b="26670"/>
            <wp:docPr id="55" name="Picture 55" descr="C:\Users\WB507560\AppData\Local\Microsoft\Windows\INetCache\Content.Word\F10 BG Hea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507560\AppData\Local\Microsoft\Windows\INetCache\Content.Word\F10 BG Health.jpg"/>
                    <pic:cNvPicPr>
                      <a:picLocks noChangeAspect="1" noChangeArrowheads="1"/>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5214400" cy="4921425"/>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F90E73" w14:textId="77777777" w:rsidR="00B30542" w:rsidRPr="00271F4E" w:rsidRDefault="00B30542" w:rsidP="009C4B15">
      <w:pPr>
        <w:pStyle w:val="Source"/>
        <w:rPr>
          <w:lang w:val="bg-BG"/>
        </w:rPr>
      </w:pPr>
      <w:r w:rsidRPr="00271F4E">
        <w:rPr>
          <w:rFonts w:eastAsia="Calibri"/>
          <w:lang w:val="bg-BG"/>
        </w:rPr>
        <w:t xml:space="preserve">Източник: </w:t>
      </w:r>
      <w:r w:rsidRPr="00271F4E">
        <w:rPr>
          <w:lang w:val="bg-BG"/>
        </w:rPr>
        <w:t>Dimova и колектив, 2012 г.</w:t>
      </w:r>
    </w:p>
    <w:p w14:paraId="04AC0EFF" w14:textId="77777777" w:rsidR="002B26AE" w:rsidRPr="00271F4E" w:rsidRDefault="002B26AE" w:rsidP="009C4B15">
      <w:pPr>
        <w:pStyle w:val="Body"/>
        <w:rPr>
          <w:rFonts w:cs="Calibri"/>
          <w:szCs w:val="20"/>
        </w:rPr>
      </w:pPr>
      <w:r w:rsidRPr="00271F4E">
        <w:t>Централният орган, който координира процеса на създаване на политика за адаптация в България, вкл</w:t>
      </w:r>
      <w:r w:rsidR="00B30542" w:rsidRPr="00271F4E">
        <w:t>ючително</w:t>
      </w:r>
      <w:r w:rsidRPr="00271F4E">
        <w:t xml:space="preserve"> в неекологични зони, е </w:t>
      </w:r>
      <w:r w:rsidRPr="00271F4E">
        <w:rPr>
          <w:b/>
        </w:rPr>
        <w:t>Министерство</w:t>
      </w:r>
      <w:r w:rsidR="00B30542" w:rsidRPr="00271F4E">
        <w:rPr>
          <w:b/>
        </w:rPr>
        <w:t>то</w:t>
      </w:r>
      <w:r w:rsidRPr="00271F4E">
        <w:rPr>
          <w:b/>
        </w:rPr>
        <w:t xml:space="preserve"> на околната среда и водите</w:t>
      </w:r>
      <w:r w:rsidRPr="00271F4E">
        <w:rPr>
          <w:vertAlign w:val="superscript"/>
        </w:rPr>
        <w:footnoteReference w:id="29"/>
      </w:r>
      <w:r w:rsidRPr="00271F4E">
        <w:t xml:space="preserve">. МОСВ със своята </w:t>
      </w:r>
      <w:r w:rsidR="00BA51BC" w:rsidRPr="00271F4E">
        <w:t>д</w:t>
      </w:r>
      <w:r w:rsidRPr="00271F4E">
        <w:t xml:space="preserve">ирекция „Политика по изменение на климата” е отговорна за проектиране и изпълнение на политиката по изменението на климата, а </w:t>
      </w:r>
      <w:r w:rsidRPr="00271F4E">
        <w:rPr>
          <w:b/>
        </w:rPr>
        <w:t>Изпълнителната агенция по околна среда</w:t>
      </w:r>
      <w:r w:rsidRPr="00271F4E">
        <w:rPr>
          <w:vertAlign w:val="superscript"/>
        </w:rPr>
        <w:footnoteReference w:id="30"/>
      </w:r>
      <w:r w:rsidRPr="00271F4E">
        <w:t xml:space="preserve"> -  за координация на националното инвентаризиране на парникови газове. Дирекция „Политика по изменение на климата”</w:t>
      </w:r>
      <w:r w:rsidR="00AE641C" w:rsidRPr="00271F4E">
        <w:t>, наред с другите си функции</w:t>
      </w:r>
      <w:r w:rsidRPr="00271F4E">
        <w:t>, взема участие  в разработването на национални стратегии, планове и проекти в областта на изменение на климата, и на докладите за тяхното изпълнение, създава регламенти в областта на изменение на климата и извършва</w:t>
      </w:r>
      <w:r w:rsidR="00AE641C" w:rsidRPr="00271F4E">
        <w:t>,</w:t>
      </w:r>
      <w:r w:rsidRPr="00271F4E">
        <w:t xml:space="preserve"> и координира работата на </w:t>
      </w:r>
      <w:r w:rsidRPr="00271F4E">
        <w:rPr>
          <w:b/>
        </w:rPr>
        <w:t>други министерства и институции</w:t>
      </w:r>
      <w:r w:rsidR="00AE641C" w:rsidRPr="00271F4E">
        <w:rPr>
          <w:b/>
        </w:rPr>
        <w:t>,</w:t>
      </w:r>
      <w:r w:rsidRPr="00271F4E">
        <w:t xml:space="preserve"> и междуведомствени работни групи, свързана с националната политика по изменение на климата</w:t>
      </w:r>
      <w:r w:rsidRPr="00271F4E">
        <w:rPr>
          <w:vertAlign w:val="superscript"/>
        </w:rPr>
        <w:footnoteReference w:id="31"/>
      </w:r>
      <w:r w:rsidRPr="00271F4E">
        <w:t xml:space="preserve">. В рамките на системата за управление съществуват </w:t>
      </w:r>
      <w:r w:rsidRPr="00271F4E">
        <w:lastRenderedPageBreak/>
        <w:t xml:space="preserve">хоризонтални координационни механизми, при които има разпределяне на отговорности. </w:t>
      </w:r>
      <w:r w:rsidRPr="00271F4E">
        <w:rPr>
          <w:b/>
        </w:rPr>
        <w:t>Междуведомствената комисия по изменение на климата</w:t>
      </w:r>
      <w:r w:rsidRPr="00271F4E">
        <w:t xml:space="preserve"> (създадена през 2000 г.) и </w:t>
      </w:r>
      <w:r w:rsidRPr="00271F4E">
        <w:rPr>
          <w:b/>
        </w:rPr>
        <w:t>Междуведомствената работна група</w:t>
      </w:r>
      <w:r w:rsidRPr="00271F4E">
        <w:t xml:space="preserve"> за разработване на Национален възлагателен план (създадена през 2005 г.) координира мерките, свързани с климата и с изменението на климата в основни секторни политики, вкл. в здравния сектор. Законът за ограничаване на изменението на климата</w:t>
      </w:r>
      <w:r w:rsidR="00BB0D8A" w:rsidRPr="00271F4E">
        <w:t xml:space="preserve"> (последно изменение от 24 октомври</w:t>
      </w:r>
      <w:r w:rsidRPr="00271F4E">
        <w:t xml:space="preserve"> 201</w:t>
      </w:r>
      <w:r w:rsidR="00BB0D8A" w:rsidRPr="00271F4E">
        <w:t>7</w:t>
      </w:r>
      <w:r w:rsidRPr="00271F4E">
        <w:t xml:space="preserve"> г</w:t>
      </w:r>
      <w:r w:rsidR="00BB0D8A" w:rsidRPr="00271F4E">
        <w:t>)</w:t>
      </w:r>
      <w:r w:rsidRPr="00271F4E">
        <w:t>. изяснява отговорностите на различни институции, свързани с изменението на климата.</w:t>
      </w:r>
    </w:p>
    <w:p w14:paraId="57C80F79" w14:textId="77777777" w:rsidR="002B26AE" w:rsidRPr="00271F4E" w:rsidRDefault="002B26AE" w:rsidP="006B1586">
      <w:pPr>
        <w:pStyle w:val="Body"/>
      </w:pPr>
      <w:r w:rsidRPr="00271F4E">
        <w:t xml:space="preserve">Понастоящем хоризонталната координация е фокусирана върху подготовката на </w:t>
      </w:r>
      <w:r w:rsidR="00B30542" w:rsidRPr="00271F4E">
        <w:t>НСА</w:t>
      </w:r>
      <w:r w:rsidRPr="00271F4E">
        <w:t xml:space="preserve"> към изменението на климата. Институциите с отговорности за интеграция на изменението на климата (смекчаване на последиците и адаптация) включват: Министерство на земеделието</w:t>
      </w:r>
      <w:r w:rsidR="00BB0D8A" w:rsidRPr="00271F4E">
        <w:t>,</w:t>
      </w:r>
      <w:r w:rsidRPr="00271F4E">
        <w:t xml:space="preserve"> храните</w:t>
      </w:r>
      <w:r w:rsidR="00BB0D8A" w:rsidRPr="00271F4E">
        <w:t xml:space="preserve"> и горите</w:t>
      </w:r>
      <w:r w:rsidRPr="00271F4E">
        <w:t xml:space="preserve"> </w:t>
      </w:r>
      <w:r w:rsidR="00B30542" w:rsidRPr="00271F4E">
        <w:t xml:space="preserve">(МЗХГ) </w:t>
      </w:r>
      <w:r w:rsidRPr="00271F4E">
        <w:t>(с Изпълнителна агенция за горите към МЗХ</w:t>
      </w:r>
      <w:r w:rsidR="00BB0D8A" w:rsidRPr="00271F4E">
        <w:t>Г</w:t>
      </w:r>
      <w:r w:rsidRPr="00271F4E">
        <w:t xml:space="preserve">); Министерство на транспорта, информационните технологии и </w:t>
      </w:r>
      <w:r w:rsidR="00B30542" w:rsidRPr="00271F4E">
        <w:t>съобщенията</w:t>
      </w:r>
      <w:r w:rsidRPr="00271F4E">
        <w:t>; Министерство на финансите; Министерство на вътрешните работи (</w:t>
      </w:r>
      <w:r w:rsidR="00C25748" w:rsidRPr="00271F4E">
        <w:t xml:space="preserve">с </w:t>
      </w:r>
      <w:r w:rsidR="009F6DD6" w:rsidRPr="00271F4E">
        <w:t>ГД</w:t>
      </w:r>
      <w:r w:rsidR="00C25748" w:rsidRPr="00271F4E">
        <w:t xml:space="preserve"> </w:t>
      </w:r>
      <w:r w:rsidR="009F6DD6" w:rsidRPr="00271F4E">
        <w:t>„</w:t>
      </w:r>
      <w:r w:rsidR="00C25748" w:rsidRPr="00271F4E">
        <w:rPr>
          <w:bCs/>
        </w:rPr>
        <w:t>Пожарна</w:t>
      </w:r>
      <w:r w:rsidR="00C25748" w:rsidRPr="00271F4E">
        <w:t xml:space="preserve"> безопасност и </w:t>
      </w:r>
      <w:r w:rsidR="00C25748" w:rsidRPr="00271F4E">
        <w:rPr>
          <w:bCs/>
        </w:rPr>
        <w:t>защита</w:t>
      </w:r>
      <w:r w:rsidR="00C25748" w:rsidRPr="00271F4E">
        <w:t xml:space="preserve"> на населението</w:t>
      </w:r>
      <w:r w:rsidR="009F6DD6" w:rsidRPr="00271F4E">
        <w:t>“</w:t>
      </w:r>
      <w:r w:rsidRPr="00271F4E">
        <w:t xml:space="preserve"> към Министерството); Министерство на външните работи; Министерство на здравеопазването; Министерство на образованието и науката; Министерство на труда и социалната политика; Изпълнителна агенция по околна среда към МОСВ. Освен това, някои адаптационни мерки са били предприети на национално ниво от Министерство на икономиката, Министерство на енергетиката и Министерство на регионалното развитие</w:t>
      </w:r>
      <w:r w:rsidR="00BB0D8A" w:rsidRPr="00271F4E">
        <w:t xml:space="preserve"> и благоустройството</w:t>
      </w:r>
      <w:r w:rsidRPr="00271F4E">
        <w:t xml:space="preserve">. Съответните министерства са отговорни за АИК </w:t>
      </w:r>
      <w:r w:rsidR="00C25748" w:rsidRPr="00271F4E">
        <w:t xml:space="preserve">респективно </w:t>
      </w:r>
      <w:r w:rsidRPr="00271F4E">
        <w:t xml:space="preserve">в техните сектори. </w:t>
      </w:r>
    </w:p>
    <w:p w14:paraId="31066FB2" w14:textId="77777777" w:rsidR="00B30542" w:rsidRPr="00271F4E" w:rsidRDefault="00B120BE" w:rsidP="009C4B15">
      <w:pPr>
        <w:pStyle w:val="Caption"/>
        <w:spacing w:before="200" w:after="120"/>
        <w:rPr>
          <w:rFonts w:eastAsia="Calibri"/>
          <w:b w:val="0"/>
          <w:i w:val="0"/>
          <w:iCs w:val="0"/>
        </w:rPr>
      </w:pPr>
      <w:bookmarkStart w:id="231" w:name="_Toc506541521"/>
      <w:bookmarkStart w:id="232" w:name="_Toc508571383"/>
      <w:bookmarkStart w:id="233" w:name="_Toc519611617"/>
      <w:bookmarkStart w:id="234" w:name="_Toc522467120"/>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11</w:t>
      </w:r>
      <w:r w:rsidRPr="00271F4E">
        <w:rPr>
          <w:rFonts w:eastAsia="Calibri"/>
        </w:rPr>
        <w:fldChar w:fldCharType="end"/>
      </w:r>
      <w:r w:rsidRPr="00271F4E">
        <w:rPr>
          <w:rFonts w:eastAsia="Calibri"/>
        </w:rPr>
        <w:t>.</w:t>
      </w:r>
      <w:r w:rsidR="00B30542" w:rsidRPr="00271F4E">
        <w:rPr>
          <w:rFonts w:eastAsia="Calibri"/>
        </w:rPr>
        <w:t xml:space="preserve"> Структура и основни действащи лица в прилагането на българската политика по изменение на климата</w:t>
      </w:r>
      <w:bookmarkEnd w:id="231"/>
      <w:bookmarkEnd w:id="232"/>
      <w:bookmarkEnd w:id="233"/>
      <w:bookmarkEnd w:id="234"/>
    </w:p>
    <w:p w14:paraId="5EF7D83A" w14:textId="77777777" w:rsidR="00B30542" w:rsidRPr="00271F4E" w:rsidRDefault="008A40DC" w:rsidP="00B30542">
      <w:pPr>
        <w:pStyle w:val="BodyText"/>
        <w:numPr>
          <w:ilvl w:val="0"/>
          <w:numId w:val="0"/>
        </w:numPr>
        <w:spacing w:after="0"/>
      </w:pPr>
      <w:r w:rsidRPr="00271F4E">
        <w:rPr>
          <w:noProof/>
          <w:lang w:val="en-US" w:eastAsia="en-US"/>
        </w:rPr>
        <w:drawing>
          <wp:inline distT="0" distB="0" distL="0" distR="0" wp14:anchorId="3F22E398" wp14:editId="38822087">
            <wp:extent cx="5772785" cy="3670935"/>
            <wp:effectExtent l="0" t="0" r="0" b="0"/>
            <wp:docPr id="9" name="Picture 613" descr="Figure - 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Figure - Ch"/>
                    <pic:cNvPicPr>
                      <a:picLocks noChangeAspect="1" noChangeArrowheads="1"/>
                    </pic:cNvPicPr>
                  </pic:nvPicPr>
                  <pic:blipFill>
                    <a:blip r:embed="rId36">
                      <a:extLst>
                        <a:ext uri="{28A0092B-C50C-407E-A947-70E740481C1C}">
                          <a14:useLocalDpi xmlns:a14="http://schemas.microsoft.com/office/drawing/2010/main" val="0"/>
                        </a:ext>
                      </a:extLst>
                    </a:blip>
                    <a:srcRect t="748" b="917"/>
                    <a:stretch>
                      <a:fillRect/>
                    </a:stretch>
                  </pic:blipFill>
                  <pic:spPr bwMode="auto">
                    <a:xfrm>
                      <a:off x="0" y="0"/>
                      <a:ext cx="5772785" cy="3670935"/>
                    </a:xfrm>
                    <a:prstGeom prst="rect">
                      <a:avLst/>
                    </a:prstGeom>
                    <a:noFill/>
                    <a:ln>
                      <a:noFill/>
                    </a:ln>
                  </pic:spPr>
                </pic:pic>
              </a:graphicData>
            </a:graphic>
          </wp:inline>
        </w:drawing>
      </w:r>
    </w:p>
    <w:p w14:paraId="652F1DBB" w14:textId="77777777" w:rsidR="00B30542" w:rsidRPr="00271F4E" w:rsidRDefault="00B30542" w:rsidP="009C4B15">
      <w:pPr>
        <w:pStyle w:val="Source"/>
        <w:spacing w:after="60"/>
        <w:rPr>
          <w:lang w:val="bg-BG"/>
        </w:rPr>
      </w:pPr>
      <w:r w:rsidRPr="00271F4E">
        <w:rPr>
          <w:lang w:val="bg-BG"/>
        </w:rPr>
        <w:lastRenderedPageBreak/>
        <w:t>Забележка: Всички съкращения в тази фигура са пояснени в раздел „Съкращения и акроними“</w:t>
      </w:r>
      <w:r w:rsidR="00F2279C" w:rsidRPr="00271F4E">
        <w:rPr>
          <w:lang w:val="bg-BG"/>
        </w:rPr>
        <w:t>.</w:t>
      </w:r>
    </w:p>
    <w:p w14:paraId="5B948804" w14:textId="77777777" w:rsidR="00B30542" w:rsidRPr="00271F4E" w:rsidRDefault="00B30542" w:rsidP="00B30542">
      <w:pPr>
        <w:pStyle w:val="Source"/>
        <w:rPr>
          <w:lang w:val="bg-BG"/>
        </w:rPr>
      </w:pPr>
      <w:r w:rsidRPr="00271F4E">
        <w:rPr>
          <w:lang w:val="bg-BG"/>
        </w:rPr>
        <w:t>Източник: Дизайн на Световната банка.</w:t>
      </w:r>
    </w:p>
    <w:p w14:paraId="6C32EFAC" w14:textId="77777777" w:rsidR="000C7E82" w:rsidRDefault="000C7E82">
      <w:pPr>
        <w:spacing w:after="0"/>
        <w:rPr>
          <w:rFonts w:ascii="Times New Roman" w:hAnsi="Times New Roman"/>
          <w:sz w:val="24"/>
          <w:szCs w:val="24"/>
        </w:rPr>
      </w:pPr>
      <w:r>
        <w:br w:type="page"/>
      </w:r>
    </w:p>
    <w:p w14:paraId="79217ABD" w14:textId="10657C29" w:rsidR="002B26AE" w:rsidRPr="00271F4E" w:rsidRDefault="002B26AE" w:rsidP="003B5981">
      <w:pPr>
        <w:pStyle w:val="Body"/>
      </w:pPr>
      <w:r w:rsidRPr="00271F4E">
        <w:lastRenderedPageBreak/>
        <w:t xml:space="preserve">Структурата на Министерство на здравеопазването </w:t>
      </w:r>
      <w:r w:rsidR="00C25748" w:rsidRPr="00271F4E">
        <w:t xml:space="preserve">предполага ангажираност </w:t>
      </w:r>
      <w:r w:rsidRPr="00271F4E">
        <w:t>с действия, свързани с адаптация към изменението на климата</w:t>
      </w:r>
      <w:r w:rsidR="00BB0D8A" w:rsidRPr="00271F4E">
        <w:t>,</w:t>
      </w:r>
      <w:r w:rsidRPr="00271F4E">
        <w:t xml:space="preserve"> чрез </w:t>
      </w:r>
      <w:r w:rsidR="00BB0D8A" w:rsidRPr="00271F4E">
        <w:t xml:space="preserve">редица от своите </w:t>
      </w:r>
      <w:r w:rsidRPr="00271F4E">
        <w:t>звена</w:t>
      </w:r>
      <w:r w:rsidR="002F4A11">
        <w:t xml:space="preserve"> </w:t>
      </w:r>
      <w:r w:rsidR="002F4A11" w:rsidRPr="002F4A11">
        <w:t>- дирекция „Медицински дейности“,  дирекция „Здравен контрол“, дирекция „</w:t>
      </w:r>
      <w:r w:rsidR="003B5981" w:rsidRPr="003B5981">
        <w:t>Промоция на здраве, профилактика на болестите и зависимостите</w:t>
      </w:r>
      <w:r w:rsidR="002F4A11" w:rsidRPr="002F4A11">
        <w:t>“, дирекция  „</w:t>
      </w:r>
      <w:r w:rsidR="003B5981" w:rsidRPr="003B5981">
        <w:t>Европейска координация и международно сътрудничество</w:t>
      </w:r>
      <w:r w:rsidR="002F4A11" w:rsidRPr="002F4A11">
        <w:t>“</w:t>
      </w:r>
      <w:r w:rsidR="003B5981">
        <w:rPr>
          <w:lang w:val="en-US"/>
        </w:rPr>
        <w:t xml:space="preserve">, </w:t>
      </w:r>
      <w:r w:rsidR="003B5981">
        <w:t>дирекция „</w:t>
      </w:r>
      <w:r w:rsidR="003B5981" w:rsidRPr="003B5981">
        <w:t>Електронно здравеопазване”</w:t>
      </w:r>
      <w:r w:rsidR="002F4A11" w:rsidRPr="002F4A11">
        <w:t xml:space="preserve"> и т.н.</w:t>
      </w:r>
      <w:r w:rsidRPr="00271F4E">
        <w:t xml:space="preserve"> </w:t>
      </w:r>
      <w:r w:rsidR="002F4A11">
        <w:t xml:space="preserve"> С</w:t>
      </w:r>
      <w:r w:rsidRPr="00271F4E">
        <w:t xml:space="preserve">труктурата на МЗ принципно </w:t>
      </w:r>
      <w:r w:rsidR="002F4A11">
        <w:t>предоставя възможност за реализиране на редица дейности, насочени директно, или косвено към решаване на предизвикателствата произтичащи от въздействието на климатичните промени върху здравето.</w:t>
      </w:r>
      <w:r w:rsidRPr="00271F4E">
        <w:t xml:space="preserve"> </w:t>
      </w:r>
    </w:p>
    <w:p w14:paraId="146E9C2C" w14:textId="77777777" w:rsidR="002B26AE" w:rsidRPr="00271F4E" w:rsidRDefault="00FF67FD" w:rsidP="00FF67FD">
      <w:pPr>
        <w:pStyle w:val="Heading3"/>
        <w:spacing w:before="160"/>
      </w:pPr>
      <w:bookmarkStart w:id="235" w:name="_Toc488687485"/>
      <w:bookmarkStart w:id="236" w:name="_Toc508963614"/>
      <w:bookmarkStart w:id="237" w:name="_Toc522466706"/>
      <w:bookmarkStart w:id="238" w:name="_Toc522468576"/>
      <w:r w:rsidRPr="00271F4E">
        <w:t xml:space="preserve">2.5.2. </w:t>
      </w:r>
      <w:r w:rsidR="002B26AE" w:rsidRPr="00271F4E">
        <w:t>Общност на неправителствени заинтересовани страни</w:t>
      </w:r>
      <w:bookmarkEnd w:id="235"/>
      <w:bookmarkEnd w:id="236"/>
      <w:bookmarkEnd w:id="237"/>
      <w:bookmarkEnd w:id="238"/>
      <w:r w:rsidR="002B26AE" w:rsidRPr="00271F4E">
        <w:t xml:space="preserve"> </w:t>
      </w:r>
    </w:p>
    <w:p w14:paraId="726A1308" w14:textId="77777777" w:rsidR="002B26AE" w:rsidRPr="00271F4E" w:rsidRDefault="002B26AE" w:rsidP="006B1586">
      <w:pPr>
        <w:pStyle w:val="Body"/>
      </w:pPr>
      <w:r w:rsidRPr="00271F4E">
        <w:t xml:space="preserve">Четвъртият оценъчен доклад на IPCC </w:t>
      </w:r>
      <w:r w:rsidR="00B30542" w:rsidRPr="00271F4E">
        <w:t xml:space="preserve">(2007 г.) </w:t>
      </w:r>
      <w:r w:rsidR="00C25748" w:rsidRPr="00271F4E">
        <w:t>установява</w:t>
      </w:r>
      <w:r w:rsidRPr="00271F4E">
        <w:t xml:space="preserve">, че диалогът със заинтересованите групи е от съществено значение за подобряване на решенията във връзка със и за </w:t>
      </w:r>
      <w:r w:rsidR="003F6287" w:rsidRPr="00271F4E">
        <w:t>осведомеността</w:t>
      </w:r>
      <w:r w:rsidRPr="00271F4E">
        <w:t xml:space="preserve"> относно изменението на климата</w:t>
      </w:r>
      <w:r w:rsidR="00C21499" w:rsidRPr="00271F4E">
        <w:t>,</w:t>
      </w:r>
      <w:r w:rsidRPr="00271F4E">
        <w:t xml:space="preserve"> и че глобалното знание за климатичната система трябва да </w:t>
      </w:r>
      <w:r w:rsidR="00C21499" w:rsidRPr="00271F4E">
        <w:t xml:space="preserve">се </w:t>
      </w:r>
      <w:r w:rsidRPr="00271F4E">
        <w:t>интегрира с местни знания за наблюдаваните климатични въздействия.</w:t>
      </w:r>
      <w:r w:rsidRPr="00271F4E">
        <w:rPr>
          <w:color w:val="FF0000"/>
        </w:rPr>
        <w:t xml:space="preserve"> </w:t>
      </w:r>
      <w:r w:rsidRPr="00271F4E">
        <w:t xml:space="preserve">Взаимодействието на заинтересованите групи е ключова стратегия в изследванията и правенето на политика, свързани с климата. Признато е, че успешната адаптация не само зависи от държавните органи,  но също така и от активното и устойчиво ангажиране на </w:t>
      </w:r>
      <w:r w:rsidR="00CB7558" w:rsidRPr="00271F4E">
        <w:t>заинтересованите</w:t>
      </w:r>
      <w:r w:rsidRPr="00271F4E">
        <w:t xml:space="preserve"> групи. За тази цел в здравния сектор трябва да се въведат платформи за обм</w:t>
      </w:r>
      <w:r w:rsidR="00C21499" w:rsidRPr="00271F4E">
        <w:t xml:space="preserve">ен </w:t>
      </w:r>
      <w:r w:rsidRPr="00271F4E">
        <w:t xml:space="preserve">на свързани с адаптацията знания и практики между национални, </w:t>
      </w:r>
      <w:r w:rsidR="00CB7558" w:rsidRPr="00271F4E">
        <w:t>регионални</w:t>
      </w:r>
      <w:r w:rsidRPr="00271F4E">
        <w:t xml:space="preserve">, и </w:t>
      </w:r>
      <w:r w:rsidR="00CB7558" w:rsidRPr="00271F4E">
        <w:t>международни</w:t>
      </w:r>
      <w:r w:rsidRPr="00271F4E">
        <w:t xml:space="preserve"> организации, публичния и частния сектори, гражданското общество и други съответни заинтересовани страни.</w:t>
      </w:r>
    </w:p>
    <w:p w14:paraId="6A690BF2" w14:textId="77777777" w:rsidR="002B26AE" w:rsidRPr="00271F4E" w:rsidRDefault="002B26AE" w:rsidP="006B1586">
      <w:pPr>
        <w:pStyle w:val="Body"/>
      </w:pPr>
      <w:r w:rsidRPr="00271F4E">
        <w:t>В България въпросите</w:t>
      </w:r>
      <w:r w:rsidR="00C21499" w:rsidRPr="00271F4E">
        <w:t>,</w:t>
      </w:r>
      <w:r w:rsidRPr="00271F4E">
        <w:t xml:space="preserve"> свързани с адаптацията към изменението на климата, включително в здравния сектор, зависят значително и от приноса на държавните органи, но също и от фирмите, изследователите, НПО, </w:t>
      </w:r>
      <w:r w:rsidR="00C21499" w:rsidRPr="00271F4E">
        <w:t>както</w:t>
      </w:r>
      <w:r w:rsidRPr="00271F4E">
        <w:t xml:space="preserve"> и от всички граждани.</w:t>
      </w:r>
    </w:p>
    <w:p w14:paraId="5AFC2E6F" w14:textId="77777777" w:rsidR="002B26AE" w:rsidRPr="00271F4E" w:rsidRDefault="002B26AE" w:rsidP="006B1586">
      <w:pPr>
        <w:pStyle w:val="Body"/>
      </w:pPr>
      <w:r w:rsidRPr="00271F4E">
        <w:t>Следните организации подкрепят действията за адаптация към изменението на климата на МОСВ, като централ</w:t>
      </w:r>
      <w:r w:rsidR="00C21499" w:rsidRPr="00271F4E">
        <w:t>е</w:t>
      </w:r>
      <w:r w:rsidRPr="00271F4E">
        <w:t xml:space="preserve">н орган за координиране на процеса за правене на адаптационна политика: Агенцията за устойчиво енергийно развитие, Управляващият комитет за </w:t>
      </w:r>
      <w:r w:rsidR="00CB7558" w:rsidRPr="00271F4E">
        <w:t>съвместно</w:t>
      </w:r>
      <w:r w:rsidRPr="00271F4E">
        <w:t xml:space="preserve"> изпълнение, </w:t>
      </w:r>
      <w:r w:rsidR="00B30542" w:rsidRPr="00271F4E">
        <w:t>НСИ</w:t>
      </w:r>
      <w:r w:rsidRPr="00271F4E">
        <w:t xml:space="preserve">, Българска академия на науките, и редица държавни служби от по-нисък ранг. </w:t>
      </w:r>
      <w:r w:rsidR="007575CC" w:rsidRPr="00271F4E">
        <w:t xml:space="preserve">Силно препоръчително е създаването към Министерския </w:t>
      </w:r>
      <w:r w:rsidR="00B30542" w:rsidRPr="00271F4E">
        <w:t>с</w:t>
      </w:r>
      <w:r w:rsidR="007575CC" w:rsidRPr="00271F4E">
        <w:t xml:space="preserve">ъвет на интер-дисциплинарна, интер-институционална експертна структура за иницииране и координиране на действията по адаптиране на здравето в България към климатичните промени.  </w:t>
      </w:r>
    </w:p>
    <w:p w14:paraId="178E4B44" w14:textId="256FED22" w:rsidR="002B26AE" w:rsidRPr="00271F4E" w:rsidRDefault="002B26AE" w:rsidP="009B3B03">
      <w:pPr>
        <w:pStyle w:val="Body"/>
      </w:pPr>
      <w:r w:rsidRPr="00271F4E">
        <w:t>Чл</w:t>
      </w:r>
      <w:r w:rsidR="00BB0D8A" w:rsidRPr="00271F4E">
        <w:t>.</w:t>
      </w:r>
      <w:r w:rsidRPr="00271F4E">
        <w:t xml:space="preserve"> 3,</w:t>
      </w:r>
      <w:r w:rsidR="002F4A11">
        <w:t>ал</w:t>
      </w:r>
      <w:r w:rsidR="00BB0D8A" w:rsidRPr="00271F4E">
        <w:t>.</w:t>
      </w:r>
      <w:r w:rsidRPr="00271F4E">
        <w:t xml:space="preserve"> 4 на Закона за </w:t>
      </w:r>
      <w:r w:rsidR="002F4A11">
        <w:t>ограничаване</w:t>
      </w:r>
      <w:r w:rsidRPr="00271F4E">
        <w:t xml:space="preserve"> изменението на климата урежда създаването на </w:t>
      </w:r>
      <w:r w:rsidRPr="00271F4E">
        <w:rPr>
          <w:b/>
        </w:rPr>
        <w:t>Национален експертен съвет по изменение на климата</w:t>
      </w:r>
      <w:r w:rsidRPr="00271F4E">
        <w:t xml:space="preserve"> като консултативен орган за подпомагане на Министъра на околната среда и водите при разработването на позиции, изявления и инициатива за пълно прилагане на държавната политика за смекчаване на вредните последици и адаптиране към изменението на климата. </w:t>
      </w:r>
      <w:r w:rsidR="002F4A11">
        <w:t xml:space="preserve">Поименният състав на </w:t>
      </w:r>
      <w:r w:rsidRPr="00271F4E">
        <w:t>Съвет</w:t>
      </w:r>
      <w:r w:rsidR="002F4A11">
        <w:t>а</w:t>
      </w:r>
      <w:r w:rsidRPr="00271F4E">
        <w:t xml:space="preserve"> </w:t>
      </w:r>
      <w:r w:rsidR="002F4A11">
        <w:t xml:space="preserve">е  определен със Заповед № РД-493/19.07.2017 г. на министъра на околната среда и водите, включвайки </w:t>
      </w:r>
      <w:r w:rsidRPr="00271F4E">
        <w:lastRenderedPageBreak/>
        <w:t xml:space="preserve">представители на държавния сектор, вкл. Министерство на здравеопазването, Червения кръст, Националното сдружение на общините в Република България, областните държавни органи, Българска академия на науките, екологични НПО и фирми. </w:t>
      </w:r>
      <w:r w:rsidR="009B3B03">
        <w:t xml:space="preserve">Към момента </w:t>
      </w:r>
      <w:r w:rsidR="009B3B03" w:rsidRPr="009B3B03">
        <w:t>л</w:t>
      </w:r>
      <w:r w:rsidR="00C27EA9" w:rsidRPr="00271F4E">
        <w:t>ипсват данни</w:t>
      </w:r>
      <w:r w:rsidRPr="00271F4E">
        <w:t xml:space="preserve"> за </w:t>
      </w:r>
      <w:r w:rsidR="00C27EA9" w:rsidRPr="00271F4E">
        <w:t xml:space="preserve">наличие на дейности  </w:t>
      </w:r>
      <w:r w:rsidRPr="00271F4E">
        <w:t xml:space="preserve">на Съвета, </w:t>
      </w:r>
      <w:r w:rsidR="00C27EA9" w:rsidRPr="00271F4E">
        <w:t xml:space="preserve">свързани </w:t>
      </w:r>
      <w:r w:rsidRPr="00271F4E">
        <w:t>с адаптация на човешкото здраве към ИК.</w:t>
      </w:r>
    </w:p>
    <w:p w14:paraId="48EA3B9B" w14:textId="77777777" w:rsidR="002B26AE" w:rsidRPr="00271F4E" w:rsidRDefault="002B26AE" w:rsidP="006B1586">
      <w:pPr>
        <w:pStyle w:val="Body"/>
      </w:pPr>
      <w:r w:rsidRPr="00271F4E">
        <w:rPr>
          <w:b/>
        </w:rPr>
        <w:t>Българският Червен кръст</w:t>
      </w:r>
      <w:r w:rsidRPr="00271F4E">
        <w:t xml:space="preserve">, заедно с </w:t>
      </w:r>
      <w:r w:rsidR="000C7E82">
        <w:rPr>
          <w:b/>
        </w:rPr>
        <w:t>Младежкия Ч</w:t>
      </w:r>
      <w:r w:rsidRPr="00271F4E">
        <w:rPr>
          <w:b/>
        </w:rPr>
        <w:t>ервен кръст</w:t>
      </w:r>
      <w:r w:rsidRPr="00271F4E">
        <w:t xml:space="preserve">, е хуманитарна доброволческа организация, работеща в съответствие с нейния устав и принципите на международното движение на Червения кръст, ангажирано с предоставяне на помощ на уязвими лица - жертви на криза или бедствия, за </w:t>
      </w:r>
      <w:r w:rsidR="00C27EA9" w:rsidRPr="00271F4E">
        <w:t xml:space="preserve">подобряване на </w:t>
      </w:r>
      <w:r w:rsidRPr="00271F4E">
        <w:t>техния живот и достойнство</w:t>
      </w:r>
      <w:r w:rsidR="00C27EA9" w:rsidRPr="00271F4E">
        <w:t>,</w:t>
      </w:r>
      <w:r w:rsidRPr="00271F4E">
        <w:t xml:space="preserve"> и </w:t>
      </w:r>
      <w:r w:rsidR="00C27EA9" w:rsidRPr="00271F4E">
        <w:t xml:space="preserve">облекчаване на </w:t>
      </w:r>
      <w:r w:rsidRPr="00271F4E">
        <w:t>страданието им.</w:t>
      </w:r>
      <w:r w:rsidRPr="00271F4E">
        <w:rPr>
          <w:color w:val="FF0000"/>
        </w:rPr>
        <w:t xml:space="preserve"> </w:t>
      </w:r>
      <w:r w:rsidRPr="00271F4E">
        <w:t>Известна част от дейността на Червения кръст е насочена към екстремни метеорологични прояв</w:t>
      </w:r>
      <w:r w:rsidR="00C27EA9" w:rsidRPr="00271F4E">
        <w:t>и</w:t>
      </w:r>
      <w:r w:rsidRPr="00271F4E">
        <w:t xml:space="preserve"> и техните здравни последици, които напоследък са тясно свързани с изменението на климата. </w:t>
      </w:r>
      <w:r w:rsidR="00C27EA9" w:rsidRPr="00271F4E">
        <w:t xml:space="preserve">Необходимо е в работната програма на Червения кръст </w:t>
      </w:r>
      <w:r w:rsidRPr="00271F4E">
        <w:t xml:space="preserve">да се включат специални мерки </w:t>
      </w:r>
      <w:r w:rsidR="00C27EA9" w:rsidRPr="00271F4E">
        <w:t>в отговор на предизвикателствата, свързани с</w:t>
      </w:r>
      <w:r w:rsidRPr="00271F4E">
        <w:t xml:space="preserve"> изменението на климата. Същото се отнася и до дейността на </w:t>
      </w:r>
      <w:r w:rsidRPr="00271F4E">
        <w:rPr>
          <w:b/>
        </w:rPr>
        <w:t>Службата за планинско спасяване</w:t>
      </w:r>
      <w:r w:rsidRPr="00271F4E">
        <w:t xml:space="preserve"> в България, </w:t>
      </w:r>
      <w:r w:rsidRPr="00271F4E">
        <w:rPr>
          <w:b/>
        </w:rPr>
        <w:t>Службата за водно спасяване</w:t>
      </w:r>
      <w:r w:rsidRPr="00271F4E">
        <w:t xml:space="preserve">, </w:t>
      </w:r>
      <w:r w:rsidR="00BA51BC" w:rsidRPr="00271F4E">
        <w:t>ГД „П</w:t>
      </w:r>
      <w:r w:rsidR="009950A2" w:rsidRPr="00271F4E">
        <w:t xml:space="preserve">ожарна безопасност и </w:t>
      </w:r>
      <w:r w:rsidRPr="00271F4E">
        <w:t>защита</w:t>
      </w:r>
      <w:r w:rsidR="00BA51BC" w:rsidRPr="00271F4E">
        <w:t xml:space="preserve"> на населението“</w:t>
      </w:r>
      <w:r w:rsidRPr="00271F4E">
        <w:t xml:space="preserve"> и други  организации, действащи в условията на климатични бедствия.   </w:t>
      </w:r>
    </w:p>
    <w:p w14:paraId="5CFD8339" w14:textId="77777777" w:rsidR="002B26AE" w:rsidRPr="00271F4E" w:rsidRDefault="009950A2" w:rsidP="006B1586">
      <w:pPr>
        <w:pStyle w:val="Body"/>
      </w:pPr>
      <w:r w:rsidRPr="00271F4E">
        <w:t xml:space="preserve">В България съществуват </w:t>
      </w:r>
      <w:r w:rsidR="002B26AE" w:rsidRPr="00271F4E">
        <w:t xml:space="preserve">голям брой други неправителствени организации, но нито една от тях не се занимава </w:t>
      </w:r>
      <w:r w:rsidRPr="00271F4E">
        <w:t xml:space="preserve">специално </w:t>
      </w:r>
      <w:r w:rsidR="002B26AE" w:rsidRPr="00271F4E">
        <w:t xml:space="preserve">с адаптация на здравния сектор към изменението на климата. Много от </w:t>
      </w:r>
      <w:r w:rsidRPr="00271F4E">
        <w:t xml:space="preserve">дейностите на </w:t>
      </w:r>
      <w:r w:rsidR="002B26AE" w:rsidRPr="00271F4E">
        <w:t xml:space="preserve">тези организации обаче, вероятно косвено </w:t>
      </w:r>
      <w:r w:rsidRPr="00271F4E">
        <w:t xml:space="preserve">са свързани </w:t>
      </w:r>
      <w:r w:rsidR="002B26AE" w:rsidRPr="00271F4E">
        <w:t xml:space="preserve">с тази тема. Такива дейности могат да бъдат образователни програми на медицински университети и училища, изследвания/проучвания и публикации на научните медицински дружества, действия на НПО за насърчаване на </w:t>
      </w:r>
      <w:r w:rsidR="00CB7558" w:rsidRPr="00271F4E">
        <w:t>свързана</w:t>
      </w:r>
      <w:r w:rsidR="00434495" w:rsidRPr="00271F4E">
        <w:t xml:space="preserve"> </w:t>
      </w:r>
      <w:r w:rsidR="002B26AE" w:rsidRPr="00271F4E">
        <w:t>със здравето</w:t>
      </w:r>
      <w:r w:rsidR="00434495" w:rsidRPr="00271F4E">
        <w:t xml:space="preserve"> </w:t>
      </w:r>
      <w:r w:rsidR="002B26AE" w:rsidRPr="00271F4E">
        <w:t xml:space="preserve">АИК, съответни инициативи на здравни професионални организации и др. </w:t>
      </w:r>
      <w:r w:rsidR="00434495" w:rsidRPr="00271F4E">
        <w:t xml:space="preserve">Липсват </w:t>
      </w:r>
      <w:r w:rsidR="002B26AE" w:rsidRPr="00271F4E">
        <w:t xml:space="preserve">създадени бази данни, отнасящи се до такъв вид дейности в България, и това силно се препоръчва да бъде включено в мерките за АИК на здравния сектор. </w:t>
      </w:r>
    </w:p>
    <w:p w14:paraId="049FFA5A" w14:textId="77777777" w:rsidR="002B26AE" w:rsidRPr="00271F4E" w:rsidRDefault="002B26AE" w:rsidP="00A56B39">
      <w:pPr>
        <w:pStyle w:val="Body"/>
        <w:spacing w:after="60"/>
      </w:pPr>
      <w:r w:rsidRPr="00271F4E">
        <w:t>Тези организации могат да се разделят на следните групи:</w:t>
      </w:r>
    </w:p>
    <w:p w14:paraId="0853FD9B" w14:textId="51E8F3BD"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Професионални организации – Български лекарски съюз; Българска асоциация на професионалистите </w:t>
      </w:r>
      <w:r w:rsidR="009B3B03">
        <w:rPr>
          <w:rFonts w:ascii="Times New Roman" w:hAnsi="Times New Roman"/>
          <w:color w:val="000000"/>
          <w:sz w:val="24"/>
          <w:szCs w:val="24"/>
        </w:rPr>
        <w:t xml:space="preserve"> по здравни грижи </w:t>
      </w:r>
      <w:r w:rsidRPr="00271F4E">
        <w:rPr>
          <w:rFonts w:ascii="Times New Roman" w:hAnsi="Times New Roman"/>
          <w:color w:val="000000"/>
          <w:sz w:val="24"/>
          <w:szCs w:val="24"/>
        </w:rPr>
        <w:t>и др.</w:t>
      </w:r>
    </w:p>
    <w:p w14:paraId="1934CB8C"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Медицински университети и училища – Медицински университети в София, Плевен, Варна, Пловдив; Факултет за обществено здравеопазване в Русенския университет; Медицински факултет в Тракийския университет; Медицинско училище в София и др.</w:t>
      </w:r>
    </w:p>
    <w:p w14:paraId="19718218"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Изследователски институти – Институт по молекулярна биология; Институт по микробиология</w:t>
      </w:r>
      <w:r w:rsidR="00434495" w:rsidRPr="00271F4E">
        <w:rPr>
          <w:rFonts w:ascii="Times New Roman" w:hAnsi="Times New Roman"/>
          <w:color w:val="000000"/>
          <w:sz w:val="24"/>
          <w:szCs w:val="24"/>
        </w:rPr>
        <w:t xml:space="preserve"> и др.</w:t>
      </w:r>
    </w:p>
    <w:p w14:paraId="32988A18" w14:textId="77777777" w:rsidR="002B26AE" w:rsidRPr="00271F4E" w:rsidRDefault="002B26AE" w:rsidP="00150F51">
      <w:pPr>
        <w:numPr>
          <w:ilvl w:val="0"/>
          <w:numId w:val="9"/>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Научни дружества – Българско кардиологично дружество; Българско дружество за инфекциозни болести; Българско дружество </w:t>
      </w:r>
      <w:r w:rsidR="00434495" w:rsidRPr="00271F4E">
        <w:rPr>
          <w:rFonts w:ascii="Times New Roman" w:hAnsi="Times New Roman"/>
          <w:color w:val="000000"/>
          <w:sz w:val="24"/>
          <w:szCs w:val="24"/>
        </w:rPr>
        <w:t xml:space="preserve">по </w:t>
      </w:r>
      <w:r w:rsidRPr="00271F4E">
        <w:rPr>
          <w:rFonts w:ascii="Times New Roman" w:hAnsi="Times New Roman"/>
          <w:color w:val="000000"/>
          <w:sz w:val="24"/>
          <w:szCs w:val="24"/>
        </w:rPr>
        <w:t>медицинска география, Съюз на българските медицински специалисти; Българско дружество за спешна медицина и др.</w:t>
      </w:r>
    </w:p>
    <w:p w14:paraId="20F6771D" w14:textId="70DB70F3" w:rsidR="002B26AE" w:rsidRPr="00271F4E" w:rsidRDefault="002B26AE" w:rsidP="00150F51">
      <w:pPr>
        <w:numPr>
          <w:ilvl w:val="0"/>
          <w:numId w:val="9"/>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lastRenderedPageBreak/>
        <w:t>НПО –</w:t>
      </w:r>
      <w:r w:rsidR="00BB0D8A" w:rsidRPr="00271F4E">
        <w:t xml:space="preserve"> </w:t>
      </w:r>
      <w:r w:rsidR="00BB0D8A" w:rsidRPr="00271F4E">
        <w:rPr>
          <w:rFonts w:ascii="Times New Roman" w:hAnsi="Times New Roman"/>
          <w:color w:val="000000"/>
          <w:sz w:val="24"/>
          <w:szCs w:val="24"/>
        </w:rPr>
        <w:t>Национална асоциация на</w:t>
      </w:r>
      <w:r w:rsidR="00555FC3">
        <w:rPr>
          <w:rFonts w:ascii="Times New Roman" w:hAnsi="Times New Roman"/>
          <w:color w:val="000000"/>
          <w:sz w:val="24"/>
          <w:szCs w:val="24"/>
        </w:rPr>
        <w:t xml:space="preserve"> на работещите в спешна медицинска помощ</w:t>
      </w:r>
      <w:r w:rsidR="00BB0D8A" w:rsidRPr="00271F4E">
        <w:rPr>
          <w:rFonts w:ascii="Times New Roman" w:hAnsi="Times New Roman"/>
          <w:color w:val="000000"/>
          <w:sz w:val="24"/>
          <w:szCs w:val="24"/>
        </w:rPr>
        <w:t>,</w:t>
      </w:r>
      <w:r w:rsidRPr="00271F4E">
        <w:rPr>
          <w:rFonts w:ascii="Times New Roman" w:hAnsi="Times New Roman"/>
          <w:color w:val="000000"/>
          <w:sz w:val="24"/>
          <w:szCs w:val="24"/>
        </w:rPr>
        <w:t xml:space="preserve"> Общност</w:t>
      </w:r>
      <w:r w:rsidR="00BB0D8A" w:rsidRPr="00271F4E">
        <w:rPr>
          <w:rFonts w:ascii="Times New Roman" w:hAnsi="Times New Roman"/>
          <w:color w:val="000000"/>
          <w:sz w:val="24"/>
          <w:szCs w:val="24"/>
        </w:rPr>
        <w:t>та</w:t>
      </w:r>
      <w:r w:rsidRPr="00271F4E">
        <w:rPr>
          <w:rFonts w:ascii="Times New Roman" w:hAnsi="Times New Roman"/>
          <w:color w:val="000000"/>
          <w:sz w:val="24"/>
          <w:szCs w:val="24"/>
        </w:rPr>
        <w:t xml:space="preserve"> </w:t>
      </w:r>
      <w:r w:rsidR="00434495" w:rsidRPr="00271F4E">
        <w:rPr>
          <w:rFonts w:ascii="Times New Roman" w:hAnsi="Times New Roman"/>
          <w:color w:val="000000"/>
          <w:sz w:val="24"/>
          <w:szCs w:val="24"/>
        </w:rPr>
        <w:t>за здравни грижи</w:t>
      </w:r>
      <w:r w:rsidRPr="00271F4E">
        <w:rPr>
          <w:rFonts w:ascii="Times New Roman" w:hAnsi="Times New Roman"/>
          <w:color w:val="000000"/>
          <w:sz w:val="24"/>
          <w:szCs w:val="24"/>
        </w:rPr>
        <w:t>, “Здравето – право на всеки”, Институт за екология на мисленето и др.</w:t>
      </w:r>
    </w:p>
    <w:p w14:paraId="2A445673" w14:textId="77777777" w:rsidR="002B26AE" w:rsidRPr="00271F4E" w:rsidRDefault="002B26AE" w:rsidP="00F9627C">
      <w:pPr>
        <w:shd w:val="clear" w:color="auto" w:fill="FFFFFF"/>
        <w:tabs>
          <w:tab w:val="left" w:pos="851"/>
        </w:tabs>
        <w:spacing w:line="276" w:lineRule="auto"/>
        <w:jc w:val="center"/>
        <w:rPr>
          <w:rFonts w:ascii="Times New Roman" w:hAnsi="Times New Roman"/>
          <w:color w:val="000000"/>
          <w:sz w:val="24"/>
          <w:szCs w:val="24"/>
        </w:rPr>
      </w:pPr>
      <w:r w:rsidRPr="00271F4E">
        <w:rPr>
          <w:rFonts w:ascii="Times New Roman" w:hAnsi="Times New Roman"/>
          <w:color w:val="000000"/>
          <w:sz w:val="24"/>
          <w:szCs w:val="24"/>
        </w:rPr>
        <w:t>***</w:t>
      </w:r>
    </w:p>
    <w:p w14:paraId="1AB53520" w14:textId="77777777" w:rsidR="002B26AE" w:rsidRPr="00271F4E" w:rsidRDefault="002B26AE" w:rsidP="00356E42">
      <w:pPr>
        <w:pStyle w:val="Body"/>
      </w:pPr>
      <w:r w:rsidRPr="00271F4E">
        <w:t xml:space="preserve">Като цяло, системата на заинтересованите страни за адаптация към изменението на климата в България представя една ефективна структура на политическа интеграция: </w:t>
      </w:r>
      <w:r w:rsidR="00771F48" w:rsidRPr="00271F4E">
        <w:t>а</w:t>
      </w:r>
      <w:r w:rsidRPr="00271F4E">
        <w:t>) силна водеща институция</w:t>
      </w:r>
      <w:r w:rsidR="00771F48" w:rsidRPr="00271F4E">
        <w:t xml:space="preserve"> - МОСВ</w:t>
      </w:r>
      <w:r w:rsidRPr="00271F4E">
        <w:t xml:space="preserve">; </w:t>
      </w:r>
      <w:r w:rsidR="00771F48" w:rsidRPr="00271F4E">
        <w:t>б</w:t>
      </w:r>
      <w:r w:rsidRPr="00271F4E">
        <w:t xml:space="preserve">) </w:t>
      </w:r>
      <w:r w:rsidR="00771F48" w:rsidRPr="00271F4E">
        <w:t xml:space="preserve">потенциално </w:t>
      </w:r>
      <w:r w:rsidRPr="00271F4E">
        <w:t xml:space="preserve">допълващи звена за адаптация и </w:t>
      </w:r>
      <w:r w:rsidR="00771F48" w:rsidRPr="00271F4E">
        <w:t xml:space="preserve">действащи лица </w:t>
      </w:r>
      <w:r w:rsidRPr="00271F4E">
        <w:t>във водещи и секторни отдели</w:t>
      </w:r>
      <w:r w:rsidR="00771F48" w:rsidRPr="00271F4E">
        <w:t xml:space="preserve"> – дирекция „Политика по изменение на климата“ в МОСВ</w:t>
      </w:r>
      <w:r w:rsidR="00356E42" w:rsidRPr="00271F4E">
        <w:t>, дирекция „Здравен контрол“ и дирекция „Международни дейности“ в МЗ, както и редица други, включително второстепенни разпоредители с бюджет към МЗ като Националния център по заразни и паразитни болести и др.</w:t>
      </w:r>
      <w:r w:rsidRPr="00271F4E">
        <w:t xml:space="preserve">; </w:t>
      </w:r>
      <w:r w:rsidR="00771F48" w:rsidRPr="00271F4E">
        <w:t>в</w:t>
      </w:r>
      <w:r w:rsidRPr="00271F4E">
        <w:t>) междуведомствени комисии</w:t>
      </w:r>
      <w:r w:rsidR="00356E42" w:rsidRPr="00271F4E">
        <w:t xml:space="preserve"> – Съвет на учените към МОСВ, Национален експертен съвет по изменение на климата, </w:t>
      </w:r>
      <w:r w:rsidR="009F6DD6" w:rsidRPr="00271F4E">
        <w:t>Междуведомствена работна група за адаптация към изменението на климата към МОСВ</w:t>
      </w:r>
      <w:r w:rsidR="00356E42" w:rsidRPr="00271F4E">
        <w:t xml:space="preserve"> и др.</w:t>
      </w:r>
      <w:r w:rsidRPr="00271F4E">
        <w:t xml:space="preserve">; </w:t>
      </w:r>
      <w:r w:rsidR="00771F48" w:rsidRPr="00271F4E">
        <w:t>г</w:t>
      </w:r>
      <w:r w:rsidRPr="00271F4E">
        <w:t xml:space="preserve">) връзки на местно ниво осигуряващи </w:t>
      </w:r>
      <w:r w:rsidR="00CB7558" w:rsidRPr="00271F4E">
        <w:t>обмен</w:t>
      </w:r>
      <w:r w:rsidRPr="00271F4E">
        <w:t xml:space="preserve"> на информация и подаване на информация „отдолу-нагоре” от страна на местни</w:t>
      </w:r>
      <w:r w:rsidR="00F44E56" w:rsidRPr="00271F4E">
        <w:t>те</w:t>
      </w:r>
      <w:r w:rsidRPr="00271F4E">
        <w:t xml:space="preserve"> администрации, НПО, заинтересовани групи и учени. Здравният сектор обаче, трябва да бъде хармонизиран чрез много по-добра координация между тези структури и чрез подходящо разпределение  на адаптационните отговорности и действия, свързани с  изменението на климата.</w:t>
      </w:r>
    </w:p>
    <w:p w14:paraId="34C3BAB5" w14:textId="77777777" w:rsidR="002B26AE" w:rsidRPr="00271F4E" w:rsidRDefault="002B26AE" w:rsidP="006B1586">
      <w:pPr>
        <w:pStyle w:val="Body"/>
      </w:pPr>
      <w:r w:rsidRPr="00271F4E">
        <w:t xml:space="preserve">Ще бъде уместно да </w:t>
      </w:r>
      <w:r w:rsidR="00501D1F" w:rsidRPr="00271F4E">
        <w:t xml:space="preserve">бъде </w:t>
      </w:r>
      <w:r w:rsidRPr="00271F4E">
        <w:t>създаде</w:t>
      </w:r>
      <w:r w:rsidR="00501D1F" w:rsidRPr="00271F4E">
        <w:t>на</w:t>
      </w:r>
      <w:r w:rsidRPr="00271F4E">
        <w:t xml:space="preserve"> специализирана междуведомствена, мулти-дисциплинарна </w:t>
      </w:r>
      <w:r w:rsidR="00501D1F" w:rsidRPr="00271F4E">
        <w:t xml:space="preserve">експертна </w:t>
      </w:r>
      <w:r w:rsidRPr="00271F4E">
        <w:t xml:space="preserve">група </w:t>
      </w:r>
      <w:r w:rsidR="00624E91" w:rsidRPr="00271F4E">
        <w:t xml:space="preserve">под контрола на МС </w:t>
      </w:r>
      <w:r w:rsidRPr="00271F4E">
        <w:t>за иницииране, организиране и координиране на бъдещи дейности в областта на адаптация</w:t>
      </w:r>
      <w:r w:rsidR="00F44E56" w:rsidRPr="00271F4E">
        <w:t>та</w:t>
      </w:r>
      <w:r w:rsidRPr="00271F4E">
        <w:t xml:space="preserve"> на човешкото здраве към изменението на климата.</w:t>
      </w:r>
    </w:p>
    <w:p w14:paraId="53DE806D" w14:textId="77777777" w:rsidR="002B26AE" w:rsidRPr="00271F4E" w:rsidRDefault="00A56B39" w:rsidP="00A10C3E">
      <w:pPr>
        <w:pStyle w:val="Heading2"/>
        <w:rPr>
          <w:lang w:val="bg-BG"/>
        </w:rPr>
      </w:pPr>
      <w:bookmarkStart w:id="239" w:name="_Toc488687486"/>
      <w:bookmarkStart w:id="240" w:name="_Toc508963615"/>
      <w:bookmarkStart w:id="241" w:name="_Toc522466707"/>
      <w:bookmarkStart w:id="242" w:name="_Toc522468577"/>
      <w:r w:rsidRPr="00271F4E">
        <w:rPr>
          <w:lang w:val="bg-BG"/>
        </w:rPr>
        <w:t xml:space="preserve">2.6. </w:t>
      </w:r>
      <w:r w:rsidR="00920BE9" w:rsidRPr="00271F4E">
        <w:rPr>
          <w:lang w:val="bg-BG"/>
        </w:rPr>
        <w:tab/>
      </w:r>
      <w:r w:rsidR="002B26AE" w:rsidRPr="00271F4E">
        <w:rPr>
          <w:lang w:val="bg-BG"/>
        </w:rPr>
        <w:t>Финансови и човешки ресурси в България</w:t>
      </w:r>
      <w:bookmarkEnd w:id="239"/>
      <w:bookmarkEnd w:id="240"/>
      <w:bookmarkEnd w:id="241"/>
      <w:bookmarkEnd w:id="242"/>
    </w:p>
    <w:p w14:paraId="19F1CB2A" w14:textId="77777777" w:rsidR="002B26AE" w:rsidRPr="00271F4E" w:rsidRDefault="002B26AE" w:rsidP="006B1586">
      <w:pPr>
        <w:pStyle w:val="Body"/>
      </w:pPr>
      <w:r w:rsidRPr="00271F4E">
        <w:t xml:space="preserve">Разработването на планове за адаптация към изменението на климата и тяхното изпълнение е свързано с финансови разходи и съответна зависимост от тях. </w:t>
      </w:r>
      <w:r w:rsidR="00501D1F" w:rsidRPr="00271F4E">
        <w:t>Необходима е наличност на</w:t>
      </w:r>
      <w:r w:rsidRPr="00271F4E">
        <w:t xml:space="preserve"> финансови ресурси и </w:t>
      </w:r>
      <w:r w:rsidR="00501D1F" w:rsidRPr="00271F4E">
        <w:t xml:space="preserve">квалифицирана </w:t>
      </w:r>
      <w:r w:rsidRPr="00271F4E">
        <w:t>работна сила, за да се осигури реализация</w:t>
      </w:r>
      <w:r w:rsidR="00501D1F" w:rsidRPr="00271F4E">
        <w:t>та</w:t>
      </w:r>
      <w:r w:rsidRPr="00271F4E">
        <w:t xml:space="preserve"> на мерки за адаптация към изменението на климата</w:t>
      </w:r>
      <w:r w:rsidR="00501D1F" w:rsidRPr="00271F4E">
        <w:t>,</w:t>
      </w:r>
      <w:r w:rsidRPr="00271F4E">
        <w:t xml:space="preserve"> в отговор на нарасналите климатични предизвикателства.</w:t>
      </w:r>
    </w:p>
    <w:p w14:paraId="6C0BBD82" w14:textId="77777777" w:rsidR="002B26AE" w:rsidRPr="00271F4E" w:rsidRDefault="00A56B39" w:rsidP="00A56B39">
      <w:pPr>
        <w:pStyle w:val="Heading3"/>
        <w:spacing w:before="160"/>
      </w:pPr>
      <w:bookmarkStart w:id="243" w:name="_Toc488687487"/>
      <w:bookmarkStart w:id="244" w:name="_Toc508963616"/>
      <w:bookmarkStart w:id="245" w:name="_Toc522466708"/>
      <w:bookmarkStart w:id="246" w:name="_Toc522468578"/>
      <w:r w:rsidRPr="00271F4E">
        <w:t xml:space="preserve">2.6.1. </w:t>
      </w:r>
      <w:r w:rsidR="002B26AE" w:rsidRPr="00271F4E">
        <w:t>Финансови ресурси</w:t>
      </w:r>
      <w:bookmarkEnd w:id="243"/>
      <w:bookmarkEnd w:id="244"/>
      <w:bookmarkEnd w:id="245"/>
      <w:bookmarkEnd w:id="246"/>
    </w:p>
    <w:p w14:paraId="1972075C" w14:textId="77777777" w:rsidR="002B26AE" w:rsidRPr="00271F4E" w:rsidRDefault="002B26AE" w:rsidP="00A10C3E">
      <w:pPr>
        <w:pStyle w:val="Heading4"/>
        <w:rPr>
          <w:lang w:val="bg-BG"/>
        </w:rPr>
      </w:pPr>
      <w:r w:rsidRPr="00271F4E">
        <w:rPr>
          <w:lang w:val="bg-BG"/>
        </w:rPr>
        <w:t>Вътрешни финансови механизми</w:t>
      </w:r>
    </w:p>
    <w:p w14:paraId="469113E3" w14:textId="77777777" w:rsidR="002B26AE" w:rsidRPr="00271F4E" w:rsidRDefault="002B26AE" w:rsidP="006B1586">
      <w:pPr>
        <w:pStyle w:val="Body"/>
      </w:pPr>
      <w:r w:rsidRPr="00271F4E">
        <w:t xml:space="preserve">България има смесено публично–частно финансиране на системата за здравеопазване. Здравеопазването се финансира от задължителни здравноосигурителни вноски, данъци, плащания от джоба, доброволни здравноосигурителни премии, корпоративни плащания и външно финансиране. Общите здравни разходи като дял от брутния вътрешен продукт (БВП) са нараснали от 5.3% през 1995 г. на 7.3% през 2008 г. Структурата на общите здравни разходи се е променила с времето, като частните разходи са нараснали за сметка на публично финансираните разходи. През 2008 г.  общите здравни разходи са включвали 36.5% плащания от джоба, 34.8% SHI (стационарно </w:t>
      </w:r>
      <w:r w:rsidRPr="00271F4E">
        <w:lastRenderedPageBreak/>
        <w:t>здравно осигуряване),</w:t>
      </w:r>
      <w:r w:rsidRPr="00271F4E">
        <w:rPr>
          <w:color w:val="FF0000"/>
        </w:rPr>
        <w:t xml:space="preserve"> </w:t>
      </w:r>
      <w:r w:rsidRPr="00271F4E">
        <w:t>13.6% разходи на МЗ, 9.4% общински разходи и 0.3% доброволно здравно застраховане. Като цяло, все още публичните източници имат превес над частните. През 2008 г., публичните разходи за здраве като дял от общите здравни разходи са били 57.8%, а частните разходи са възлизали на 42.2%</w:t>
      </w:r>
      <w:r w:rsidR="009F6DD6" w:rsidRPr="00271F4E">
        <w:t xml:space="preserve"> (Dimova, 2012 г.)</w:t>
      </w:r>
      <w:r w:rsidRPr="00271F4E">
        <w:t>.</w:t>
      </w:r>
    </w:p>
    <w:p w14:paraId="46B4BF89" w14:textId="3F0FD635" w:rsidR="002B26AE" w:rsidRPr="00271F4E" w:rsidRDefault="002B26AE" w:rsidP="006B1586">
      <w:pPr>
        <w:pStyle w:val="Body"/>
      </w:pPr>
      <w:r w:rsidRPr="00271F4E">
        <w:t>Основният купувач на здравни услуги е НЗОК. Социалните здравноосигурителни вноски се изчисляват на 8% от месечния доход, заплащани от осигурените индивиди, техните работодатели или държавата. Отношенията между НЗОК и доставчиците на здравни грижи се основават на модела на договора. Касата и професионалните асоциации на лекарите</w:t>
      </w:r>
      <w:r w:rsidR="00283453" w:rsidRPr="00271F4E">
        <w:t xml:space="preserve"> (вкл. и денталните)</w:t>
      </w:r>
      <w:r w:rsidRPr="00271F4E">
        <w:t xml:space="preserve"> подписват Национален рамков договор (НРД), който регламентира формата и оперативните процедури на задължителната здравно-осигурителна система.</w:t>
      </w:r>
      <w:r w:rsidRPr="00271F4E">
        <w:rPr>
          <w:color w:val="FF0000"/>
        </w:rPr>
        <w:t xml:space="preserve"> </w:t>
      </w:r>
      <w:r w:rsidRPr="00271F4E">
        <w:t>На базата на НРД, доставчиците подписват индивидуални договори с регионалните клонове на</w:t>
      </w:r>
      <w:r w:rsidRPr="00271F4E">
        <w:rPr>
          <w:color w:val="FF0000"/>
        </w:rPr>
        <w:t xml:space="preserve"> </w:t>
      </w:r>
      <w:r w:rsidRPr="00271F4E">
        <w:t>Касата</w:t>
      </w:r>
      <w:r w:rsidR="00624E91" w:rsidRPr="00271F4E">
        <w:t xml:space="preserve">, </w:t>
      </w:r>
      <w:r w:rsidR="008A1446">
        <w:t xml:space="preserve">въз основа на които се извършват разплащанията от </w:t>
      </w:r>
      <w:r w:rsidR="00624E91" w:rsidRPr="00271F4E">
        <w:t xml:space="preserve"> НЗОК за предоставените </w:t>
      </w:r>
      <w:r w:rsidR="008A1446">
        <w:t xml:space="preserve">от доставчиците </w:t>
      </w:r>
      <w:r w:rsidR="00624E91" w:rsidRPr="00271F4E">
        <w:t>медицински дейности</w:t>
      </w:r>
      <w:r w:rsidRPr="00271F4E">
        <w:t xml:space="preserve">. Публичните здравни услуги и услугите предоставени от националните центрове за спешна медицинска помощ, държавните психиатрични болници и домовете за медико-социални грижи за деца се финансират от Министерство на </w:t>
      </w:r>
      <w:r w:rsidR="00CB7558" w:rsidRPr="00271F4E">
        <w:t>здравеопазването</w:t>
      </w:r>
      <w:r w:rsidRPr="00271F4E">
        <w:t>.</w:t>
      </w:r>
    </w:p>
    <w:p w14:paraId="1F24BCF8" w14:textId="2058F4C8" w:rsidR="002B26AE" w:rsidRPr="00271F4E" w:rsidRDefault="002B26AE" w:rsidP="00211E16">
      <w:pPr>
        <w:pStyle w:val="Body"/>
      </w:pPr>
      <w:r w:rsidRPr="00271F4E">
        <w:t xml:space="preserve">Частните разходи за здраве в България включват плащанията от джоба, плащания на базата на доброволни здравноосигурителни вноски, а също плащания от неправителствени институции и търговски организации. Делът на формалните плащания от джоба (потребителски такси и директни плащания) възлизат на повече от 86% от всички частни здравни разходи през 2008 г. Потребителските такси съществуват за посещения на лекари, </w:t>
      </w:r>
      <w:r w:rsidR="00211E16" w:rsidRPr="00211E16">
        <w:t>лекари по дентална медицина</w:t>
      </w:r>
      <w:r w:rsidRPr="00271F4E">
        <w:t xml:space="preserve">, лаборатории и болници и се прилагат към всички пациенти с малко изключения. Неформалните плащания в здравния сектор представляват съществена част от общите плащания от джоба (47.1% през 2006 г.). </w:t>
      </w:r>
      <w:r w:rsidR="009F6DD6" w:rsidRPr="00271F4E">
        <w:t>ДЗО</w:t>
      </w:r>
      <w:r w:rsidRPr="00271F4E">
        <w:t xml:space="preserve"> се осигурява от търговски акционерни дружества, предназначени единствено за </w:t>
      </w:r>
      <w:r w:rsidR="009F6DD6" w:rsidRPr="00271F4E">
        <w:t>ДЗО</w:t>
      </w:r>
      <w:r w:rsidRPr="00271F4E">
        <w:t xml:space="preserve">. Извън пакета, покрит от НЗОК, всички граждани са свободни да закупуват различни застрахователни пакети. Фирмите за доброволно здравно </w:t>
      </w:r>
      <w:r w:rsidR="009F6DD6" w:rsidRPr="00271F4E">
        <w:t xml:space="preserve">осигуряване </w:t>
      </w:r>
      <w:r w:rsidRPr="00271F4E">
        <w:t>могат също да покрият разходите за услуги, включени в базовия пакет</w:t>
      </w:r>
      <w:r w:rsidR="00283453" w:rsidRPr="00271F4E">
        <w:t>,</w:t>
      </w:r>
      <w:r w:rsidRPr="00271F4E">
        <w:t xml:space="preserve"> гарантиран от бюджета на НЗОК. Организационните отношения между купувачи и доставчици в сферата на доброволното здравно застраховане се базират на  интегрирани и реимбурсивни модели. По-малко от 3% от населението е закупило някаква форма на </w:t>
      </w:r>
      <w:r w:rsidR="009F6DD6" w:rsidRPr="00271F4E">
        <w:t>ДЗО</w:t>
      </w:r>
      <w:r w:rsidRPr="00271F4E">
        <w:t xml:space="preserve"> през 2010 г.</w:t>
      </w:r>
    </w:p>
    <w:p w14:paraId="5F723389" w14:textId="77777777" w:rsidR="002B26AE" w:rsidRPr="00271F4E" w:rsidRDefault="002B26AE" w:rsidP="006B1586">
      <w:pPr>
        <w:pStyle w:val="Body"/>
      </w:pPr>
      <w:r w:rsidRPr="00271F4E">
        <w:t xml:space="preserve">Някои политики (идентифицирани в раздел 2.4.2. по-горе: </w:t>
      </w:r>
      <w:r w:rsidR="00283453" w:rsidRPr="00271F4E">
        <w:t>П</w:t>
      </w:r>
      <w:r w:rsidRPr="00271F4E">
        <w:t>о-</w:t>
      </w:r>
      <w:r w:rsidR="00283453" w:rsidRPr="00271F4E">
        <w:t xml:space="preserve">добра концепция </w:t>
      </w:r>
      <w:r w:rsidRPr="00271F4E">
        <w:t xml:space="preserve">за здравеопазване, Национална програма за превенция на хронични незаразни болести, Национална стратегия за демографско развитие в Република България, Национална стратегия за намаляване на бедността и насърчаване на социалното включване, Национална стратегия на Република България за ромска интеграция, Национална стратегия за </w:t>
      </w:r>
      <w:r w:rsidR="00283453" w:rsidRPr="00271F4E">
        <w:t>дългосрочни грижи</w:t>
      </w:r>
      <w:r w:rsidRPr="00271F4E">
        <w:t xml:space="preserve">, Национален план за насърчаване на активно стареене сред възрастните хора в България), които косвено касаят </w:t>
      </w:r>
      <w:r w:rsidRPr="00271F4E">
        <w:lastRenderedPageBreak/>
        <w:t>адаптацията на сектор „Човешко здраве” към изменението на климата, са пряко финансирани от държавния бюджет.</w:t>
      </w:r>
    </w:p>
    <w:p w14:paraId="3B2FE683" w14:textId="77777777" w:rsidR="002B26AE" w:rsidRPr="00271F4E" w:rsidRDefault="002B26AE" w:rsidP="00A10C3E">
      <w:pPr>
        <w:pStyle w:val="Heading4"/>
        <w:rPr>
          <w:lang w:val="bg-BG"/>
        </w:rPr>
      </w:pPr>
      <w:r w:rsidRPr="00271F4E">
        <w:rPr>
          <w:lang w:val="bg-BG"/>
        </w:rPr>
        <w:t xml:space="preserve">Финансов механизъм на Европейското икономическо пространство  </w:t>
      </w:r>
    </w:p>
    <w:p w14:paraId="37AAFDF7" w14:textId="77777777" w:rsidR="002B26AE" w:rsidRPr="00271F4E" w:rsidRDefault="002B26AE" w:rsidP="006B1586">
      <w:pPr>
        <w:pStyle w:val="Body"/>
      </w:pPr>
      <w:r w:rsidRPr="00271F4E">
        <w:t>От средата на 1990-те българската здравна система е получила съществена чуждестранна помощ, включително държавни заеми, международни проекти</w:t>
      </w:r>
      <w:r w:rsidRPr="00271F4E">
        <w:rPr>
          <w:color w:val="FF0000"/>
        </w:rPr>
        <w:t xml:space="preserve"> </w:t>
      </w:r>
      <w:r w:rsidRPr="00271F4E">
        <w:t>и грантове от различни правителства, институции и организации. Външното финансиране е било най-високо през първия период на процеса на реформа в здравеопазването (1992–2001 г.), но е намаляло оттогава насам.</w:t>
      </w:r>
    </w:p>
    <w:p w14:paraId="35DDC66C" w14:textId="77777777" w:rsidR="002B26AE" w:rsidRPr="00271F4E" w:rsidRDefault="002B26AE" w:rsidP="006B1586">
      <w:pPr>
        <w:pStyle w:val="Body"/>
        <w:rPr>
          <w:color w:val="FF0000"/>
        </w:rPr>
      </w:pPr>
      <w:r w:rsidRPr="00271F4E">
        <w:t xml:space="preserve">Някои механизми, които могат да бъдат използвани, като Кохезионният фонд, Механизмът за свързване на Европа, Общата селскостопанска политика, Програмата за </w:t>
      </w:r>
      <w:r w:rsidR="00F02172" w:rsidRPr="00271F4E">
        <w:t xml:space="preserve">научни </w:t>
      </w:r>
      <w:r w:rsidRPr="00271F4E">
        <w:t xml:space="preserve">изследвания и иновации Хоризонт 2020 и екологичният финансов инструмент LIFE, са очертани в </w:t>
      </w:r>
      <w:r w:rsidR="009F6DD6" w:rsidRPr="00271F4E">
        <w:t>Националния план за действие по изменение на климата.</w:t>
      </w:r>
    </w:p>
    <w:p w14:paraId="1811E0F9" w14:textId="77777777" w:rsidR="002B26AE" w:rsidRPr="00271F4E" w:rsidRDefault="00F02172" w:rsidP="00A56B39">
      <w:pPr>
        <w:pStyle w:val="Body"/>
        <w:spacing w:after="60"/>
      </w:pPr>
      <w:r w:rsidRPr="00271F4E">
        <w:t xml:space="preserve">Между България и Исландия, Лихтенщайн и Норвегия </w:t>
      </w:r>
      <w:r w:rsidR="002B26AE" w:rsidRPr="00271F4E">
        <w:t xml:space="preserve">е подписан меморандум за разбирателство </w:t>
      </w:r>
      <w:r w:rsidRPr="00271F4E">
        <w:t xml:space="preserve">и </w:t>
      </w:r>
      <w:r w:rsidR="002B26AE" w:rsidRPr="00271F4E">
        <w:t xml:space="preserve">изпълнение на финансовия механизъм на Европейското икономическо пространство. Някои от приоритетните оси на </w:t>
      </w:r>
      <w:r w:rsidR="009F6DD6" w:rsidRPr="00271F4E">
        <w:t>механизма</w:t>
      </w:r>
      <w:r w:rsidR="002B26AE" w:rsidRPr="00271F4E">
        <w:t>,  косвено свързани с човешкото здраве и АИК, са:</w:t>
      </w:r>
    </w:p>
    <w:p w14:paraId="00F06BBB" w14:textId="77777777" w:rsidR="002B26AE" w:rsidRPr="00271F4E" w:rsidRDefault="002B26AE" w:rsidP="00754179">
      <w:pPr>
        <w:spacing w:after="0"/>
        <w:rPr>
          <w:rFonts w:ascii="Times New Roman" w:hAnsi="Times New Roman"/>
          <w:color w:val="000000"/>
          <w:sz w:val="24"/>
          <w:szCs w:val="24"/>
        </w:rPr>
      </w:pPr>
      <w:r w:rsidRPr="00271F4E">
        <w:rPr>
          <w:rFonts w:ascii="Times New Roman" w:hAnsi="Times New Roman"/>
          <w:color w:val="000000"/>
          <w:sz w:val="24"/>
          <w:szCs w:val="24"/>
        </w:rPr>
        <w:t>Управление и защита на околната среда;</w:t>
      </w:r>
    </w:p>
    <w:p w14:paraId="22618C0C" w14:textId="77777777" w:rsidR="002B26AE" w:rsidRPr="00271F4E" w:rsidRDefault="002B26AE" w:rsidP="004E3305">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Изменение на климата и възобновяеми енергийни източници;</w:t>
      </w:r>
    </w:p>
    <w:p w14:paraId="13467B29" w14:textId="77777777" w:rsidR="002B26AE" w:rsidRPr="00271F4E" w:rsidRDefault="002B26AE" w:rsidP="004E3305">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Граждански сдружения;</w:t>
      </w:r>
    </w:p>
    <w:p w14:paraId="11EF87DC" w14:textId="77777777" w:rsidR="002B26AE" w:rsidRPr="00271F4E" w:rsidRDefault="002B26AE" w:rsidP="004E3305">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Човешко и социално развитие;</w:t>
      </w:r>
    </w:p>
    <w:p w14:paraId="2D3BC858" w14:textId="77777777" w:rsidR="002B26AE" w:rsidRPr="00271F4E" w:rsidRDefault="002B26AE" w:rsidP="004E3305">
      <w:pPr>
        <w:numPr>
          <w:ilvl w:val="0"/>
          <w:numId w:val="12"/>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Академични изследвания, обхващащи един или повече приоритетни сектори.</w:t>
      </w:r>
    </w:p>
    <w:p w14:paraId="6981A9C0" w14:textId="77777777" w:rsidR="002B26AE" w:rsidRPr="00271F4E" w:rsidRDefault="00F02172" w:rsidP="00A56B39">
      <w:pPr>
        <w:pStyle w:val="Body"/>
        <w:spacing w:after="60"/>
      </w:pPr>
      <w:r w:rsidRPr="00271F4E">
        <w:t>Т</w:t>
      </w:r>
      <w:r w:rsidR="002B26AE" w:rsidRPr="00271F4E">
        <w:t xml:space="preserve">ези оси имат осигурен бюджет за разработването на </w:t>
      </w:r>
      <w:r w:rsidRPr="00271F4E">
        <w:t xml:space="preserve">редица </w:t>
      </w:r>
      <w:r w:rsidR="002B26AE" w:rsidRPr="00271F4E">
        <w:t>проекти с благоприятен ефект върху човешкото здраве и за адаптация към екстремни явления, свързани с изменението на климата. Няколко такива проекти са:</w:t>
      </w:r>
    </w:p>
    <w:p w14:paraId="2E5A21C6" w14:textId="77777777" w:rsidR="002B26AE" w:rsidRPr="00271F4E" w:rsidRDefault="002B26AE" w:rsidP="004E3305">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Планове за управление на риска от наводнения</w:t>
      </w:r>
      <w:r w:rsidR="00F02172" w:rsidRPr="00271F4E">
        <w:rPr>
          <w:rFonts w:ascii="Times New Roman" w:hAnsi="Times New Roman"/>
          <w:color w:val="000000"/>
          <w:sz w:val="24"/>
          <w:szCs w:val="24"/>
        </w:rPr>
        <w:t xml:space="preserve"> (</w:t>
      </w:r>
      <w:r w:rsidRPr="00271F4E">
        <w:rPr>
          <w:rFonts w:ascii="Times New Roman" w:hAnsi="Times New Roman"/>
          <w:color w:val="000000"/>
          <w:sz w:val="24"/>
          <w:szCs w:val="24"/>
        </w:rPr>
        <w:t>ПУРН</w:t>
      </w:r>
      <w:r w:rsidR="00F02172" w:rsidRPr="00271F4E">
        <w:rPr>
          <w:rFonts w:ascii="Times New Roman" w:hAnsi="Times New Roman"/>
          <w:color w:val="000000"/>
          <w:sz w:val="24"/>
          <w:szCs w:val="24"/>
        </w:rPr>
        <w:t>)</w:t>
      </w:r>
      <w:r w:rsidRPr="00271F4E">
        <w:rPr>
          <w:rFonts w:ascii="Times New Roman" w:hAnsi="Times New Roman"/>
          <w:color w:val="000000"/>
          <w:sz w:val="24"/>
          <w:szCs w:val="24"/>
        </w:rPr>
        <w:t xml:space="preserve">, които са разработени за всеки воден басейн в България за периода 2016-2021 г. ПУРН изследва всички аспекти на управление на риска от наводнения, фокусирайки се върху превенцията, защитата, готовността, вкл. прогнози за наводнения, системи за ранно предупреждение и др. Разработени са специални пакети от мерки за човешкото здраве и защитата на живота. </w:t>
      </w:r>
    </w:p>
    <w:p w14:paraId="52CE8431" w14:textId="77777777" w:rsidR="002B26AE" w:rsidRPr="00271F4E" w:rsidRDefault="002B26AE" w:rsidP="004E3305">
      <w:pPr>
        <w:numPr>
          <w:ilvl w:val="0"/>
          <w:numId w:val="12"/>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Планове за управление на </w:t>
      </w:r>
      <w:r w:rsidR="00F02172" w:rsidRPr="00271F4E">
        <w:rPr>
          <w:rFonts w:ascii="Times New Roman" w:hAnsi="Times New Roman"/>
          <w:color w:val="000000"/>
          <w:sz w:val="24"/>
          <w:szCs w:val="24"/>
        </w:rPr>
        <w:t xml:space="preserve">речните </w:t>
      </w:r>
      <w:r w:rsidRPr="00271F4E">
        <w:rPr>
          <w:rFonts w:ascii="Times New Roman" w:hAnsi="Times New Roman"/>
          <w:color w:val="000000"/>
          <w:sz w:val="24"/>
          <w:szCs w:val="24"/>
        </w:rPr>
        <w:t>басейни (ПУ</w:t>
      </w:r>
      <w:r w:rsidR="00F02172" w:rsidRPr="00271F4E">
        <w:rPr>
          <w:rFonts w:ascii="Times New Roman" w:hAnsi="Times New Roman"/>
          <w:color w:val="000000"/>
          <w:sz w:val="24"/>
          <w:szCs w:val="24"/>
        </w:rPr>
        <w:t>Р</w:t>
      </w:r>
      <w:r w:rsidRPr="00271F4E">
        <w:rPr>
          <w:rFonts w:ascii="Times New Roman" w:hAnsi="Times New Roman"/>
          <w:color w:val="000000"/>
          <w:sz w:val="24"/>
          <w:szCs w:val="24"/>
        </w:rPr>
        <w:t xml:space="preserve">Б) 2016-2021 г.,  разработени за всеки </w:t>
      </w:r>
      <w:r w:rsidR="00662C06" w:rsidRPr="00271F4E">
        <w:rPr>
          <w:rFonts w:ascii="Times New Roman" w:hAnsi="Times New Roman"/>
          <w:color w:val="000000"/>
          <w:sz w:val="24"/>
          <w:szCs w:val="24"/>
        </w:rPr>
        <w:t xml:space="preserve">от 4-те </w:t>
      </w:r>
      <w:r w:rsidRPr="00271F4E">
        <w:rPr>
          <w:rFonts w:ascii="Times New Roman" w:hAnsi="Times New Roman"/>
          <w:color w:val="000000"/>
          <w:sz w:val="24"/>
          <w:szCs w:val="24"/>
        </w:rPr>
        <w:t>басейн</w:t>
      </w:r>
      <w:r w:rsidR="00662C06" w:rsidRPr="00271F4E">
        <w:rPr>
          <w:rFonts w:ascii="Times New Roman" w:hAnsi="Times New Roman"/>
          <w:color w:val="000000"/>
          <w:sz w:val="24"/>
          <w:szCs w:val="24"/>
        </w:rPr>
        <w:t>а</w:t>
      </w:r>
      <w:r w:rsidRPr="00271F4E">
        <w:rPr>
          <w:rFonts w:ascii="Times New Roman" w:hAnsi="Times New Roman"/>
          <w:color w:val="000000"/>
          <w:sz w:val="24"/>
          <w:szCs w:val="24"/>
        </w:rPr>
        <w:t xml:space="preserve"> в България.  Всички планове представляват специални пакети от мерки, ориентирани </w:t>
      </w:r>
      <w:r w:rsidR="00662C06" w:rsidRPr="00271F4E">
        <w:rPr>
          <w:rFonts w:ascii="Times New Roman" w:hAnsi="Times New Roman"/>
          <w:color w:val="000000"/>
          <w:sz w:val="24"/>
          <w:szCs w:val="24"/>
        </w:rPr>
        <w:t xml:space="preserve">и </w:t>
      </w:r>
      <w:r w:rsidRPr="00271F4E">
        <w:rPr>
          <w:rFonts w:ascii="Times New Roman" w:hAnsi="Times New Roman"/>
          <w:color w:val="000000"/>
          <w:sz w:val="24"/>
          <w:szCs w:val="24"/>
        </w:rPr>
        <w:t>към защита на човешкото здраве от вредни процеси в околната среда, вкл. такива, които са свързани с изменението на климата.</w:t>
      </w:r>
    </w:p>
    <w:p w14:paraId="57B22EC8" w14:textId="77777777" w:rsidR="002B26AE" w:rsidRPr="00271F4E" w:rsidRDefault="002B26AE" w:rsidP="004E3305">
      <w:pPr>
        <w:numPr>
          <w:ilvl w:val="0"/>
          <w:numId w:val="12"/>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Проект за интегриран градски транспорт на община София и община Бургас, </w:t>
      </w:r>
      <w:r w:rsidR="00662C06" w:rsidRPr="00271F4E">
        <w:rPr>
          <w:rFonts w:ascii="Times New Roman" w:hAnsi="Times New Roman"/>
          <w:color w:val="000000"/>
          <w:sz w:val="24"/>
          <w:szCs w:val="24"/>
        </w:rPr>
        <w:t xml:space="preserve">в </w:t>
      </w:r>
      <w:r w:rsidRPr="00271F4E">
        <w:rPr>
          <w:rFonts w:ascii="Times New Roman" w:hAnsi="Times New Roman"/>
          <w:color w:val="000000"/>
          <w:sz w:val="24"/>
          <w:szCs w:val="24"/>
        </w:rPr>
        <w:t xml:space="preserve">които </w:t>
      </w:r>
      <w:r w:rsidR="00662C06" w:rsidRPr="00271F4E">
        <w:rPr>
          <w:rFonts w:ascii="Times New Roman" w:hAnsi="Times New Roman"/>
          <w:color w:val="000000"/>
          <w:sz w:val="24"/>
          <w:szCs w:val="24"/>
        </w:rPr>
        <w:t xml:space="preserve">се </w:t>
      </w:r>
      <w:r w:rsidRPr="00271F4E">
        <w:rPr>
          <w:rFonts w:ascii="Times New Roman" w:hAnsi="Times New Roman"/>
          <w:color w:val="000000"/>
          <w:sz w:val="24"/>
          <w:szCs w:val="24"/>
        </w:rPr>
        <w:t xml:space="preserve">планират значителни екологични, социални и здравни ползи, като подобряване качеството на въздуха чрез намаляване на емисиите и </w:t>
      </w:r>
      <w:r w:rsidRPr="00271F4E">
        <w:rPr>
          <w:rFonts w:ascii="Times New Roman" w:hAnsi="Times New Roman"/>
          <w:color w:val="000000"/>
          <w:sz w:val="24"/>
          <w:szCs w:val="24"/>
        </w:rPr>
        <w:lastRenderedPageBreak/>
        <w:t>енергопотреблението, подобряване на оперативната скорост и на условията за пътуване и др.</w:t>
      </w:r>
      <w:r w:rsidRPr="00271F4E">
        <w:rPr>
          <w:rFonts w:ascii="Times New Roman" w:hAnsi="Times New Roman"/>
          <w:color w:val="000000"/>
          <w:sz w:val="24"/>
          <w:szCs w:val="24"/>
          <w:vertAlign w:val="superscript"/>
        </w:rPr>
        <w:footnoteReference w:id="32"/>
      </w:r>
      <w:r w:rsidRPr="00271F4E">
        <w:rPr>
          <w:rFonts w:ascii="Times New Roman" w:hAnsi="Times New Roman"/>
          <w:color w:val="000000"/>
          <w:sz w:val="24"/>
          <w:szCs w:val="24"/>
          <w:vertAlign w:val="superscript"/>
        </w:rPr>
        <w:t>,</w:t>
      </w:r>
      <w:r w:rsidRPr="00271F4E">
        <w:rPr>
          <w:rFonts w:ascii="Times New Roman" w:hAnsi="Times New Roman"/>
          <w:color w:val="000000"/>
          <w:sz w:val="24"/>
          <w:szCs w:val="24"/>
        </w:rPr>
        <w:t xml:space="preserve"> </w:t>
      </w:r>
      <w:r w:rsidRPr="00271F4E">
        <w:rPr>
          <w:rFonts w:ascii="Times New Roman" w:hAnsi="Times New Roman"/>
          <w:color w:val="000000"/>
          <w:sz w:val="24"/>
          <w:szCs w:val="24"/>
          <w:vertAlign w:val="superscript"/>
        </w:rPr>
        <w:footnoteReference w:id="33"/>
      </w:r>
    </w:p>
    <w:p w14:paraId="69B98678" w14:textId="77777777" w:rsidR="002B26AE" w:rsidRPr="00271F4E" w:rsidRDefault="00A56B39" w:rsidP="007822BB">
      <w:pPr>
        <w:pStyle w:val="Heading3"/>
        <w:spacing w:before="160"/>
      </w:pPr>
      <w:bookmarkStart w:id="247" w:name="_Toc488687488"/>
      <w:bookmarkStart w:id="248" w:name="_Toc508963617"/>
      <w:bookmarkStart w:id="249" w:name="_Toc522466709"/>
      <w:bookmarkStart w:id="250" w:name="_Toc522468579"/>
      <w:r w:rsidRPr="00271F4E">
        <w:t xml:space="preserve">2.6.2. </w:t>
      </w:r>
      <w:r w:rsidR="002B26AE" w:rsidRPr="00271F4E">
        <w:t>Човешки ресурси</w:t>
      </w:r>
      <w:bookmarkEnd w:id="247"/>
      <w:bookmarkEnd w:id="248"/>
      <w:bookmarkEnd w:id="249"/>
      <w:bookmarkEnd w:id="250"/>
    </w:p>
    <w:p w14:paraId="0D68A54E" w14:textId="77777777" w:rsidR="002B26AE" w:rsidRPr="00271F4E" w:rsidRDefault="002B26AE" w:rsidP="006B1586">
      <w:pPr>
        <w:pStyle w:val="Body"/>
        <w:rPr>
          <w:color w:val="FF0000"/>
        </w:rPr>
      </w:pPr>
      <w:r w:rsidRPr="00271F4E">
        <w:t>През 2009 г. здравните работници в България съставлява</w:t>
      </w:r>
      <w:r w:rsidR="00662C06" w:rsidRPr="00271F4E">
        <w:t>т</w:t>
      </w:r>
      <w:r w:rsidRPr="00271F4E">
        <w:t xml:space="preserve"> около 5% от общата работна сила. В сравнение с други страни, относителният брой на лекари</w:t>
      </w:r>
      <w:r w:rsidR="00662C06" w:rsidRPr="00271F4E">
        <w:t>те</w:t>
      </w:r>
      <w:r w:rsidRPr="00271F4E">
        <w:t xml:space="preserve"> </w:t>
      </w:r>
      <w:r w:rsidR="00662C06" w:rsidRPr="00271F4E">
        <w:t xml:space="preserve">(вкл. и на денталните) </w:t>
      </w:r>
      <w:r w:rsidRPr="00271F4E">
        <w:t xml:space="preserve">е особено висок, но </w:t>
      </w:r>
      <w:r w:rsidR="00662C06" w:rsidRPr="00271F4E">
        <w:t xml:space="preserve">този, </w:t>
      </w:r>
      <w:r w:rsidRPr="00271F4E">
        <w:t>на медицинските сестри остава доста под средното ниво за ЕС15, ЕС12 и ЕС27. България е изправена пред увеличена</w:t>
      </w:r>
      <w:r w:rsidRPr="00271F4E">
        <w:rPr>
          <w:color w:val="FF0000"/>
        </w:rPr>
        <w:t xml:space="preserve"> </w:t>
      </w:r>
      <w:r w:rsidRPr="00271F4E">
        <w:t>професионална мобилност. Миграцията на медицински  специалисти се е превърнала в сериозно предизвикателство за страната</w:t>
      </w:r>
      <w:r w:rsidRPr="00271F4E">
        <w:rPr>
          <w:color w:val="FF0000"/>
        </w:rPr>
        <w:t xml:space="preserve">. </w:t>
      </w:r>
    </w:p>
    <w:p w14:paraId="029A508B" w14:textId="77777777" w:rsidR="002B26AE" w:rsidRPr="00271F4E" w:rsidRDefault="002B26AE" w:rsidP="006B1586">
      <w:pPr>
        <w:pStyle w:val="Body"/>
      </w:pPr>
      <w:r w:rsidRPr="00271F4E">
        <w:t xml:space="preserve">Медицинско  образование се провежда в 8 университета. Министерският съвет определя изискванията за получаване на степени за висше образование и за специализации. Професионалните здравни специалности се определят от Министерството на здравеопазването и изискват полагането на държавен изпит пред Държавна изпитна комисия в София. Продължаващото медицинско  образование се организира и кредитира от професионални сдружения в съответствие със Закона за здравето. Трябва обаче, да се постави </w:t>
      </w:r>
      <w:r w:rsidR="00662C06" w:rsidRPr="00271F4E">
        <w:t xml:space="preserve">акцент </w:t>
      </w:r>
      <w:r w:rsidRPr="00271F4E">
        <w:t>върху качеството на предоставяното обучение</w:t>
      </w:r>
      <w:r w:rsidR="00662C06" w:rsidRPr="00271F4E">
        <w:t>,</w:t>
      </w:r>
      <w:r w:rsidRPr="00271F4E">
        <w:t xml:space="preserve"> предвид спецификата на медицинските професии, директно свързани с живота и здравето на хората.</w:t>
      </w:r>
    </w:p>
    <w:p w14:paraId="7510A89A" w14:textId="77777777" w:rsidR="002B26AE" w:rsidRPr="00271F4E" w:rsidRDefault="002B26AE" w:rsidP="006B1586">
      <w:pPr>
        <w:pStyle w:val="Body"/>
      </w:pPr>
      <w:r w:rsidRPr="00271F4E">
        <w:t>Много от съществуващите умения, използвани в сектор публично здраве и здравни грижи са добре установени и приложими за справяне със здравните въздействия от изменението на климата, но ще са необходими и нови умения.</w:t>
      </w:r>
      <w:r w:rsidRPr="00271F4E">
        <w:rPr>
          <w:color w:val="FF0000"/>
        </w:rPr>
        <w:t xml:space="preserve"> </w:t>
      </w:r>
      <w:r w:rsidR="00223BC8" w:rsidRPr="00271F4E">
        <w:t xml:space="preserve"> </w:t>
      </w:r>
      <w:r w:rsidR="00662C06" w:rsidRPr="00271F4E">
        <w:t>Те са свързани с усвояване на</w:t>
      </w:r>
      <w:r w:rsidRPr="00271F4E">
        <w:t xml:space="preserve"> методите</w:t>
      </w:r>
      <w:r w:rsidR="00277406">
        <w:t xml:space="preserve"> </w:t>
      </w:r>
      <w:r w:rsidRPr="00271F4E">
        <w:t>за интегриране на текущи и бъдещи контролни дейности и ретроспективни набори от данни, съдържащи метеорологична и климатична информация. Разбирането как да се концептуализира и провежда епидемиологичен анализ с използване на метеорологичните и климатични условия</w:t>
      </w:r>
      <w:r w:rsidR="00223BC8" w:rsidRPr="00271F4E">
        <w:t>, определящи експозицията,</w:t>
      </w:r>
      <w:r w:rsidRPr="00271F4E">
        <w:t xml:space="preserve"> също </w:t>
      </w:r>
      <w:r w:rsidR="00223BC8" w:rsidRPr="00271F4E">
        <w:t xml:space="preserve">е </w:t>
      </w:r>
      <w:r w:rsidRPr="00271F4E">
        <w:t>в начална фаза. Липсват и методи и умения за комбиниране на географска</w:t>
      </w:r>
      <w:r w:rsidR="00223BC8" w:rsidRPr="00271F4E">
        <w:t>та</w:t>
      </w:r>
      <w:r w:rsidRPr="00271F4E">
        <w:t xml:space="preserve"> епидемиология с екологични подходи. </w:t>
      </w:r>
      <w:r w:rsidR="00223BC8" w:rsidRPr="00271F4E">
        <w:t xml:space="preserve">Налице е </w:t>
      </w:r>
      <w:r w:rsidR="00277406" w:rsidRPr="00271F4E">
        <w:t>необходимост</w:t>
      </w:r>
      <w:r w:rsidR="00223BC8" w:rsidRPr="00271F4E">
        <w:t xml:space="preserve"> от умения за</w:t>
      </w:r>
      <w:r w:rsidRPr="00271F4E">
        <w:t xml:space="preserve"> транслиране картирането на уязвимостта и оценките на здравното въздействие (ОЗВ) в промени </w:t>
      </w:r>
      <w:r w:rsidR="00223BC8" w:rsidRPr="00271F4E">
        <w:t xml:space="preserve">на </w:t>
      </w:r>
      <w:r w:rsidRPr="00271F4E">
        <w:t>поведението и ефективни публични действия за здравеопазване.</w:t>
      </w:r>
    </w:p>
    <w:p w14:paraId="1B21206C" w14:textId="77777777" w:rsidR="002B26AE" w:rsidRPr="00271F4E" w:rsidRDefault="002B26AE" w:rsidP="006B1586">
      <w:pPr>
        <w:pStyle w:val="Body"/>
      </w:pPr>
      <w:r w:rsidRPr="00271F4E">
        <w:t xml:space="preserve">Трябва да се постави по-голям </w:t>
      </w:r>
      <w:r w:rsidR="00223BC8" w:rsidRPr="00271F4E">
        <w:t xml:space="preserve">акцент </w:t>
      </w:r>
      <w:r w:rsidRPr="00271F4E">
        <w:t>върху разработването и подд</w:t>
      </w:r>
      <w:r w:rsidR="00223BC8" w:rsidRPr="00271F4E">
        <w:t>ържането</w:t>
      </w:r>
      <w:r w:rsidRPr="00271F4E">
        <w:t xml:space="preserve"> на интердисциплинарни и междуинституционални сътрудничества, </w:t>
      </w:r>
      <w:r w:rsidR="00C611E4" w:rsidRPr="00271F4E">
        <w:t>с оглед обезпечаване на</w:t>
      </w:r>
      <w:r w:rsidRPr="00271F4E">
        <w:t xml:space="preserve"> експертиза от всички </w:t>
      </w:r>
      <w:r w:rsidR="00C611E4" w:rsidRPr="00271F4E">
        <w:t xml:space="preserve">релевантни </w:t>
      </w:r>
      <w:r w:rsidRPr="00271F4E">
        <w:t xml:space="preserve">дисциплини, включително климатология, моделиране, </w:t>
      </w:r>
      <w:r w:rsidR="00C611E4" w:rsidRPr="00271F4E">
        <w:t>екология</w:t>
      </w:r>
      <w:r w:rsidRPr="00271F4E">
        <w:t xml:space="preserve">, оценка на риска, обществено здраве, комуникации и образование. Много допълнителни дисциплини, вкл. социология, икономика, география, поведенческа психология и др. ще играят важна роля </w:t>
      </w:r>
      <w:r w:rsidR="00C611E4" w:rsidRPr="00271F4E">
        <w:t xml:space="preserve">при вземане </w:t>
      </w:r>
      <w:r w:rsidRPr="00271F4E">
        <w:t xml:space="preserve">на решения, свързани със здравето. Понастоящем, продължаващото обучение по медицина се нуждае от значителни подобрения от гледна точка на организация и подходи на преподаване. Адаптацията на </w:t>
      </w:r>
      <w:r w:rsidRPr="00271F4E">
        <w:lastRenderedPageBreak/>
        <w:t xml:space="preserve">здравния сектор към изменението на климата изисква включването на допълнителни знания в програмите за медицинско обучение, ориентирани към </w:t>
      </w:r>
      <w:r w:rsidR="00C611E4" w:rsidRPr="00271F4E">
        <w:t>този въпрос</w:t>
      </w:r>
      <w:r w:rsidRPr="00271F4E">
        <w:t>.</w:t>
      </w:r>
    </w:p>
    <w:p w14:paraId="60E59F2E" w14:textId="77777777" w:rsidR="00A56B39" w:rsidRPr="00271F4E" w:rsidRDefault="002B26AE" w:rsidP="00A10C3E">
      <w:pPr>
        <w:pStyle w:val="Body"/>
      </w:pPr>
      <w:r w:rsidRPr="00271F4E">
        <w:t xml:space="preserve">В България </w:t>
      </w:r>
      <w:r w:rsidR="00C611E4" w:rsidRPr="00271F4E">
        <w:t xml:space="preserve">липсва база от данни относно наличието на здравен </w:t>
      </w:r>
      <w:r w:rsidRPr="00271F4E">
        <w:t>персонал с</w:t>
      </w:r>
      <w:r w:rsidR="00C611E4" w:rsidRPr="00271F4E">
        <w:t xml:space="preserve">ъс специфична квалификация по темата </w:t>
      </w:r>
      <w:r w:rsidRPr="00271F4E">
        <w:t xml:space="preserve"> ‘</w:t>
      </w:r>
      <w:r w:rsidR="00C611E4" w:rsidRPr="00271F4E">
        <w:t>З</w:t>
      </w:r>
      <w:r w:rsidRPr="00271F4E">
        <w:t xml:space="preserve">драве-АИК’. Би било ценно, ако се проведе изследване сред персонала на някои специализирани институции и организация, като напр. Червения кръст, </w:t>
      </w:r>
      <w:r w:rsidR="009F6DD6" w:rsidRPr="00271F4E">
        <w:t>ГД</w:t>
      </w:r>
      <w:r w:rsidR="006F63F9" w:rsidRPr="00271F4E">
        <w:t xml:space="preserve"> “Пожарна безопасност и</w:t>
      </w:r>
      <w:r w:rsidRPr="00271F4E">
        <w:t xml:space="preserve"> защита</w:t>
      </w:r>
      <w:r w:rsidR="009F6DD6" w:rsidRPr="00271F4E">
        <w:t xml:space="preserve"> на населението</w:t>
      </w:r>
      <w:r w:rsidR="006F63F9" w:rsidRPr="00271F4E">
        <w:t>“</w:t>
      </w:r>
      <w:r w:rsidRPr="00271F4E">
        <w:t xml:space="preserve">, структурите, </w:t>
      </w:r>
      <w:r w:rsidR="006F63F9" w:rsidRPr="00271F4E">
        <w:t>действащи при</w:t>
      </w:r>
      <w:r w:rsidRPr="00271F4E">
        <w:t xml:space="preserve"> опасности и бедствия, звена на Министерство на вътрешните работи и др., относно експертиза</w:t>
      </w:r>
      <w:r w:rsidR="006F63F9" w:rsidRPr="00271F4E">
        <w:t>та им</w:t>
      </w:r>
      <w:r w:rsidRPr="00271F4E">
        <w:t xml:space="preserve">, свързана с новите предизвикателства от изменението на климата.   </w:t>
      </w:r>
      <w:bookmarkStart w:id="251" w:name="_Toc488687489"/>
    </w:p>
    <w:p w14:paraId="6418A0A5" w14:textId="77777777" w:rsidR="002B26AE" w:rsidRPr="00271F4E" w:rsidRDefault="00A56B39" w:rsidP="009C4B15">
      <w:pPr>
        <w:pStyle w:val="Heading2"/>
        <w:spacing w:line="240" w:lineRule="auto"/>
        <w:ind w:left="0" w:firstLine="0"/>
        <w:rPr>
          <w:lang w:val="bg-BG"/>
        </w:rPr>
      </w:pPr>
      <w:bookmarkStart w:id="252" w:name="_Toc508963618"/>
      <w:bookmarkStart w:id="253" w:name="_Toc522466710"/>
      <w:bookmarkStart w:id="254" w:name="_Toc522468580"/>
      <w:r w:rsidRPr="00271F4E">
        <w:rPr>
          <w:lang w:val="bg-BG"/>
        </w:rPr>
        <w:t xml:space="preserve">2.7. </w:t>
      </w:r>
      <w:r w:rsidRPr="00271F4E">
        <w:rPr>
          <w:lang w:val="bg-BG"/>
        </w:rPr>
        <w:tab/>
      </w:r>
      <w:r w:rsidR="002B26AE" w:rsidRPr="00271F4E">
        <w:rPr>
          <w:lang w:val="bg-BG"/>
        </w:rPr>
        <w:t xml:space="preserve">Участие на сектора в международно сътрудничество или обмен на информация </w:t>
      </w:r>
      <w:r w:rsidR="002A536E" w:rsidRPr="00271F4E">
        <w:rPr>
          <w:lang w:val="bg-BG"/>
        </w:rPr>
        <w:t>относно</w:t>
      </w:r>
      <w:r w:rsidR="002B26AE" w:rsidRPr="00271F4E">
        <w:rPr>
          <w:lang w:val="bg-BG"/>
        </w:rPr>
        <w:t xml:space="preserve"> (А)ИК</w:t>
      </w:r>
      <w:bookmarkEnd w:id="251"/>
      <w:bookmarkEnd w:id="252"/>
      <w:bookmarkEnd w:id="253"/>
      <w:bookmarkEnd w:id="254"/>
      <w:r w:rsidR="002B26AE" w:rsidRPr="00271F4E">
        <w:rPr>
          <w:lang w:val="bg-BG"/>
        </w:rPr>
        <w:t xml:space="preserve"> </w:t>
      </w:r>
    </w:p>
    <w:p w14:paraId="1FD7BA3A" w14:textId="77777777" w:rsidR="002B26AE" w:rsidRPr="00271F4E" w:rsidRDefault="002B26AE" w:rsidP="006B1586">
      <w:pPr>
        <w:pStyle w:val="Body"/>
      </w:pPr>
      <w:r w:rsidRPr="00271F4E">
        <w:t xml:space="preserve">Въздействията от изменението на климата върху здравето са трансгранични по своя характер </w:t>
      </w:r>
      <w:r w:rsidR="002A536E" w:rsidRPr="00271F4E">
        <w:t>и</w:t>
      </w:r>
      <w:r w:rsidRPr="00271F4E">
        <w:t xml:space="preserve"> </w:t>
      </w:r>
      <w:r w:rsidR="004F3680" w:rsidRPr="00271F4E">
        <w:t>не могат да бъдат затруднени от държавни, политически, или други не природни г</w:t>
      </w:r>
      <w:r w:rsidRPr="00271F4E">
        <w:t>раници (CEHAPIS)</w:t>
      </w:r>
      <w:r w:rsidRPr="00271F4E">
        <w:rPr>
          <w:vertAlign w:val="superscript"/>
        </w:rPr>
        <w:footnoteReference w:id="34"/>
      </w:r>
      <w:r w:rsidRPr="00271F4E">
        <w:t xml:space="preserve">. Това изисква международно сътрудничество за увеличаване на възможностите </w:t>
      </w:r>
      <w:r w:rsidR="004F3680" w:rsidRPr="00271F4E">
        <w:t xml:space="preserve">относно </w:t>
      </w:r>
      <w:r w:rsidRPr="00271F4E">
        <w:t>разрешаване</w:t>
      </w:r>
      <w:r w:rsidR="004F3680" w:rsidRPr="00271F4E">
        <w:t>то</w:t>
      </w:r>
      <w:r w:rsidRPr="00271F4E">
        <w:t xml:space="preserve"> на общи</w:t>
      </w:r>
      <w:r w:rsidR="004F3680" w:rsidRPr="00271F4E">
        <w:t>те</w:t>
      </w:r>
      <w:r w:rsidRPr="00271F4E">
        <w:t xml:space="preserve"> предизвикателства, свързани с изменението на </w:t>
      </w:r>
      <w:r w:rsidR="00277406" w:rsidRPr="00271F4E">
        <w:t>климата</w:t>
      </w:r>
      <w:r w:rsidR="00277406">
        <w:t xml:space="preserve"> и</w:t>
      </w:r>
      <w:r w:rsidR="004F3680" w:rsidRPr="00271F4E">
        <w:t xml:space="preserve"> въздействието му върху</w:t>
      </w:r>
      <w:r w:rsidRPr="00271F4E">
        <w:t xml:space="preserve"> човешкото здраве.</w:t>
      </w:r>
    </w:p>
    <w:p w14:paraId="32100635" w14:textId="0FB365DD" w:rsidR="002B26AE" w:rsidRPr="00271F4E" w:rsidRDefault="002B26AE" w:rsidP="00211E16">
      <w:pPr>
        <w:pStyle w:val="Body"/>
        <w:rPr>
          <w:lang w:eastAsia="en-GB"/>
        </w:rPr>
      </w:pPr>
      <w:r w:rsidRPr="00271F4E">
        <w:rPr>
          <w:lang w:eastAsia="en-GB"/>
        </w:rPr>
        <w:t xml:space="preserve">Всички държави членки на ЕС приеха декларациите на първата (Франкфурт </w:t>
      </w:r>
      <w:r w:rsidR="003E6FB9" w:rsidRPr="00271F4E">
        <w:rPr>
          <w:lang w:eastAsia="en-GB"/>
        </w:rPr>
        <w:t>–</w:t>
      </w:r>
      <w:r w:rsidRPr="00271F4E">
        <w:rPr>
          <w:lang w:eastAsia="en-GB"/>
        </w:rPr>
        <w:t xml:space="preserve"> 1989</w:t>
      </w:r>
      <w:r w:rsidR="003E6FB9" w:rsidRPr="00271F4E">
        <w:rPr>
          <w:lang w:eastAsia="en-GB"/>
        </w:rPr>
        <w:t xml:space="preserve"> г.</w:t>
      </w:r>
      <w:r w:rsidRPr="00271F4E">
        <w:rPr>
          <w:lang w:eastAsia="en-GB"/>
        </w:rPr>
        <w:t xml:space="preserve">), третата (Лондон </w:t>
      </w:r>
      <w:r w:rsidR="003E6FB9" w:rsidRPr="00271F4E">
        <w:rPr>
          <w:lang w:eastAsia="en-GB"/>
        </w:rPr>
        <w:t>–</w:t>
      </w:r>
      <w:r w:rsidRPr="00271F4E">
        <w:rPr>
          <w:lang w:eastAsia="en-GB"/>
        </w:rPr>
        <w:t xml:space="preserve"> 1999</w:t>
      </w:r>
      <w:r w:rsidR="003E6FB9" w:rsidRPr="00271F4E">
        <w:rPr>
          <w:lang w:eastAsia="en-GB"/>
        </w:rPr>
        <w:t xml:space="preserve"> г.</w:t>
      </w:r>
      <w:r w:rsidRPr="00271F4E">
        <w:rPr>
          <w:lang w:eastAsia="en-GB"/>
        </w:rPr>
        <w:t xml:space="preserve">) и четвъртата (Будапеща </w:t>
      </w:r>
      <w:r w:rsidR="003E6FB9" w:rsidRPr="00271F4E">
        <w:rPr>
          <w:lang w:eastAsia="en-GB"/>
        </w:rPr>
        <w:t>–</w:t>
      </w:r>
      <w:r w:rsidRPr="00271F4E">
        <w:rPr>
          <w:lang w:eastAsia="en-GB"/>
        </w:rPr>
        <w:t xml:space="preserve"> 2004</w:t>
      </w:r>
      <w:r w:rsidR="003E6FB9" w:rsidRPr="00271F4E">
        <w:rPr>
          <w:lang w:eastAsia="en-GB"/>
        </w:rPr>
        <w:t xml:space="preserve"> г.</w:t>
      </w:r>
      <w:r w:rsidRPr="00271F4E">
        <w:rPr>
          <w:lang w:eastAsia="en-GB"/>
        </w:rPr>
        <w:t xml:space="preserve">) </w:t>
      </w:r>
      <w:r w:rsidR="004F3680" w:rsidRPr="00271F4E">
        <w:rPr>
          <w:lang w:eastAsia="en-GB"/>
        </w:rPr>
        <w:t xml:space="preserve">Конференции </w:t>
      </w:r>
      <w:r w:rsidRPr="00271F4E">
        <w:rPr>
          <w:lang w:eastAsia="en-GB"/>
        </w:rPr>
        <w:t xml:space="preserve">на СЗО, подчертаващи необходимостта от действия във връзка с </w:t>
      </w:r>
      <w:r w:rsidR="004F3680" w:rsidRPr="00271F4E">
        <w:rPr>
          <w:lang w:eastAsia="en-GB"/>
        </w:rPr>
        <w:t xml:space="preserve">ефектите </w:t>
      </w:r>
      <w:r w:rsidRPr="00271F4E">
        <w:rPr>
          <w:lang w:eastAsia="en-GB"/>
        </w:rPr>
        <w:t xml:space="preserve">от изменението на климата върху здравето. През 1999 г. беше препоръчано: да се създаде европейска мрежа на агенции за мониторинг, изследване и преглед на ранното въздействие на изменението на климата върху човешкото здраве; подпомагане разработването на </w:t>
      </w:r>
      <w:r w:rsidR="00F078D3" w:rsidRPr="00271F4E">
        <w:rPr>
          <w:lang w:eastAsia="en-GB"/>
        </w:rPr>
        <w:t>показатели</w:t>
      </w:r>
      <w:r w:rsidRPr="00271F4E">
        <w:rPr>
          <w:lang w:eastAsia="en-GB"/>
        </w:rPr>
        <w:t xml:space="preserve"> и мониторингови дейности, оценки на въздействието върху здравето на населението, преглед на варианти и стратегии за смекчаване на вредните последици и за адаптация</w:t>
      </w:r>
      <w:r w:rsidR="003E6FB9" w:rsidRPr="00271F4E">
        <w:rPr>
          <w:lang w:eastAsia="en-GB"/>
        </w:rPr>
        <w:t xml:space="preserve"> (WHO, 1999 г.)</w:t>
      </w:r>
      <w:r w:rsidRPr="00271F4E">
        <w:rPr>
          <w:lang w:eastAsia="en-GB"/>
        </w:rPr>
        <w:t xml:space="preserve">. През 2004 г. беше препоръчано по-нататъшно действие за намаляване на съществуващото ниво на </w:t>
      </w:r>
      <w:r w:rsidR="00211E16" w:rsidRPr="00211E16">
        <w:rPr>
          <w:lang w:eastAsia="en-GB"/>
        </w:rPr>
        <w:t>заболяемост</w:t>
      </w:r>
      <w:r w:rsidRPr="00271F4E">
        <w:rPr>
          <w:lang w:eastAsia="en-GB"/>
        </w:rPr>
        <w:t xml:space="preserve">, произтичащо от екстремни метеорологични и климатични събития чрез проактивен и мултидисциплинарен подход, а също за подпомагане на здравни енергоефективни  подходи в други сектори. На Петата конференция на министрите по околна среда и здраве в Парма – Италия през 2010 г. всички европейски държави членки, участващи в СЗО, приеха Декларацията, подкрепяйки “Ангажимент за действие” </w:t>
      </w:r>
      <w:r w:rsidR="004F3680" w:rsidRPr="00271F4E">
        <w:rPr>
          <w:lang w:eastAsia="en-GB"/>
        </w:rPr>
        <w:t xml:space="preserve">и </w:t>
      </w:r>
      <w:r w:rsidRPr="00271F4E">
        <w:rPr>
          <w:lang w:eastAsia="en-GB"/>
        </w:rPr>
        <w:t xml:space="preserve"> европейската регионална рамка за действие „</w:t>
      </w:r>
      <w:r w:rsidRPr="00271F4E">
        <w:rPr>
          <w:i/>
          <w:iCs/>
          <w:lang w:eastAsia="en-GB"/>
        </w:rPr>
        <w:t>Защита на здравето в среда</w:t>
      </w:r>
      <w:r w:rsidRPr="00271F4E">
        <w:rPr>
          <w:i/>
          <w:iCs/>
          <w:color w:val="FF0000"/>
          <w:lang w:eastAsia="en-GB"/>
        </w:rPr>
        <w:t xml:space="preserve"> </w:t>
      </w:r>
      <w:r w:rsidRPr="00271F4E">
        <w:rPr>
          <w:i/>
          <w:iCs/>
          <w:lang w:eastAsia="en-GB"/>
        </w:rPr>
        <w:t>изложена на предизвикателства от изменението на климата”</w:t>
      </w:r>
      <w:r w:rsidR="00FC3D3C" w:rsidRPr="00271F4E">
        <w:rPr>
          <w:vertAlign w:val="superscript"/>
          <w:lang w:eastAsia="en-GB"/>
        </w:rPr>
        <w:footnoteReference w:id="35"/>
      </w:r>
      <w:r w:rsidRPr="00271F4E">
        <w:rPr>
          <w:lang w:eastAsia="en-GB"/>
        </w:rPr>
        <w:t>. Комисията утвърди заключенията</w:t>
      </w:r>
      <w:r w:rsidRPr="00271F4E">
        <w:rPr>
          <w:vertAlign w:val="superscript"/>
          <w:lang w:eastAsia="en-GB"/>
        </w:rPr>
        <w:footnoteReference w:id="36"/>
      </w:r>
      <w:r w:rsidRPr="00271F4E">
        <w:rPr>
          <w:lang w:eastAsia="en-GB"/>
        </w:rPr>
        <w:t>, включително:</w:t>
      </w:r>
    </w:p>
    <w:p w14:paraId="2BCAEF81" w14:textId="77777777" w:rsidR="002B26AE" w:rsidRPr="00271F4E" w:rsidRDefault="002B26AE" w:rsidP="004E3305">
      <w:pPr>
        <w:numPr>
          <w:ilvl w:val="0"/>
          <w:numId w:val="13"/>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lastRenderedPageBreak/>
        <w:t>Интегриране на здравеопазването във всички мерки за смекчаване на изменението на климата, адаптационни мерки, политики и стратегии на всички нива и във всички сектори.</w:t>
      </w:r>
    </w:p>
    <w:p w14:paraId="2352EFF2" w14:textId="77777777" w:rsidR="002B26AE" w:rsidRPr="00271F4E" w:rsidRDefault="002B26AE" w:rsidP="004E3305">
      <w:pPr>
        <w:numPr>
          <w:ilvl w:val="0"/>
          <w:numId w:val="13"/>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 xml:space="preserve">Укрепване на здравето, социалното благосъстояние, системите на околната среда и услугите за подобряване на </w:t>
      </w:r>
      <w:r w:rsidR="00FC3D3C" w:rsidRPr="00271F4E">
        <w:rPr>
          <w:rFonts w:ascii="Times New Roman" w:hAnsi="Times New Roman"/>
          <w:color w:val="000000"/>
          <w:sz w:val="24"/>
          <w:szCs w:val="24"/>
          <w:lang w:eastAsia="en-GB"/>
        </w:rPr>
        <w:t xml:space="preserve">техния отговор към </w:t>
      </w:r>
      <w:r w:rsidRPr="00271F4E">
        <w:rPr>
          <w:rFonts w:ascii="Times New Roman" w:hAnsi="Times New Roman"/>
          <w:color w:val="000000"/>
          <w:sz w:val="24"/>
          <w:szCs w:val="24"/>
          <w:lang w:eastAsia="en-GB"/>
        </w:rPr>
        <w:t xml:space="preserve">въздействията </w:t>
      </w:r>
      <w:r w:rsidR="00FC3D3C" w:rsidRPr="00271F4E">
        <w:rPr>
          <w:rFonts w:ascii="Times New Roman" w:hAnsi="Times New Roman"/>
          <w:color w:val="000000"/>
          <w:sz w:val="24"/>
          <w:szCs w:val="24"/>
          <w:lang w:eastAsia="en-GB"/>
        </w:rPr>
        <w:t xml:space="preserve">от </w:t>
      </w:r>
      <w:r w:rsidRPr="00271F4E">
        <w:rPr>
          <w:rFonts w:ascii="Times New Roman" w:hAnsi="Times New Roman"/>
          <w:color w:val="000000"/>
          <w:sz w:val="24"/>
          <w:szCs w:val="24"/>
          <w:lang w:eastAsia="en-GB"/>
        </w:rPr>
        <w:t>изменението на климата.</w:t>
      </w:r>
    </w:p>
    <w:p w14:paraId="3FCBE6B7" w14:textId="77777777" w:rsidR="002B26AE" w:rsidRPr="00271F4E" w:rsidRDefault="002B26AE" w:rsidP="004E3305">
      <w:pPr>
        <w:numPr>
          <w:ilvl w:val="0"/>
          <w:numId w:val="13"/>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Развитие и укрепване на системите за ранно предупреждение, наблюдение и реакция по отношение на екстремни метеорологични явления и епидемии.</w:t>
      </w:r>
    </w:p>
    <w:p w14:paraId="0C5EBF1E" w14:textId="77777777" w:rsidR="002B26AE" w:rsidRPr="00271F4E" w:rsidRDefault="002B26AE" w:rsidP="004E3305">
      <w:pPr>
        <w:numPr>
          <w:ilvl w:val="0"/>
          <w:numId w:val="13"/>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Разработване и изпълнение на образователни програми и програми за обществено информиране, свързани с изменението на климата и здравето.</w:t>
      </w:r>
    </w:p>
    <w:p w14:paraId="29D6A410" w14:textId="77777777" w:rsidR="002B26AE" w:rsidRPr="00271F4E" w:rsidRDefault="002B26AE" w:rsidP="004E3305">
      <w:pPr>
        <w:numPr>
          <w:ilvl w:val="0"/>
          <w:numId w:val="13"/>
        </w:numPr>
        <w:autoSpaceDE w:val="0"/>
        <w:autoSpaceDN w:val="0"/>
        <w:adjustRightInd w:val="0"/>
        <w:spacing w:before="60" w:after="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Сътрудничество за повишаване приноса на здравния сектор за намаляване на емисиите на парникови газове и управление на енергията и ресурсите по по-ефективен начин.</w:t>
      </w:r>
    </w:p>
    <w:p w14:paraId="2A60BC33" w14:textId="77777777" w:rsidR="002B26AE" w:rsidRPr="00271F4E" w:rsidRDefault="002B26AE" w:rsidP="004E3305">
      <w:pPr>
        <w:numPr>
          <w:ilvl w:val="0"/>
          <w:numId w:val="13"/>
        </w:numPr>
        <w:autoSpaceDE w:val="0"/>
        <w:autoSpaceDN w:val="0"/>
        <w:adjustRightInd w:val="0"/>
        <w:spacing w:before="60" w:line="276" w:lineRule="auto"/>
        <w:jc w:val="both"/>
        <w:rPr>
          <w:rFonts w:ascii="Times New Roman" w:hAnsi="Times New Roman"/>
          <w:color w:val="000000"/>
          <w:sz w:val="24"/>
          <w:szCs w:val="24"/>
          <w:lang w:eastAsia="en-GB"/>
        </w:rPr>
      </w:pPr>
      <w:r w:rsidRPr="00271F4E">
        <w:rPr>
          <w:rFonts w:ascii="Times New Roman" w:hAnsi="Times New Roman"/>
          <w:color w:val="000000"/>
          <w:sz w:val="24"/>
          <w:szCs w:val="24"/>
          <w:lang w:eastAsia="en-GB"/>
        </w:rPr>
        <w:t>Стимулиране на изследователската и развойната дейност.</w:t>
      </w:r>
    </w:p>
    <w:p w14:paraId="5C20C7D1" w14:textId="77777777" w:rsidR="002B26AE" w:rsidRPr="00271F4E" w:rsidRDefault="00FC3D3C" w:rsidP="006B1586">
      <w:pPr>
        <w:pStyle w:val="Body"/>
      </w:pPr>
      <w:r w:rsidRPr="00271F4E">
        <w:t>В</w:t>
      </w:r>
      <w:r w:rsidR="002B26AE" w:rsidRPr="00271F4E">
        <w:t xml:space="preserve"> България </w:t>
      </w:r>
      <w:r w:rsidRPr="00271F4E">
        <w:t xml:space="preserve">липсва база от данни за </w:t>
      </w:r>
      <w:r w:rsidR="002B26AE" w:rsidRPr="00271F4E">
        <w:t xml:space="preserve">международно сътрудничество </w:t>
      </w:r>
      <w:r w:rsidRPr="00271F4E">
        <w:t xml:space="preserve">на здравния сектор </w:t>
      </w:r>
      <w:r w:rsidR="002B26AE" w:rsidRPr="00271F4E">
        <w:t>в областта на адаптация</w:t>
      </w:r>
      <w:r w:rsidRPr="00271F4E">
        <w:t>та</w:t>
      </w:r>
      <w:r w:rsidR="002B26AE" w:rsidRPr="00271F4E">
        <w:t xml:space="preserve"> към изменението на климата. </w:t>
      </w:r>
      <w:r w:rsidRPr="00271F4E">
        <w:t>Възможно е такава дейност да</w:t>
      </w:r>
      <w:r w:rsidR="00F83DE6" w:rsidRPr="00271F4E">
        <w:t xml:space="preserve"> съществува </w:t>
      </w:r>
      <w:r w:rsidR="002B26AE" w:rsidRPr="00271F4E">
        <w:t xml:space="preserve"> по </w:t>
      </w:r>
      <w:r w:rsidR="00F83DE6" w:rsidRPr="00271F4E">
        <w:t xml:space="preserve">отношение на </w:t>
      </w:r>
      <w:r w:rsidR="002B26AE" w:rsidRPr="00271F4E">
        <w:t>отделни заплахи за здравето от изменението на климата</w:t>
      </w:r>
      <w:r w:rsidR="00F83DE6" w:rsidRPr="00271F4E">
        <w:t>, но по този въпрос няма налична събрана информация</w:t>
      </w:r>
      <w:r w:rsidR="002B26AE" w:rsidRPr="00271F4E">
        <w:t xml:space="preserve">. </w:t>
      </w:r>
      <w:r w:rsidR="00F83DE6" w:rsidRPr="00271F4E">
        <w:t xml:space="preserve">Във връзка с </w:t>
      </w:r>
      <w:r w:rsidR="00277406" w:rsidRPr="00271F4E">
        <w:t>това</w:t>
      </w:r>
      <w:r w:rsidR="00F83DE6" w:rsidRPr="00271F4E">
        <w:t xml:space="preserve"> е препоръчително да бъде създадена  специализирана</w:t>
      </w:r>
      <w:r w:rsidR="002B26AE" w:rsidRPr="00271F4E">
        <w:t xml:space="preserve"> база данни, </w:t>
      </w:r>
      <w:r w:rsidR="00F83DE6" w:rsidRPr="00271F4E">
        <w:t xml:space="preserve">въз основа на която да се идентифицират пропуските и </w:t>
      </w:r>
      <w:r w:rsidR="002B26AE" w:rsidRPr="00271F4E">
        <w:t>набележат съответните мерки.</w:t>
      </w:r>
    </w:p>
    <w:p w14:paraId="709E8E37" w14:textId="77777777" w:rsidR="000C7E82" w:rsidRDefault="000C7E82">
      <w:pPr>
        <w:spacing w:after="0"/>
        <w:rPr>
          <w:rFonts w:ascii="Calibri" w:eastAsia="Times New Roman" w:hAnsi="Calibri"/>
          <w:b/>
          <w:color w:val="365F91"/>
          <w:sz w:val="28"/>
          <w:szCs w:val="26"/>
        </w:rPr>
      </w:pPr>
      <w:bookmarkStart w:id="255" w:name="_Toc488687490"/>
      <w:bookmarkStart w:id="256" w:name="_Toc508963619"/>
      <w:bookmarkStart w:id="257" w:name="_Toc522466711"/>
      <w:r>
        <w:br w:type="page"/>
      </w:r>
    </w:p>
    <w:p w14:paraId="0DC2C666" w14:textId="77777777" w:rsidR="002B26AE" w:rsidRPr="00271F4E" w:rsidRDefault="00A56B39" w:rsidP="00E57E45">
      <w:pPr>
        <w:pStyle w:val="Heading2"/>
        <w:spacing w:line="240" w:lineRule="auto"/>
        <w:rPr>
          <w:lang w:val="bg-BG"/>
        </w:rPr>
      </w:pPr>
      <w:bookmarkStart w:id="258" w:name="_Toc522468581"/>
      <w:r w:rsidRPr="00271F4E">
        <w:rPr>
          <w:lang w:val="bg-BG"/>
        </w:rPr>
        <w:lastRenderedPageBreak/>
        <w:t xml:space="preserve">2.8. </w:t>
      </w:r>
      <w:r w:rsidRPr="00271F4E">
        <w:rPr>
          <w:lang w:val="bg-BG"/>
        </w:rPr>
        <w:tab/>
        <w:t>Секторно-</w:t>
      </w:r>
      <w:r w:rsidR="002B26AE" w:rsidRPr="00271F4E">
        <w:rPr>
          <w:lang w:val="bg-BG"/>
        </w:rPr>
        <w:t>специфични настоящи и прогнозни действия в България, свързани с адаптацията към изменението на климата</w:t>
      </w:r>
      <w:bookmarkEnd w:id="255"/>
      <w:bookmarkEnd w:id="256"/>
      <w:bookmarkEnd w:id="257"/>
      <w:bookmarkEnd w:id="258"/>
    </w:p>
    <w:p w14:paraId="0441F89F" w14:textId="77777777" w:rsidR="002B26AE" w:rsidRPr="00271F4E" w:rsidRDefault="00CA31A4" w:rsidP="00A56B39">
      <w:pPr>
        <w:pStyle w:val="Body"/>
        <w:spacing w:after="60"/>
      </w:pPr>
      <w:r w:rsidRPr="00271F4E">
        <w:t xml:space="preserve">В българския здравен сектор като цяло липсват налични данни относно </w:t>
      </w:r>
      <w:r w:rsidR="002B26AE" w:rsidRPr="00271F4E">
        <w:t xml:space="preserve">конкретни, свързани с адаптиране към изменението на климата действия. </w:t>
      </w:r>
      <w:r w:rsidRPr="00271F4E">
        <w:t>В и</w:t>
      </w:r>
      <w:r w:rsidR="002B26AE" w:rsidRPr="00271F4E">
        <w:t>ндивидуал</w:t>
      </w:r>
      <w:r w:rsidRPr="00271F4E">
        <w:t>е</w:t>
      </w:r>
      <w:r w:rsidR="002B26AE" w:rsidRPr="00271F4E">
        <w:t xml:space="preserve">н </w:t>
      </w:r>
      <w:r w:rsidRPr="00271F4E">
        <w:t>план</w:t>
      </w:r>
      <w:r w:rsidR="002B26AE" w:rsidRPr="00271F4E">
        <w:t>, представители на сектора вз</w:t>
      </w:r>
      <w:r w:rsidRPr="00271F4E">
        <w:t>е</w:t>
      </w:r>
      <w:r w:rsidR="002B26AE" w:rsidRPr="00271F4E">
        <w:t xml:space="preserve">мат участие в редица дейности на местно, национално и международно ниво, които могат </w:t>
      </w:r>
      <w:r w:rsidRPr="00271F4E">
        <w:t>да имат връзка с</w:t>
      </w:r>
      <w:r w:rsidR="002B26AE" w:rsidRPr="00271F4E">
        <w:t xml:space="preserve"> един или друг аспект на климатичн</w:t>
      </w:r>
      <w:r w:rsidRPr="00271F4E">
        <w:t>ите промени и техния ефект върху</w:t>
      </w:r>
      <w:r w:rsidR="002B26AE" w:rsidRPr="00271F4E">
        <w:t xml:space="preserve"> здравето, както и </w:t>
      </w:r>
      <w:r w:rsidRPr="00271F4E">
        <w:t xml:space="preserve">със </w:t>
      </w:r>
      <w:r w:rsidR="002B26AE" w:rsidRPr="00271F4E">
        <w:t>съответните възможности за адаптация, както следва:</w:t>
      </w:r>
    </w:p>
    <w:p w14:paraId="71EB9CC3" w14:textId="77777777" w:rsidR="002B26AE" w:rsidRPr="00271F4E" w:rsidRDefault="002B26AE" w:rsidP="004E3305">
      <w:pPr>
        <w:numPr>
          <w:ilvl w:val="0"/>
          <w:numId w:val="11"/>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Участие в работата на различни национални, международни и местни органи – дружества, комитети, асоциации, професионални организации и др., които се докосват в определена степен до темата за АКИ в нейния по-широк и/или по-тесен контекст.</w:t>
      </w:r>
    </w:p>
    <w:p w14:paraId="76E9DD19" w14:textId="77777777" w:rsidR="002B26AE" w:rsidRPr="00271F4E" w:rsidRDefault="002B26AE" w:rsidP="004E3305">
      <w:pPr>
        <w:numPr>
          <w:ilvl w:val="0"/>
          <w:numId w:val="11"/>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Участие в процеса на </w:t>
      </w:r>
      <w:r w:rsidR="00CA31A4" w:rsidRPr="00271F4E">
        <w:rPr>
          <w:rFonts w:ascii="Times New Roman" w:hAnsi="Times New Roman"/>
          <w:color w:val="000000"/>
          <w:sz w:val="24"/>
          <w:szCs w:val="24"/>
        </w:rPr>
        <w:t>„</w:t>
      </w:r>
      <w:r w:rsidRPr="00271F4E">
        <w:rPr>
          <w:rFonts w:ascii="Times New Roman" w:hAnsi="Times New Roman"/>
          <w:color w:val="000000"/>
          <w:sz w:val="24"/>
          <w:szCs w:val="24"/>
        </w:rPr>
        <w:t>правене</w:t>
      </w:r>
      <w:r w:rsidR="00CA31A4" w:rsidRPr="00271F4E">
        <w:rPr>
          <w:rFonts w:ascii="Times New Roman" w:hAnsi="Times New Roman"/>
          <w:color w:val="000000"/>
          <w:sz w:val="24"/>
          <w:szCs w:val="24"/>
        </w:rPr>
        <w:t>“</w:t>
      </w:r>
      <w:r w:rsidRPr="00271F4E">
        <w:rPr>
          <w:rFonts w:ascii="Times New Roman" w:hAnsi="Times New Roman"/>
          <w:color w:val="000000"/>
          <w:sz w:val="24"/>
          <w:szCs w:val="24"/>
        </w:rPr>
        <w:t xml:space="preserve"> на политика</w:t>
      </w:r>
      <w:r w:rsidR="00CA31A4" w:rsidRPr="00271F4E">
        <w:rPr>
          <w:rFonts w:ascii="Times New Roman" w:hAnsi="Times New Roman"/>
          <w:color w:val="000000"/>
          <w:sz w:val="24"/>
          <w:szCs w:val="24"/>
        </w:rPr>
        <w:t>,</w:t>
      </w:r>
      <w:r w:rsidRPr="00271F4E">
        <w:rPr>
          <w:rFonts w:ascii="Times New Roman" w:hAnsi="Times New Roman"/>
          <w:color w:val="000000"/>
          <w:sz w:val="24"/>
          <w:szCs w:val="24"/>
        </w:rPr>
        <w:t xml:space="preserve"> чрез предоставяне на формални или неформални консултации, участия в дискусии, представяне на експертни мнения, препоръки, създаване на политически документ</w:t>
      </w:r>
      <w:r w:rsidR="00CA31A4" w:rsidRPr="00271F4E">
        <w:rPr>
          <w:rFonts w:ascii="Times New Roman" w:hAnsi="Times New Roman"/>
          <w:color w:val="000000"/>
          <w:sz w:val="24"/>
          <w:szCs w:val="24"/>
        </w:rPr>
        <w:t>и</w:t>
      </w:r>
      <w:r w:rsidRPr="00271F4E">
        <w:rPr>
          <w:rFonts w:ascii="Times New Roman" w:hAnsi="Times New Roman"/>
          <w:color w:val="000000"/>
          <w:sz w:val="24"/>
          <w:szCs w:val="24"/>
        </w:rPr>
        <w:t xml:space="preserve"> и т.н.</w:t>
      </w:r>
    </w:p>
    <w:p w14:paraId="04D3F675" w14:textId="77777777" w:rsidR="002B26AE" w:rsidRPr="00271F4E" w:rsidRDefault="002B26AE" w:rsidP="004E3305">
      <w:pPr>
        <w:numPr>
          <w:ilvl w:val="0"/>
          <w:numId w:val="11"/>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Образователна дейност – </w:t>
      </w:r>
      <w:r w:rsidR="00CA31A4" w:rsidRPr="00271F4E">
        <w:rPr>
          <w:rFonts w:ascii="Times New Roman" w:hAnsi="Times New Roman"/>
          <w:color w:val="000000"/>
          <w:sz w:val="24"/>
          <w:szCs w:val="24"/>
        </w:rPr>
        <w:t xml:space="preserve">изнасяне </w:t>
      </w:r>
      <w:r w:rsidRPr="00271F4E">
        <w:rPr>
          <w:rFonts w:ascii="Times New Roman" w:hAnsi="Times New Roman"/>
          <w:color w:val="000000"/>
          <w:sz w:val="24"/>
          <w:szCs w:val="24"/>
        </w:rPr>
        <w:t xml:space="preserve">на лекции, </w:t>
      </w:r>
      <w:r w:rsidR="00CA31A4" w:rsidRPr="00271F4E">
        <w:rPr>
          <w:rFonts w:ascii="Times New Roman" w:hAnsi="Times New Roman"/>
          <w:color w:val="000000"/>
          <w:sz w:val="24"/>
          <w:szCs w:val="24"/>
        </w:rPr>
        <w:t xml:space="preserve">предоставяне </w:t>
      </w:r>
      <w:r w:rsidRPr="00271F4E">
        <w:rPr>
          <w:rFonts w:ascii="Times New Roman" w:hAnsi="Times New Roman"/>
          <w:color w:val="000000"/>
          <w:sz w:val="24"/>
          <w:szCs w:val="24"/>
        </w:rPr>
        <w:t>на консултации и обяснения, водене на часове и др., отнасящи се до темата за А</w:t>
      </w:r>
      <w:r w:rsidR="004B5211" w:rsidRPr="00271F4E">
        <w:rPr>
          <w:rFonts w:ascii="Times New Roman" w:hAnsi="Times New Roman"/>
          <w:color w:val="000000"/>
          <w:sz w:val="24"/>
          <w:szCs w:val="24"/>
        </w:rPr>
        <w:t>И</w:t>
      </w:r>
      <w:r w:rsidRPr="00271F4E">
        <w:rPr>
          <w:rFonts w:ascii="Times New Roman" w:hAnsi="Times New Roman"/>
          <w:color w:val="000000"/>
          <w:sz w:val="24"/>
          <w:szCs w:val="24"/>
        </w:rPr>
        <w:t>К и здрав</w:t>
      </w:r>
      <w:r w:rsidR="00CA31A4" w:rsidRPr="00271F4E">
        <w:rPr>
          <w:rFonts w:ascii="Times New Roman" w:hAnsi="Times New Roman"/>
          <w:color w:val="000000"/>
          <w:sz w:val="24"/>
          <w:szCs w:val="24"/>
        </w:rPr>
        <w:t>ето</w:t>
      </w:r>
      <w:r w:rsidRPr="00271F4E">
        <w:rPr>
          <w:rFonts w:ascii="Times New Roman" w:hAnsi="Times New Roman"/>
          <w:color w:val="000000"/>
          <w:sz w:val="24"/>
          <w:szCs w:val="24"/>
        </w:rPr>
        <w:t>, участие в тематични специализации, курсове за обучение и др.</w:t>
      </w:r>
    </w:p>
    <w:p w14:paraId="52A2890C" w14:textId="77777777" w:rsidR="002B26AE" w:rsidRPr="00271F4E" w:rsidRDefault="002B26AE" w:rsidP="004E3305">
      <w:pPr>
        <w:numPr>
          <w:ilvl w:val="0"/>
          <w:numId w:val="11"/>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Изследователска дейност –проучвания на различни феномени на изменението на климата, представлява</w:t>
      </w:r>
      <w:r w:rsidR="00CA31A4" w:rsidRPr="00271F4E">
        <w:rPr>
          <w:rFonts w:ascii="Times New Roman" w:hAnsi="Times New Roman"/>
          <w:color w:val="000000"/>
          <w:sz w:val="24"/>
          <w:szCs w:val="24"/>
        </w:rPr>
        <w:t>щи</w:t>
      </w:r>
      <w:r w:rsidRPr="00271F4E">
        <w:rPr>
          <w:rFonts w:ascii="Times New Roman" w:hAnsi="Times New Roman"/>
          <w:color w:val="000000"/>
          <w:sz w:val="24"/>
          <w:szCs w:val="24"/>
        </w:rPr>
        <w:t xml:space="preserve"> заплаха за  човешкото здраве, </w:t>
      </w:r>
      <w:r w:rsidR="00CA31A4" w:rsidRPr="00271F4E">
        <w:rPr>
          <w:rFonts w:ascii="Times New Roman" w:hAnsi="Times New Roman"/>
          <w:color w:val="000000"/>
          <w:sz w:val="24"/>
          <w:szCs w:val="24"/>
        </w:rPr>
        <w:t xml:space="preserve">на </w:t>
      </w:r>
      <w:r w:rsidRPr="00271F4E">
        <w:rPr>
          <w:rFonts w:ascii="Times New Roman" w:hAnsi="Times New Roman"/>
          <w:color w:val="000000"/>
          <w:sz w:val="24"/>
          <w:szCs w:val="24"/>
        </w:rPr>
        <w:t xml:space="preserve">механизми на климатично въздействие върху здравето, </w:t>
      </w:r>
      <w:r w:rsidR="00CA31A4" w:rsidRPr="00271F4E">
        <w:rPr>
          <w:rFonts w:ascii="Times New Roman" w:hAnsi="Times New Roman"/>
          <w:color w:val="000000"/>
          <w:sz w:val="24"/>
          <w:szCs w:val="24"/>
        </w:rPr>
        <w:t xml:space="preserve">на </w:t>
      </w:r>
      <w:r w:rsidRPr="00271F4E">
        <w:rPr>
          <w:rFonts w:ascii="Times New Roman" w:hAnsi="Times New Roman"/>
          <w:color w:val="000000"/>
          <w:sz w:val="24"/>
          <w:szCs w:val="24"/>
        </w:rPr>
        <w:t>териториално и времево разпространение на свързаните с климата болести, епидемиологични проучвания и др.</w:t>
      </w:r>
    </w:p>
    <w:p w14:paraId="40706115" w14:textId="77777777" w:rsidR="002B26AE" w:rsidRPr="00271F4E" w:rsidRDefault="002B26AE" w:rsidP="004E3305">
      <w:pPr>
        <w:numPr>
          <w:ilvl w:val="0"/>
          <w:numId w:val="11"/>
        </w:numPr>
        <w:shd w:val="clear" w:color="auto" w:fill="FFFFFF"/>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Предоставяне на информация </w:t>
      </w:r>
      <w:r w:rsidR="00951101" w:rsidRPr="00271F4E">
        <w:rPr>
          <w:rFonts w:ascii="Times New Roman" w:hAnsi="Times New Roman"/>
          <w:color w:val="000000"/>
          <w:sz w:val="24"/>
          <w:szCs w:val="24"/>
        </w:rPr>
        <w:t>относно</w:t>
      </w:r>
      <w:r w:rsidRPr="00271F4E">
        <w:rPr>
          <w:rFonts w:ascii="Times New Roman" w:hAnsi="Times New Roman"/>
          <w:color w:val="000000"/>
          <w:sz w:val="24"/>
          <w:szCs w:val="24"/>
        </w:rPr>
        <w:t xml:space="preserve"> възникващи и разпространяващи се въздействия върху здравето, свързани с климата.</w:t>
      </w:r>
    </w:p>
    <w:p w14:paraId="324946A9" w14:textId="77777777" w:rsidR="002B26AE" w:rsidRPr="00271F4E" w:rsidRDefault="002B26AE" w:rsidP="004E3305">
      <w:pPr>
        <w:numPr>
          <w:ilvl w:val="0"/>
          <w:numId w:val="11"/>
        </w:numPr>
        <w:shd w:val="clear" w:color="auto" w:fill="FFFFFF"/>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 Участие в </w:t>
      </w:r>
      <w:r w:rsidR="00277406" w:rsidRPr="00271F4E">
        <w:rPr>
          <w:rFonts w:ascii="Times New Roman" w:hAnsi="Times New Roman"/>
          <w:color w:val="000000"/>
          <w:sz w:val="24"/>
          <w:szCs w:val="24"/>
        </w:rPr>
        <w:t>публичната</w:t>
      </w:r>
      <w:r w:rsidRPr="00271F4E">
        <w:rPr>
          <w:rFonts w:ascii="Times New Roman" w:hAnsi="Times New Roman"/>
          <w:color w:val="000000"/>
          <w:sz w:val="24"/>
          <w:szCs w:val="24"/>
        </w:rPr>
        <w:t xml:space="preserve"> комуникация на всички нива – предоставяне на информация на властите и на широката публика.</w:t>
      </w:r>
    </w:p>
    <w:p w14:paraId="402887AD" w14:textId="77777777" w:rsidR="002B26AE" w:rsidRPr="00271F4E" w:rsidRDefault="002B26AE" w:rsidP="006B1586">
      <w:pPr>
        <w:pStyle w:val="Body"/>
      </w:pPr>
      <w:r w:rsidRPr="00271F4E">
        <w:t xml:space="preserve">Препоръчва се предприемане на действия за идентифициране на съществуващата дейност на </w:t>
      </w:r>
      <w:r w:rsidR="00951101" w:rsidRPr="00271F4E">
        <w:t xml:space="preserve">индивидуални </w:t>
      </w:r>
      <w:r w:rsidRPr="00271F4E">
        <w:t>представители на здравния сектор и на стъпки за включване на тази дейност в официалната секторна рамка.</w:t>
      </w:r>
    </w:p>
    <w:p w14:paraId="6DE9E038" w14:textId="77777777" w:rsidR="002B26AE" w:rsidRPr="00271F4E" w:rsidRDefault="00A56B39" w:rsidP="00E57E45">
      <w:pPr>
        <w:pStyle w:val="Heading2"/>
        <w:spacing w:line="240" w:lineRule="auto"/>
        <w:rPr>
          <w:lang w:val="bg-BG"/>
        </w:rPr>
      </w:pPr>
      <w:bookmarkStart w:id="259" w:name="_Toc508963620"/>
      <w:bookmarkStart w:id="260" w:name="_Toc522466712"/>
      <w:bookmarkStart w:id="261" w:name="_Toc522468582"/>
      <w:r w:rsidRPr="00271F4E">
        <w:rPr>
          <w:lang w:val="bg-BG"/>
        </w:rPr>
        <w:t xml:space="preserve">2.9. </w:t>
      </w:r>
      <w:bookmarkStart w:id="262" w:name="_Toc488687491"/>
      <w:r w:rsidRPr="00271F4E">
        <w:rPr>
          <w:lang w:val="bg-BG"/>
        </w:rPr>
        <w:tab/>
      </w:r>
      <w:r w:rsidR="002B26AE" w:rsidRPr="00271F4E">
        <w:rPr>
          <w:lang w:val="bg-BG"/>
        </w:rPr>
        <w:t xml:space="preserve">Препоръки, въпроси, пропуски и бариери, затрудняващи адекватната реакция </w:t>
      </w:r>
      <w:r w:rsidR="00951101" w:rsidRPr="00271F4E">
        <w:rPr>
          <w:lang w:val="bg-BG"/>
        </w:rPr>
        <w:t>по отношение на действия</w:t>
      </w:r>
      <w:r w:rsidR="001514AB" w:rsidRPr="00271F4E">
        <w:rPr>
          <w:lang w:val="bg-BG"/>
        </w:rPr>
        <w:t>та</w:t>
      </w:r>
      <w:r w:rsidR="00951101" w:rsidRPr="00271F4E">
        <w:rPr>
          <w:lang w:val="bg-BG"/>
        </w:rPr>
        <w:t xml:space="preserve"> </w:t>
      </w:r>
      <w:r w:rsidR="002B26AE" w:rsidRPr="00271F4E">
        <w:rPr>
          <w:lang w:val="bg-BG"/>
        </w:rPr>
        <w:t xml:space="preserve">за АИК; интерфейс със смекчаването на </w:t>
      </w:r>
      <w:r w:rsidR="00951101" w:rsidRPr="00271F4E">
        <w:rPr>
          <w:lang w:val="bg-BG"/>
        </w:rPr>
        <w:t xml:space="preserve">климатичните </w:t>
      </w:r>
      <w:r w:rsidR="002B26AE" w:rsidRPr="00271F4E">
        <w:rPr>
          <w:lang w:val="bg-BG"/>
        </w:rPr>
        <w:t>изменени</w:t>
      </w:r>
      <w:r w:rsidR="00951101" w:rsidRPr="00271F4E">
        <w:rPr>
          <w:lang w:val="bg-BG"/>
        </w:rPr>
        <w:t>я</w:t>
      </w:r>
      <w:bookmarkEnd w:id="259"/>
      <w:bookmarkEnd w:id="260"/>
      <w:bookmarkEnd w:id="261"/>
      <w:bookmarkEnd w:id="262"/>
      <w:r w:rsidR="002B26AE" w:rsidRPr="00271F4E">
        <w:rPr>
          <w:lang w:val="bg-BG"/>
        </w:rPr>
        <w:t xml:space="preserve"> </w:t>
      </w:r>
    </w:p>
    <w:p w14:paraId="404BC585" w14:textId="77777777" w:rsidR="002B26AE" w:rsidRPr="00271F4E" w:rsidRDefault="002B26AE" w:rsidP="006B1586">
      <w:pPr>
        <w:pStyle w:val="Body"/>
      </w:pPr>
      <w:r w:rsidRPr="00271F4E">
        <w:t>Напредъкът във формулирането и прилагането на ефективни политики за адаптация често се възпрепятства от  разнообраз</w:t>
      </w:r>
      <w:r w:rsidR="00490243" w:rsidRPr="00271F4E">
        <w:t>ни бариери</w:t>
      </w:r>
      <w:r w:rsidR="003E6FB9" w:rsidRPr="00271F4E">
        <w:t xml:space="preserve"> (Clar и колектив, 2013 г.)</w:t>
      </w:r>
      <w:r w:rsidR="005E1969">
        <w:t>. Те могат да се свържат с някои конкретни въпроси, свързани с потребностите, като тези описани по-долу</w:t>
      </w:r>
      <w:r w:rsidRPr="00271F4E">
        <w:t>:</w:t>
      </w:r>
    </w:p>
    <w:p w14:paraId="35E55EDA" w14:textId="77777777" w:rsidR="002B26AE" w:rsidRPr="00271F4E" w:rsidRDefault="002B26AE" w:rsidP="00A10C3E">
      <w:pPr>
        <w:pStyle w:val="Heading4"/>
        <w:rPr>
          <w:lang w:val="bg-BG"/>
        </w:rPr>
      </w:pPr>
      <w:r w:rsidRPr="00271F4E">
        <w:rPr>
          <w:lang w:val="bg-BG"/>
        </w:rPr>
        <w:t>Връзка</w:t>
      </w:r>
      <w:r w:rsidR="00490243" w:rsidRPr="00271F4E">
        <w:rPr>
          <w:lang w:val="bg-BG"/>
        </w:rPr>
        <w:t>та</w:t>
      </w:r>
      <w:r w:rsidRPr="00271F4E">
        <w:rPr>
          <w:lang w:val="bg-BG"/>
        </w:rPr>
        <w:t xml:space="preserve"> „наука-политика”</w:t>
      </w:r>
    </w:p>
    <w:p w14:paraId="3B749B60" w14:textId="77777777" w:rsidR="002B26AE" w:rsidRPr="00271F4E" w:rsidRDefault="002B26AE" w:rsidP="006B1586">
      <w:pPr>
        <w:pStyle w:val="Body"/>
      </w:pPr>
      <w:r w:rsidRPr="00271F4E">
        <w:t>През последните десетилетия интердисциплинарн</w:t>
      </w:r>
      <w:r w:rsidR="00490243" w:rsidRPr="00271F4E">
        <w:t>ите</w:t>
      </w:r>
      <w:r w:rsidRPr="00271F4E">
        <w:t xml:space="preserve"> изследван</w:t>
      </w:r>
      <w:r w:rsidR="00490243" w:rsidRPr="00271F4E">
        <w:t>ия</w:t>
      </w:r>
      <w:r w:rsidRPr="00271F4E">
        <w:t xml:space="preserve"> на изменението на климата допълва</w:t>
      </w:r>
      <w:r w:rsidR="00490243" w:rsidRPr="00271F4E">
        <w:t>т</w:t>
      </w:r>
      <w:r w:rsidRPr="00271F4E">
        <w:t xml:space="preserve"> </w:t>
      </w:r>
      <w:r w:rsidR="00490243" w:rsidRPr="00271F4E">
        <w:t xml:space="preserve">с нарастващ темп </w:t>
      </w:r>
      <w:r w:rsidRPr="00271F4E">
        <w:t xml:space="preserve"> </w:t>
      </w:r>
      <w:r w:rsidR="00490243" w:rsidRPr="00271F4E">
        <w:t xml:space="preserve">усилията по отделните </w:t>
      </w:r>
      <w:r w:rsidR="00490243" w:rsidRPr="00271F4E">
        <w:lastRenderedPageBreak/>
        <w:t>частни дисциплини.</w:t>
      </w:r>
      <w:r w:rsidRPr="00271F4E">
        <w:t xml:space="preserve"> </w:t>
      </w:r>
      <w:r w:rsidR="009D74CA" w:rsidRPr="00271F4E">
        <w:t xml:space="preserve">Обикновено само малка група изследователи </w:t>
      </w:r>
      <w:r w:rsidRPr="00271F4E">
        <w:t xml:space="preserve">участва в политически ориентирани оценки и комуникация с </w:t>
      </w:r>
      <w:r w:rsidR="009D74CA" w:rsidRPr="00271F4E">
        <w:t>хората, създаващи политики</w:t>
      </w:r>
      <w:r w:rsidRPr="00271F4E">
        <w:t>. За ефективн</w:t>
      </w:r>
      <w:r w:rsidR="009D74CA" w:rsidRPr="00271F4E">
        <w:t>и адаптационни</w:t>
      </w:r>
      <w:r w:rsidRPr="00271F4E">
        <w:t xml:space="preserve"> изследвания, научната общност трябва да се отвори </w:t>
      </w:r>
      <w:r w:rsidR="009D74CA" w:rsidRPr="00271F4E">
        <w:t xml:space="preserve">в много по-голяма степен </w:t>
      </w:r>
      <w:r w:rsidRPr="00271F4E">
        <w:t xml:space="preserve">към обществото. Това </w:t>
      </w:r>
      <w:r w:rsidR="009D74CA" w:rsidRPr="00271F4E">
        <w:t>е</w:t>
      </w:r>
      <w:r w:rsidRPr="00271F4E">
        <w:t xml:space="preserve"> процес</w:t>
      </w:r>
      <w:r w:rsidR="009D74CA" w:rsidRPr="00271F4E">
        <w:t>, който се развива с бавни темпове</w:t>
      </w:r>
      <w:r w:rsidRPr="00271F4E">
        <w:t xml:space="preserve"> </w:t>
      </w:r>
      <w:r w:rsidR="009D74CA" w:rsidRPr="00271F4E">
        <w:t>и въпросът как процесът да бъде ускорен</w:t>
      </w:r>
      <w:r w:rsidRPr="00271F4E">
        <w:t xml:space="preserve"> и по-ефективен</w:t>
      </w:r>
      <w:r w:rsidR="009D74CA" w:rsidRPr="00271F4E">
        <w:t>,</w:t>
      </w:r>
      <w:r w:rsidRPr="00271F4E">
        <w:t xml:space="preserve"> </w:t>
      </w:r>
      <w:r w:rsidR="009D74CA" w:rsidRPr="00271F4E">
        <w:t xml:space="preserve">все още търси </w:t>
      </w:r>
      <w:r w:rsidRPr="00271F4E">
        <w:t xml:space="preserve"> своето решение.</w:t>
      </w:r>
    </w:p>
    <w:p w14:paraId="037984F9" w14:textId="77777777" w:rsidR="002B26AE" w:rsidRPr="00271F4E" w:rsidRDefault="002B26AE" w:rsidP="00A10C3E">
      <w:pPr>
        <w:pStyle w:val="Heading4"/>
        <w:rPr>
          <w:lang w:val="bg-BG"/>
        </w:rPr>
      </w:pPr>
      <w:r w:rsidRPr="00271F4E">
        <w:rPr>
          <w:lang w:val="bg-BG"/>
        </w:rPr>
        <w:t>Методически</w:t>
      </w:r>
      <w:r w:rsidR="009D74CA" w:rsidRPr="00271F4E">
        <w:rPr>
          <w:lang w:val="bg-BG"/>
        </w:rPr>
        <w:t>те</w:t>
      </w:r>
      <w:r w:rsidRPr="00271F4E">
        <w:rPr>
          <w:lang w:val="bg-BG"/>
        </w:rPr>
        <w:t xml:space="preserve"> подходи</w:t>
      </w:r>
    </w:p>
    <w:p w14:paraId="67EF08CA" w14:textId="77777777" w:rsidR="002B26AE" w:rsidRPr="00271F4E" w:rsidRDefault="002B26AE" w:rsidP="008C3596">
      <w:pPr>
        <w:pStyle w:val="Body"/>
      </w:pPr>
      <w:r w:rsidRPr="00271F4E">
        <w:t xml:space="preserve">Двата фундаментални методически подхода </w:t>
      </w:r>
      <w:r w:rsidR="009D74CA" w:rsidRPr="00271F4E">
        <w:t xml:space="preserve">за </w:t>
      </w:r>
      <w:r w:rsidRPr="00271F4E">
        <w:t>оценка на адаптацията са свързан</w:t>
      </w:r>
      <w:r w:rsidR="009D74CA" w:rsidRPr="00271F4E">
        <w:t>и</w:t>
      </w:r>
      <w:r w:rsidRPr="00271F4E">
        <w:t xml:space="preserve"> с риска и с уязвимостта.</w:t>
      </w:r>
      <w:r w:rsidR="008C3596" w:rsidRPr="00271F4E">
        <w:t xml:space="preserve"> </w:t>
      </w:r>
      <w:r w:rsidR="006A6E91" w:rsidRPr="00271F4E">
        <w:t xml:space="preserve">Сложността произтича от трудностите при </w:t>
      </w:r>
      <w:r w:rsidR="00277406" w:rsidRPr="00271F4E">
        <w:t>ограничаване</w:t>
      </w:r>
      <w:r w:rsidR="006A6E91" w:rsidRPr="00271F4E">
        <w:t xml:space="preserve"> на базовите климатични рискове от тези, свързани с климатичните промени. Разликата, или относителният риск определя </w:t>
      </w:r>
      <w:r w:rsidR="005257CC" w:rsidRPr="00271F4E">
        <w:t>планирането на адаптационни мерки. Определянето на този относителен риск е методически въпрос, който рядко може да се срещне в литературата по тази тема</w:t>
      </w:r>
      <w:r w:rsidR="003E6FB9" w:rsidRPr="00271F4E">
        <w:t xml:space="preserve"> (UNDP, 2003 г.)</w:t>
      </w:r>
      <w:r w:rsidRPr="00271F4E">
        <w:t>.</w:t>
      </w:r>
    </w:p>
    <w:p w14:paraId="58312066" w14:textId="77777777" w:rsidR="002B26AE" w:rsidRPr="00271F4E" w:rsidRDefault="005257CC" w:rsidP="00A10C3E">
      <w:pPr>
        <w:pStyle w:val="Heading4"/>
        <w:rPr>
          <w:lang w:val="bg-BG"/>
        </w:rPr>
      </w:pPr>
      <w:r w:rsidRPr="00271F4E">
        <w:rPr>
          <w:lang w:val="bg-BG"/>
        </w:rPr>
        <w:t>Н</w:t>
      </w:r>
      <w:r w:rsidR="002B26AE" w:rsidRPr="00271F4E">
        <w:rPr>
          <w:lang w:val="bg-BG"/>
        </w:rPr>
        <w:t>еизвестности</w:t>
      </w:r>
      <w:r w:rsidRPr="00271F4E">
        <w:rPr>
          <w:lang w:val="bg-BG"/>
        </w:rPr>
        <w:t>те</w:t>
      </w:r>
    </w:p>
    <w:p w14:paraId="6FB4BBEC" w14:textId="77777777" w:rsidR="002B26AE" w:rsidRPr="00271F4E" w:rsidRDefault="002B26AE" w:rsidP="006B1586">
      <w:pPr>
        <w:pStyle w:val="Body"/>
      </w:pPr>
      <w:r w:rsidRPr="00271F4E">
        <w:t xml:space="preserve">Неопределеността по отношение на бъдещи изменения </w:t>
      </w:r>
      <w:r w:rsidR="002D64B3" w:rsidRPr="00271F4E">
        <w:t xml:space="preserve">на </w:t>
      </w:r>
      <w:r w:rsidRPr="00271F4E">
        <w:t>здравн</w:t>
      </w:r>
      <w:r w:rsidR="002D64B3" w:rsidRPr="00271F4E">
        <w:t xml:space="preserve">о-климатичните </w:t>
      </w:r>
      <w:r w:rsidRPr="00271F4E">
        <w:t xml:space="preserve"> </w:t>
      </w:r>
      <w:r w:rsidR="002D64B3" w:rsidRPr="00271F4E">
        <w:t>рискове произтича</w:t>
      </w:r>
      <w:r w:rsidRPr="00271F4E">
        <w:t xml:space="preserve"> от сложността на</w:t>
      </w:r>
      <w:r w:rsidR="002D64B3" w:rsidRPr="00271F4E">
        <w:t xml:space="preserve"> обуславящите фактори</w:t>
      </w:r>
      <w:r w:rsidRPr="00271F4E">
        <w:t xml:space="preserve">, </w:t>
      </w:r>
      <w:r w:rsidR="002D64B3" w:rsidRPr="00271F4E">
        <w:t xml:space="preserve">от сбъдваемостта и обективността на </w:t>
      </w:r>
      <w:r w:rsidRPr="00271F4E">
        <w:t>прогнози</w:t>
      </w:r>
      <w:r w:rsidR="002D64B3" w:rsidRPr="00271F4E">
        <w:t>те</w:t>
      </w:r>
      <w:r w:rsidRPr="00271F4E">
        <w:t xml:space="preserve"> за съответните климатичните и неклиматични рискови фактори, </w:t>
      </w:r>
      <w:r w:rsidR="002D64B3" w:rsidRPr="00271F4E">
        <w:t>от</w:t>
      </w:r>
      <w:r w:rsidR="00277406">
        <w:t xml:space="preserve"> наличието, или отсъствието на</w:t>
      </w:r>
      <w:r w:rsidRPr="00271F4E">
        <w:t xml:space="preserve"> епидемиологични данни</w:t>
      </w:r>
      <w:r w:rsidR="002D64B3" w:rsidRPr="00271F4E">
        <w:t>,</w:t>
      </w:r>
      <w:r w:rsidRPr="00271F4E">
        <w:t xml:space="preserve"> </w:t>
      </w:r>
      <w:r w:rsidR="002D64B3" w:rsidRPr="00271F4E">
        <w:t>от</w:t>
      </w:r>
      <w:r w:rsidRPr="00271F4E">
        <w:t xml:space="preserve"> наличието на ресурси за оценка</w:t>
      </w:r>
      <w:r w:rsidR="002D64B3" w:rsidRPr="00271F4E">
        <w:t xml:space="preserve"> на риска и др</w:t>
      </w:r>
      <w:r w:rsidRPr="00271F4E">
        <w:t xml:space="preserve">. </w:t>
      </w:r>
    </w:p>
    <w:p w14:paraId="039A48E5" w14:textId="77777777" w:rsidR="002B26AE" w:rsidRPr="00271F4E" w:rsidRDefault="002B26AE" w:rsidP="006B1586">
      <w:pPr>
        <w:pStyle w:val="Body"/>
      </w:pPr>
      <w:r w:rsidRPr="00271F4E">
        <w:t>Особено важно практическо затруднение за прилагането на подходи за количествена оценка на риска при адаптационни оценки на изменението на климата са големите неопределености във връзка със сценарии</w:t>
      </w:r>
      <w:r w:rsidR="002D64B3" w:rsidRPr="00271F4E">
        <w:t>те</w:t>
      </w:r>
      <w:r w:rsidRPr="00271F4E">
        <w:t xml:space="preserve"> </w:t>
      </w:r>
      <w:r w:rsidR="002D64B3" w:rsidRPr="00271F4E">
        <w:t>за бъдещия климат</w:t>
      </w:r>
      <w:r w:rsidRPr="00271F4E">
        <w:t xml:space="preserve">. По принцип, неопределеностите са по-големи </w:t>
      </w:r>
      <w:r w:rsidR="00C90009" w:rsidRPr="00271F4E">
        <w:t xml:space="preserve">по отношение на </w:t>
      </w:r>
      <w:r w:rsidRPr="00271F4E">
        <w:t>валежи</w:t>
      </w:r>
      <w:r w:rsidR="00C90009" w:rsidRPr="00271F4E">
        <w:t>те</w:t>
      </w:r>
      <w:r w:rsidRPr="00271F4E">
        <w:t xml:space="preserve"> и скорост</w:t>
      </w:r>
      <w:r w:rsidR="00C90009" w:rsidRPr="00271F4E">
        <w:t>та</w:t>
      </w:r>
      <w:r w:rsidRPr="00271F4E">
        <w:t xml:space="preserve"> на вятъра</w:t>
      </w:r>
      <w:r w:rsidR="00C90009" w:rsidRPr="00271F4E">
        <w:t>,</w:t>
      </w:r>
      <w:r w:rsidRPr="00271F4E">
        <w:t xml:space="preserve"> отколкото за </w:t>
      </w:r>
      <w:r w:rsidR="00C90009" w:rsidRPr="00271F4E">
        <w:t>температурата и</w:t>
      </w:r>
      <w:r w:rsidRPr="00271F4E">
        <w:t xml:space="preserve"> за екстремни</w:t>
      </w:r>
      <w:r w:rsidR="00C90009" w:rsidRPr="00271F4E">
        <w:t>те</w:t>
      </w:r>
      <w:r w:rsidRPr="00271F4E">
        <w:t xml:space="preserve"> събития</w:t>
      </w:r>
      <w:r w:rsidR="00C90009" w:rsidRPr="00271F4E">
        <w:t>;</w:t>
      </w:r>
      <w:r w:rsidRPr="00271F4E">
        <w:t xml:space="preserve"> за </w:t>
      </w:r>
      <w:r w:rsidR="00C90009" w:rsidRPr="00271F4E">
        <w:t xml:space="preserve">моментните стойности, отколкото за </w:t>
      </w:r>
      <w:r w:rsidRPr="00271F4E">
        <w:t>средни стойности</w:t>
      </w:r>
      <w:r w:rsidR="00C90009" w:rsidRPr="00271F4E">
        <w:t>;</w:t>
      </w:r>
      <w:r w:rsidRPr="00271F4E">
        <w:t xml:space="preserve"> и </w:t>
      </w:r>
      <w:r w:rsidR="00C90009" w:rsidRPr="00271F4E">
        <w:t xml:space="preserve">за </w:t>
      </w:r>
      <w:r w:rsidRPr="00271F4E">
        <w:t>местни</w:t>
      </w:r>
      <w:r w:rsidR="00C90009" w:rsidRPr="00271F4E">
        <w:t>те, отколкото за глобалните</w:t>
      </w:r>
      <w:r w:rsidRPr="00271F4E">
        <w:t xml:space="preserve"> характеристики. Разбира се, нивото на неопределеност също зависи от</w:t>
      </w:r>
      <w:r w:rsidRPr="00271F4E">
        <w:rPr>
          <w:color w:val="FF0000"/>
        </w:rPr>
        <w:t xml:space="preserve"> </w:t>
      </w:r>
      <w:r w:rsidRPr="00271F4E">
        <w:t>данните</w:t>
      </w:r>
      <w:r w:rsidR="00C90009" w:rsidRPr="00271F4E">
        <w:t xml:space="preserve"> и</w:t>
      </w:r>
      <w:r w:rsidRPr="00271F4E">
        <w:t xml:space="preserve"> налич</w:t>
      </w:r>
      <w:r w:rsidR="00C90009" w:rsidRPr="00271F4E">
        <w:t xml:space="preserve">ието на </w:t>
      </w:r>
      <w:r w:rsidRPr="00271F4E">
        <w:t>експерт</w:t>
      </w:r>
      <w:r w:rsidR="00C90009" w:rsidRPr="00271F4E">
        <w:t>ни</w:t>
      </w:r>
      <w:r w:rsidRPr="00271F4E">
        <w:t xml:space="preserve"> ресурси за разработване на актуални сценарии за регионално изменение на климата. Всички тези </w:t>
      </w:r>
      <w:r w:rsidR="00C90009" w:rsidRPr="00271F4E">
        <w:t xml:space="preserve">неопределености </w:t>
      </w:r>
      <w:r w:rsidRPr="00271F4E">
        <w:t>имат важн</w:t>
      </w:r>
      <w:r w:rsidR="00C90009" w:rsidRPr="00271F4E">
        <w:t>о</w:t>
      </w:r>
      <w:r w:rsidRPr="00271F4E">
        <w:t xml:space="preserve"> </w:t>
      </w:r>
      <w:r w:rsidR="00C90009" w:rsidRPr="00271F4E">
        <w:t xml:space="preserve">значение </w:t>
      </w:r>
      <w:r w:rsidRPr="00271F4E">
        <w:t xml:space="preserve">за избора на методи за количествена </w:t>
      </w:r>
      <w:r w:rsidR="00C90009" w:rsidRPr="00271F4E">
        <w:t xml:space="preserve">и </w:t>
      </w:r>
      <w:r w:rsidRPr="00271F4E">
        <w:t xml:space="preserve">качествена оценка, както и за проектиране на </w:t>
      </w:r>
      <w:r w:rsidR="00C90009" w:rsidRPr="00271F4E">
        <w:t>адаптационната стратегия</w:t>
      </w:r>
      <w:r w:rsidRPr="00271F4E">
        <w:rPr>
          <w:vertAlign w:val="superscript"/>
        </w:rPr>
        <w:footnoteReference w:id="37"/>
      </w:r>
      <w:r w:rsidRPr="00271F4E">
        <w:t>.</w:t>
      </w:r>
    </w:p>
    <w:p w14:paraId="50EB2BEB" w14:textId="77777777" w:rsidR="002B26AE" w:rsidRPr="00271F4E" w:rsidRDefault="002B26AE" w:rsidP="00A10C3E">
      <w:pPr>
        <w:pStyle w:val="Heading4"/>
        <w:rPr>
          <w:lang w:val="bg-BG"/>
        </w:rPr>
      </w:pPr>
      <w:r w:rsidRPr="00271F4E">
        <w:rPr>
          <w:lang w:val="bg-BG"/>
        </w:rPr>
        <w:t>Събиране на данни</w:t>
      </w:r>
    </w:p>
    <w:p w14:paraId="6900AF16" w14:textId="77777777" w:rsidR="002B26AE" w:rsidRPr="00271F4E" w:rsidRDefault="008C3596" w:rsidP="006B1586">
      <w:pPr>
        <w:pStyle w:val="Body"/>
      </w:pPr>
      <w:r w:rsidRPr="00271F4E">
        <w:t>При набирането на данни за здравния статус на населението по отношение на заболявания, свързани с изменението на климата е н</w:t>
      </w:r>
      <w:r w:rsidR="002B26AE" w:rsidRPr="00271F4E">
        <w:t>еобходим</w:t>
      </w:r>
      <w:r w:rsidRPr="00271F4E">
        <w:t>о прилагането на</w:t>
      </w:r>
      <w:r w:rsidR="002B26AE" w:rsidRPr="00271F4E">
        <w:t xml:space="preserve"> стриктни процедури и изисквания , както и механизми за откриване на </w:t>
      </w:r>
      <w:r w:rsidRPr="00271F4E">
        <w:t>заболяванията по</w:t>
      </w:r>
      <w:r w:rsidR="002B26AE" w:rsidRPr="00271F4E">
        <w:t xml:space="preserve"> данни за социално-икономически</w:t>
      </w:r>
      <w:r w:rsidRPr="00271F4E">
        <w:t>те</w:t>
      </w:r>
      <w:r w:rsidR="002B26AE" w:rsidRPr="00271F4E">
        <w:t xml:space="preserve"> детерминанти на здравето.</w:t>
      </w:r>
    </w:p>
    <w:p w14:paraId="5A49BB3A" w14:textId="77777777" w:rsidR="002B26AE" w:rsidRPr="00271F4E" w:rsidRDefault="002B26AE" w:rsidP="00A10C3E">
      <w:pPr>
        <w:pStyle w:val="Heading4"/>
        <w:rPr>
          <w:lang w:val="bg-BG"/>
        </w:rPr>
      </w:pPr>
      <w:r w:rsidRPr="00271F4E">
        <w:rPr>
          <w:lang w:val="bg-BG"/>
        </w:rPr>
        <w:t>Спешност на адаптацията</w:t>
      </w:r>
    </w:p>
    <w:p w14:paraId="59A090E9" w14:textId="77777777" w:rsidR="002B26AE" w:rsidRPr="00271F4E" w:rsidRDefault="004B5211" w:rsidP="000C7E82">
      <w:pPr>
        <w:pStyle w:val="Body"/>
        <w:spacing w:after="0"/>
      </w:pPr>
      <w:r w:rsidRPr="00271F4E">
        <w:t xml:space="preserve">Поради </w:t>
      </w:r>
      <w:r w:rsidR="002B26AE" w:rsidRPr="00271F4E">
        <w:t xml:space="preserve">ограничени ресурси здравните мениджъри обикновено се нуждаят от приоритизиране на мерките за адаптация </w:t>
      </w:r>
      <w:r w:rsidR="008C3596" w:rsidRPr="00271F4E">
        <w:t>въз основа на</w:t>
      </w:r>
      <w:r w:rsidR="002B26AE" w:rsidRPr="00271F4E">
        <w:t xml:space="preserve"> спешност</w:t>
      </w:r>
      <w:r w:rsidR="008C3596" w:rsidRPr="00271F4E">
        <w:t xml:space="preserve">та </w:t>
      </w:r>
      <w:r w:rsidR="007C7BEF" w:rsidRPr="00271F4E">
        <w:t xml:space="preserve">на всяка от </w:t>
      </w:r>
      <w:r w:rsidR="007C7BEF" w:rsidRPr="00271F4E">
        <w:lastRenderedPageBreak/>
        <w:t>тези мерки</w:t>
      </w:r>
      <w:r w:rsidR="002B26AE" w:rsidRPr="00271F4E">
        <w:t xml:space="preserve">. Националната </w:t>
      </w:r>
      <w:r w:rsidR="003E6FB9" w:rsidRPr="00271F4E">
        <w:t>п</w:t>
      </w:r>
      <w:r w:rsidR="002B26AE" w:rsidRPr="00271F4E">
        <w:t>рограма за развитие</w:t>
      </w:r>
      <w:r w:rsidR="003E6FB9" w:rsidRPr="00271F4E">
        <w:t>:</w:t>
      </w:r>
      <w:r w:rsidR="002B26AE" w:rsidRPr="00271F4E">
        <w:t xml:space="preserve"> България 2020 сочи, че най-уязвимите сектори, в това число</w:t>
      </w:r>
      <w:r w:rsidR="008C3596" w:rsidRPr="00271F4E">
        <w:t xml:space="preserve"> и </w:t>
      </w:r>
      <w:r w:rsidR="002B26AE" w:rsidRPr="00271F4E">
        <w:t>здравния</w:t>
      </w:r>
      <w:r w:rsidR="008C3596" w:rsidRPr="00271F4E">
        <w:t>т</w:t>
      </w:r>
      <w:r w:rsidR="002B26AE" w:rsidRPr="00271F4E">
        <w:t xml:space="preserve">, трябва да се разискват приоритетно, </w:t>
      </w:r>
      <w:r w:rsidR="008C3596" w:rsidRPr="00271F4E">
        <w:t>с оглед</w:t>
      </w:r>
      <w:r w:rsidR="002B26AE" w:rsidRPr="00271F4E">
        <w:t xml:space="preserve"> огранича</w:t>
      </w:r>
      <w:r w:rsidR="008C3596" w:rsidRPr="00271F4E">
        <w:t>ване</w:t>
      </w:r>
      <w:r w:rsidR="002B26AE" w:rsidRPr="00271F4E">
        <w:t xml:space="preserve"> </w:t>
      </w:r>
      <w:r w:rsidR="008C3596" w:rsidRPr="00271F4E">
        <w:t xml:space="preserve">на </w:t>
      </w:r>
      <w:r w:rsidR="002B26AE" w:rsidRPr="00271F4E">
        <w:t>икономически</w:t>
      </w:r>
      <w:r w:rsidR="008C3596" w:rsidRPr="00271F4E">
        <w:t>те</w:t>
      </w:r>
      <w:r w:rsidR="002B26AE" w:rsidRPr="00271F4E">
        <w:t xml:space="preserve"> загуби в дългосрочен план</w:t>
      </w:r>
      <w:r w:rsidR="002B26AE" w:rsidRPr="00271F4E">
        <w:rPr>
          <w:vertAlign w:val="superscript"/>
        </w:rPr>
        <w:footnoteReference w:id="38"/>
      </w:r>
      <w:r w:rsidR="002B26AE" w:rsidRPr="00271F4E">
        <w:t xml:space="preserve">. </w:t>
      </w:r>
    </w:p>
    <w:p w14:paraId="7FE4299C" w14:textId="77777777" w:rsidR="002B26AE" w:rsidRPr="00271F4E" w:rsidRDefault="002B26AE" w:rsidP="00A10C3E">
      <w:pPr>
        <w:pStyle w:val="Heading4"/>
        <w:rPr>
          <w:lang w:val="bg-BG"/>
        </w:rPr>
      </w:pPr>
      <w:r w:rsidRPr="00271F4E">
        <w:rPr>
          <w:lang w:val="bg-BG"/>
        </w:rPr>
        <w:t xml:space="preserve">Инвентаризационен подход </w:t>
      </w:r>
    </w:p>
    <w:p w14:paraId="6F1D463F" w14:textId="77777777" w:rsidR="002B26AE" w:rsidRPr="00271F4E" w:rsidRDefault="002B26AE" w:rsidP="006B1586">
      <w:pPr>
        <w:pStyle w:val="Body"/>
      </w:pPr>
      <w:r w:rsidRPr="00271F4E">
        <w:t xml:space="preserve">Съществува необходимост от създаване на описи на адаптационни мерки/стратегии за осигуряване на примери за различни </w:t>
      </w:r>
      <w:r w:rsidR="007C7BEF" w:rsidRPr="00271F4E">
        <w:t xml:space="preserve">противоположни </w:t>
      </w:r>
      <w:r w:rsidRPr="00271F4E">
        <w:t>видове адаптация (понякога изрично посочени в</w:t>
      </w:r>
      <w:r w:rsidRPr="00271F4E">
        <w:rPr>
          <w:color w:val="FF0000"/>
        </w:rPr>
        <w:t xml:space="preserve"> </w:t>
      </w:r>
      <w:r w:rsidRPr="00271F4E">
        <w:t>НСА),</w:t>
      </w:r>
      <w:r w:rsidRPr="00271F4E">
        <w:rPr>
          <w:color w:val="FF0000"/>
        </w:rPr>
        <w:t xml:space="preserve"> </w:t>
      </w:r>
      <w:r w:rsidR="007C7BEF" w:rsidRPr="00271F4E">
        <w:t xml:space="preserve">напр. </w:t>
      </w:r>
      <w:r w:rsidRPr="00271F4E">
        <w:t>изпреварваща в сравнение с реактивна адаптация; спонтанна в сравнение с планирана адаптация</w:t>
      </w:r>
      <w:r w:rsidR="007C7BEF" w:rsidRPr="00271F4E">
        <w:t>;</w:t>
      </w:r>
      <w:r w:rsidRPr="00271F4E">
        <w:t xml:space="preserve"> адаптационни решения на базата на монетарни и немонетарни подходи за оценка</w:t>
      </w:r>
      <w:r w:rsidR="007C7BEF" w:rsidRPr="00271F4E">
        <w:t>;</w:t>
      </w:r>
      <w:r w:rsidRPr="00271F4E">
        <w:t xml:space="preserve"> </w:t>
      </w:r>
      <w:r w:rsidR="007C7BEF" w:rsidRPr="00271F4E">
        <w:t xml:space="preserve">адаптация </w:t>
      </w:r>
      <w:r w:rsidRPr="00271F4E">
        <w:t>„no/low regrets”</w:t>
      </w:r>
      <w:r w:rsidRPr="00271F4E">
        <w:rPr>
          <w:color w:val="FF0000"/>
        </w:rPr>
        <w:t xml:space="preserve"> </w:t>
      </w:r>
      <w:r w:rsidRPr="00271F4E">
        <w:t>и адаптация „всеки печели”</w:t>
      </w:r>
      <w:r w:rsidR="007C7BEF" w:rsidRPr="00271F4E">
        <w:t>;</w:t>
      </w:r>
      <w:r w:rsidRPr="00271F4E">
        <w:t xml:space="preserve"> интегрирани подходи за адаптация и смекчаване на отрицателни последици.</w:t>
      </w:r>
    </w:p>
    <w:p w14:paraId="511CD366" w14:textId="77777777" w:rsidR="002B26AE" w:rsidRPr="00271F4E" w:rsidRDefault="00277406" w:rsidP="00A10C3E">
      <w:pPr>
        <w:pStyle w:val="Heading4"/>
        <w:rPr>
          <w:lang w:val="bg-BG"/>
        </w:rPr>
      </w:pPr>
      <w:r>
        <w:rPr>
          <w:lang w:val="bg-BG"/>
        </w:rPr>
        <w:t>Политическа интеграция и</w:t>
      </w:r>
      <w:r w:rsidR="002B26AE" w:rsidRPr="00271F4E">
        <w:rPr>
          <w:lang w:val="bg-BG"/>
        </w:rPr>
        <w:t xml:space="preserve"> кохерентност</w:t>
      </w:r>
    </w:p>
    <w:p w14:paraId="59E6DB47" w14:textId="77777777" w:rsidR="002B26AE" w:rsidRPr="00271F4E" w:rsidRDefault="002B26AE" w:rsidP="006B1586">
      <w:pPr>
        <w:pStyle w:val="Body"/>
      </w:pPr>
      <w:r w:rsidRPr="00271F4E">
        <w:t>Интегрирайки/включвайки съображенията за изменението на климата в други секторни политики, вкл. на здравния сектор, е един от основните начини за  разработване на адаптационни действия. В зависимост от статуса на тези политики (съществуващи,</w:t>
      </w:r>
      <w:r w:rsidR="007C7BEF" w:rsidRPr="00271F4E">
        <w:t xml:space="preserve"> или</w:t>
      </w:r>
      <w:r w:rsidRPr="00271F4E">
        <w:t xml:space="preserve"> в процес на разработване), са възможни различни стратегии. Съществуват само малък брой примери, в които националните стратегии за адаптация включват конкретни предложения относно това как адаптацията може ефективно да  бъде разгледана в сектор политики. Липсата на знания </w:t>
      </w:r>
      <w:r w:rsidR="007C7BEF" w:rsidRPr="00271F4E">
        <w:t>по този въпрос</w:t>
      </w:r>
      <w:r w:rsidR="00277406">
        <w:t xml:space="preserve"> </w:t>
      </w:r>
      <w:r w:rsidRPr="00271F4E">
        <w:t>е една от пречките за интегриране на политиката за адаптация.</w:t>
      </w:r>
    </w:p>
    <w:p w14:paraId="087709DD" w14:textId="77777777" w:rsidR="002B26AE" w:rsidRPr="00271F4E" w:rsidRDefault="002B26AE" w:rsidP="006B1586">
      <w:pPr>
        <w:pStyle w:val="Body"/>
      </w:pPr>
      <w:r w:rsidRPr="00271F4E">
        <w:t>ОИСР</w:t>
      </w:r>
      <w:r w:rsidR="003E6FB9" w:rsidRPr="00271F4E">
        <w:t xml:space="preserve"> </w:t>
      </w:r>
      <w:r w:rsidRPr="00271F4E">
        <w:t xml:space="preserve">е идентифицирала следните катализатори в рамките на една административна система, които могат да подпомогнат една ефективна интеграционна политика: </w:t>
      </w:r>
      <w:r w:rsidR="003E6FB9" w:rsidRPr="00271F4E">
        <w:t>а</w:t>
      </w:r>
      <w:r w:rsidRPr="00271F4E">
        <w:t xml:space="preserve">) силна водеща институция; </w:t>
      </w:r>
      <w:r w:rsidR="003E6FB9" w:rsidRPr="00271F4E">
        <w:t>б</w:t>
      </w:r>
      <w:r w:rsidRPr="00271F4E">
        <w:t xml:space="preserve">) попълване със звена за адаптация и агенти във водещи и секторни ведомства; </w:t>
      </w:r>
      <w:r w:rsidR="003E6FB9" w:rsidRPr="00271F4E">
        <w:t>в</w:t>
      </w:r>
      <w:r w:rsidRPr="00271F4E">
        <w:t>) междуведомствени комисии</w:t>
      </w:r>
      <w:r w:rsidR="003E6FB9" w:rsidRPr="00271F4E">
        <w:t>;</w:t>
      </w:r>
      <w:r w:rsidRPr="00271F4E">
        <w:t xml:space="preserve"> </w:t>
      </w:r>
      <w:r w:rsidR="003E6FB9" w:rsidRPr="00271F4E">
        <w:t>г</w:t>
      </w:r>
      <w:r w:rsidRPr="00271F4E">
        <w:t>)</w:t>
      </w:r>
      <w:r w:rsidRPr="00271F4E">
        <w:rPr>
          <w:color w:val="FF0000"/>
        </w:rPr>
        <w:t xml:space="preserve"> </w:t>
      </w:r>
      <w:r w:rsidRPr="00271F4E">
        <w:t xml:space="preserve">връзки на местно ниво за </w:t>
      </w:r>
      <w:r w:rsidR="00277406" w:rsidRPr="00271F4E">
        <w:t>обем</w:t>
      </w:r>
      <w:r w:rsidRPr="00271F4E">
        <w:t xml:space="preserve"> на информация и подаване на информация </w:t>
      </w:r>
      <w:r w:rsidR="003E6FB9" w:rsidRPr="00271F4E">
        <w:t>„</w:t>
      </w:r>
      <w:r w:rsidRPr="00271F4E">
        <w:t>отдолу-нагоре</w:t>
      </w:r>
      <w:r w:rsidR="003E6FB9" w:rsidRPr="00271F4E">
        <w:t>“</w:t>
      </w:r>
      <w:r w:rsidRPr="00271F4E">
        <w:t xml:space="preserve"> от местни администрации, НПО, заинтересовани групи и учени.</w:t>
      </w:r>
      <w:r w:rsidR="003E6FB9" w:rsidRPr="00271F4E">
        <w:t xml:space="preserve"> (OECD, 2002 г.)</w:t>
      </w:r>
    </w:p>
    <w:p w14:paraId="59C2194F" w14:textId="77777777" w:rsidR="002B26AE" w:rsidRPr="00271F4E" w:rsidRDefault="002B26AE" w:rsidP="00A10C3E">
      <w:pPr>
        <w:pStyle w:val="Heading4"/>
        <w:rPr>
          <w:lang w:val="bg-BG"/>
        </w:rPr>
      </w:pPr>
      <w:r w:rsidRPr="00271F4E">
        <w:rPr>
          <w:lang w:val="bg-BG"/>
        </w:rPr>
        <w:t>Институционален капацитет &amp; управление на много нива</w:t>
      </w:r>
    </w:p>
    <w:p w14:paraId="0651C41E" w14:textId="77777777" w:rsidR="002B26AE" w:rsidRPr="00271F4E" w:rsidRDefault="002B26AE" w:rsidP="006B1586">
      <w:pPr>
        <w:pStyle w:val="Body"/>
      </w:pPr>
      <w:r w:rsidRPr="00271F4E">
        <w:t>Въпросите, касаещи различни отговорности свързани с адаптацията към изменението на климата на различни пространствени нива и координацията  между нивата се очерта като един от основните проблеми за ефективно разработване и изпълнение на адаптационни действия в няколко страни</w:t>
      </w:r>
      <w:r w:rsidR="00BF05D2" w:rsidRPr="00271F4E">
        <w:t xml:space="preserve"> (Swart и колектив, 2009 г.)</w:t>
      </w:r>
      <w:r w:rsidRPr="00271F4E">
        <w:t>. Съществува нужда от увеличаване на капацитета и промяна на статута на структури, които са отговорни за изпълнение на програмата за човешко здраве на АИК.</w:t>
      </w:r>
    </w:p>
    <w:p w14:paraId="09DD7344" w14:textId="77777777" w:rsidR="002B26AE" w:rsidRPr="00271F4E" w:rsidRDefault="002B26AE" w:rsidP="00A10C3E">
      <w:pPr>
        <w:pStyle w:val="Heading4"/>
        <w:rPr>
          <w:lang w:val="bg-BG"/>
        </w:rPr>
      </w:pPr>
      <w:r w:rsidRPr="00271F4E">
        <w:rPr>
          <w:lang w:val="bg-BG"/>
        </w:rPr>
        <w:t>Ангажиране на заинтересованите групи</w:t>
      </w:r>
    </w:p>
    <w:p w14:paraId="0F9BAC4E" w14:textId="77777777" w:rsidR="002B26AE" w:rsidRPr="00271F4E" w:rsidRDefault="00845772" w:rsidP="006B1586">
      <w:pPr>
        <w:pStyle w:val="Body"/>
      </w:pPr>
      <w:r w:rsidRPr="00271F4E">
        <w:t xml:space="preserve">Съществува </w:t>
      </w:r>
      <w:r w:rsidR="002B26AE" w:rsidRPr="00271F4E">
        <w:t>недостиг на целеви процес на ангажиране на заинтересованите страни</w:t>
      </w:r>
      <w:r w:rsidR="00BF05D2" w:rsidRPr="00271F4E">
        <w:t xml:space="preserve"> (Bassil и колектив, 2009 г.)</w:t>
      </w:r>
      <w:r w:rsidR="002B26AE" w:rsidRPr="00271F4E">
        <w:t xml:space="preserve">. В Закона за </w:t>
      </w:r>
      <w:r w:rsidRPr="00271F4E">
        <w:t xml:space="preserve">ограничаване </w:t>
      </w:r>
      <w:r w:rsidR="002B26AE" w:rsidRPr="00271F4E">
        <w:t xml:space="preserve">изменението на </w:t>
      </w:r>
      <w:r w:rsidR="002B26AE" w:rsidRPr="00271F4E">
        <w:lastRenderedPageBreak/>
        <w:t xml:space="preserve">климата на България не се споменава за </w:t>
      </w:r>
      <w:r w:rsidRPr="00271F4E">
        <w:t xml:space="preserve">наличие на механизъм обезпечаващ </w:t>
      </w:r>
      <w:r w:rsidR="002B26AE" w:rsidRPr="00271F4E">
        <w:t xml:space="preserve"> ангажиране</w:t>
      </w:r>
      <w:r w:rsidRPr="00271F4E">
        <w:t>то</w:t>
      </w:r>
      <w:r w:rsidR="002B26AE" w:rsidRPr="00271F4E">
        <w:t xml:space="preserve"> на заинтересованите страни във връзка с адаптацията към изменението на климата. </w:t>
      </w:r>
      <w:r w:rsidR="004B5211" w:rsidRPr="00271F4E">
        <w:t xml:space="preserve">За целите на провеждането на националната политика за смекчаване на последиците от изменението на климата през 2014 г. беше създаден Национален експертен съвет по изменение на климата със заповед на министъра на околната среда и водите. Това е </w:t>
      </w:r>
      <w:r w:rsidRPr="00271F4E">
        <w:t>добър пример за ангажиране на заинтересовани страни</w:t>
      </w:r>
      <w:r w:rsidR="004B5211" w:rsidRPr="00271F4E">
        <w:t>, който подпомага министъра на околната среда и водите при провеждането на съответната държавна политика</w:t>
      </w:r>
      <w:r w:rsidR="002B26AE" w:rsidRPr="00271F4E">
        <w:t>.</w:t>
      </w:r>
    </w:p>
    <w:p w14:paraId="622DF371" w14:textId="77777777" w:rsidR="002B26AE" w:rsidRPr="00271F4E" w:rsidRDefault="002B26AE" w:rsidP="00A10C3E">
      <w:pPr>
        <w:pStyle w:val="Heading4"/>
        <w:rPr>
          <w:lang w:val="bg-BG"/>
        </w:rPr>
      </w:pPr>
      <w:r w:rsidRPr="00271F4E">
        <w:rPr>
          <w:lang w:val="bg-BG"/>
        </w:rPr>
        <w:t>Сътрудничество, интеграция, партньорство, изграждане на мрежи и човешки капацитет</w:t>
      </w:r>
    </w:p>
    <w:p w14:paraId="17E11E5B" w14:textId="77777777" w:rsidR="002B26AE" w:rsidRPr="00271F4E" w:rsidRDefault="004B5211" w:rsidP="006B1586">
      <w:pPr>
        <w:pStyle w:val="Body"/>
      </w:pPr>
      <w:r w:rsidRPr="00271F4E">
        <w:t>Сътрудничеството и интеграцията в</w:t>
      </w:r>
      <w:r w:rsidR="007A5EFE" w:rsidRPr="00271F4E">
        <w:t>ътре в сектора</w:t>
      </w:r>
      <w:r w:rsidRPr="00271F4E">
        <w:t xml:space="preserve"> здравеопазването</w:t>
      </w:r>
      <w:r w:rsidR="007A5EFE" w:rsidRPr="00271F4E">
        <w:t>, както</w:t>
      </w:r>
      <w:r w:rsidRPr="00271F4E">
        <w:t xml:space="preserve"> и с други сектори, пряко свързани с изменението на климата, следва да бъдат засилени. Необходимо е </w:t>
      </w:r>
      <w:r w:rsidR="007A5EFE" w:rsidRPr="00271F4E">
        <w:t xml:space="preserve">продължаващо </w:t>
      </w:r>
      <w:r w:rsidRPr="00271F4E">
        <w:t>обучение по въпросите на изменението на климата на здравните специалисти, както и повече възможности за техния професионален растеж</w:t>
      </w:r>
      <w:r w:rsidR="002B26AE" w:rsidRPr="00271F4E">
        <w:t>.</w:t>
      </w:r>
    </w:p>
    <w:p w14:paraId="3256368B" w14:textId="77777777" w:rsidR="002B26AE" w:rsidRPr="00271F4E" w:rsidRDefault="002B26AE" w:rsidP="00A10C3E">
      <w:pPr>
        <w:pStyle w:val="Heading4"/>
        <w:rPr>
          <w:lang w:val="bg-BG"/>
        </w:rPr>
      </w:pPr>
      <w:r w:rsidRPr="00271F4E">
        <w:rPr>
          <w:lang w:val="bg-BG"/>
        </w:rPr>
        <w:t xml:space="preserve">Комуникация, </w:t>
      </w:r>
      <w:r w:rsidR="003F6287" w:rsidRPr="00271F4E">
        <w:rPr>
          <w:lang w:val="bg-BG"/>
        </w:rPr>
        <w:t>осведоменост</w:t>
      </w:r>
      <w:r w:rsidRPr="00271F4E">
        <w:rPr>
          <w:lang w:val="bg-BG"/>
        </w:rPr>
        <w:t>, разбиране, желание</w:t>
      </w:r>
    </w:p>
    <w:p w14:paraId="30772FCA" w14:textId="77777777" w:rsidR="002B26AE" w:rsidRPr="00271F4E" w:rsidRDefault="002B26AE" w:rsidP="006B1586">
      <w:pPr>
        <w:pStyle w:val="Body"/>
      </w:pPr>
      <w:r w:rsidRPr="00271F4E">
        <w:t xml:space="preserve">Повечето стратегии за адаптация в държавите членки на ЕС включват планове за предоставяне на информация на заинтересованите обществени групи за изменението на климата, въздействията и вариантите за реакция. По принцип, ролята на правителството за адаптиране към изменението на климата е ограничена в смисъл, че адаптационното действие се извършва на местно ниво от общини, фирми и общности, а също и от отделни граждани. Това означава, че повишаването на комуникацията и </w:t>
      </w:r>
      <w:r w:rsidR="003F6287" w:rsidRPr="00271F4E">
        <w:t xml:space="preserve">осведомеността </w:t>
      </w:r>
      <w:r w:rsidRPr="00271F4E">
        <w:t>са важни, а също и</w:t>
      </w:r>
      <w:r w:rsidR="007A5EFE" w:rsidRPr="00271F4E">
        <w:t>,</w:t>
      </w:r>
      <w:r w:rsidRPr="00271F4E">
        <w:t xml:space="preserve"> че информацията трябва да е насочена към нуждите на уязвимите групи, </w:t>
      </w:r>
      <w:r w:rsidR="007A5EFE" w:rsidRPr="00271F4E">
        <w:t>за разлика от</w:t>
      </w:r>
      <w:r w:rsidRPr="00271F4E">
        <w:t xml:space="preserve"> смекчаването на</w:t>
      </w:r>
      <w:r w:rsidR="00CD3CF6" w:rsidRPr="00271F4E">
        <w:t xml:space="preserve"> климатичните промени</w:t>
      </w:r>
      <w:r w:rsidRPr="00271F4E">
        <w:t xml:space="preserve">, </w:t>
      </w:r>
      <w:r w:rsidR="00CD3CF6" w:rsidRPr="00271F4E">
        <w:t>където</w:t>
      </w:r>
      <w:r w:rsidRPr="00271F4E">
        <w:t xml:space="preserve"> повечето от вариантите са сходни за различните групи.</w:t>
      </w:r>
    </w:p>
    <w:p w14:paraId="6771222F" w14:textId="77777777" w:rsidR="002B26AE" w:rsidRPr="00271F4E" w:rsidRDefault="002B26AE" w:rsidP="006B1586">
      <w:pPr>
        <w:pStyle w:val="Body"/>
      </w:pPr>
      <w:r w:rsidRPr="00271F4E">
        <w:t xml:space="preserve">Едно проучване, проведено от UN Global Compact и </w:t>
      </w:r>
      <w:r w:rsidR="00BF05D2" w:rsidRPr="00271F4E">
        <w:t>Програмата за околна среда на ООН</w:t>
      </w:r>
      <w:r w:rsidRPr="00271F4E">
        <w:t xml:space="preserve"> заключава, че </w:t>
      </w:r>
      <w:r w:rsidR="00BF05D2" w:rsidRPr="00271F4E">
        <w:t>„</w:t>
      </w:r>
      <w:r w:rsidRPr="00271F4E">
        <w:t>фирмите все по-ясно осъзнават критичната роля, която играят за осигуряване на ефективна, навременна и подходяща адаптация. Фирмите също така са започнали да отчитат възможностите за разгръщане на операциите и увеличаване на пазарния дял чрез разработване на устойчиви на климата продукти и услуги, за да помогнат на хората, други фирми и държавата да осъществят адаптация”.</w:t>
      </w:r>
    </w:p>
    <w:p w14:paraId="7A39620D" w14:textId="77777777" w:rsidR="002B26AE" w:rsidRPr="00271F4E" w:rsidRDefault="002B26AE" w:rsidP="006B1586">
      <w:pPr>
        <w:pStyle w:val="Body"/>
      </w:pPr>
      <w:r w:rsidRPr="00271F4E">
        <w:t xml:space="preserve">Предвид това, би могло да се установи голямата разлика </w:t>
      </w:r>
      <w:r w:rsidR="00CD3CF6" w:rsidRPr="00271F4E">
        <w:t xml:space="preserve">във </w:t>
      </w:r>
      <w:r w:rsidRPr="00271F4E">
        <w:t xml:space="preserve">възгледите на българските частни заинтересовани страни по отношение на </w:t>
      </w:r>
      <w:r w:rsidR="00277406" w:rsidRPr="00271F4E">
        <w:t>ролята</w:t>
      </w:r>
      <w:r w:rsidR="00CD3CF6" w:rsidRPr="00271F4E">
        <w:t xml:space="preserve"> им</w:t>
      </w:r>
      <w:r w:rsidRPr="00271F4E">
        <w:t xml:space="preserve"> за адаптацията. </w:t>
      </w:r>
      <w:r w:rsidR="00CD3CF6" w:rsidRPr="00271F4E">
        <w:t>Налице е</w:t>
      </w:r>
      <w:r w:rsidRPr="00271F4E">
        <w:t xml:space="preserve"> недостиг на разбиране сред заинтересованите групи в частния сектор, особено фирми</w:t>
      </w:r>
      <w:r w:rsidR="00CD3CF6" w:rsidRPr="00271F4E">
        <w:t>те</w:t>
      </w:r>
      <w:r w:rsidRPr="00271F4E">
        <w:t xml:space="preserve"> и отделни</w:t>
      </w:r>
      <w:r w:rsidR="00CD3CF6" w:rsidRPr="00271F4E">
        <w:t>те</w:t>
      </w:r>
      <w:r w:rsidRPr="00271F4E">
        <w:t xml:space="preserve"> лица, </w:t>
      </w:r>
      <w:r w:rsidR="00CD3CF6" w:rsidRPr="00271F4E">
        <w:t>относно</w:t>
      </w:r>
      <w:r w:rsidRPr="00271F4E">
        <w:t xml:space="preserve"> това</w:t>
      </w:r>
      <w:r w:rsidR="00CD3CF6" w:rsidRPr="00271F4E">
        <w:t>,</w:t>
      </w:r>
      <w:r w:rsidRPr="00271F4E">
        <w:t xml:space="preserve"> как са засегнати и как могат да повлияят  върху политиката на адаптация към изменението на климата. Това може да се обясни с липсата на разбиране какво всъщност представлява адаптацията към изменението на климата,. По тази причина, се изискват усилия за насърчаване на </w:t>
      </w:r>
      <w:r w:rsidR="003F6287" w:rsidRPr="00271F4E">
        <w:t>осведомеността</w:t>
      </w:r>
      <w:r w:rsidRPr="00271F4E">
        <w:t xml:space="preserve"> и</w:t>
      </w:r>
      <w:r w:rsidRPr="00271F4E">
        <w:rPr>
          <w:color w:val="FF0000"/>
        </w:rPr>
        <w:t xml:space="preserve"> </w:t>
      </w:r>
      <w:r w:rsidRPr="00271F4E">
        <w:t>разбиране</w:t>
      </w:r>
      <w:r w:rsidR="00CD3CF6" w:rsidRPr="00271F4E">
        <w:t>то</w:t>
      </w:r>
      <w:r w:rsidRPr="00271F4E">
        <w:t xml:space="preserve"> на адаптацията особено сред заинтересованите страни и широката общественост.</w:t>
      </w:r>
    </w:p>
    <w:p w14:paraId="06738C08" w14:textId="77777777" w:rsidR="002B26AE" w:rsidRPr="00271F4E" w:rsidRDefault="002B26AE" w:rsidP="00A10C3E">
      <w:pPr>
        <w:pStyle w:val="Heading4"/>
        <w:rPr>
          <w:lang w:val="bg-BG"/>
        </w:rPr>
      </w:pPr>
      <w:r w:rsidRPr="00271F4E">
        <w:rPr>
          <w:lang w:val="bg-BG"/>
        </w:rPr>
        <w:lastRenderedPageBreak/>
        <w:t>Изпълнение, преглед, оценка на ефективността на разходите</w:t>
      </w:r>
    </w:p>
    <w:p w14:paraId="19CFB366" w14:textId="77777777" w:rsidR="002B26AE" w:rsidRPr="00271F4E" w:rsidRDefault="00352A55" w:rsidP="006B1586">
      <w:pPr>
        <w:pStyle w:val="Body"/>
      </w:pPr>
      <w:r w:rsidRPr="00271F4E">
        <w:t>Към момента н</w:t>
      </w:r>
      <w:r w:rsidR="002B26AE" w:rsidRPr="00271F4E">
        <w:t>якои европейски страни все още нямат национална стратегия за адаптация</w:t>
      </w:r>
      <w:r w:rsidRPr="00271F4E">
        <w:t>,</w:t>
      </w:r>
      <w:r w:rsidR="002B26AE" w:rsidRPr="00271F4E">
        <w:t xml:space="preserve"> или са в процес на нейното планиране, </w:t>
      </w:r>
      <w:r w:rsidRPr="00271F4E">
        <w:t>а</w:t>
      </w:r>
      <w:r w:rsidR="002B26AE" w:rsidRPr="00271F4E">
        <w:t xml:space="preserve"> </w:t>
      </w:r>
      <w:r w:rsidRPr="00271F4E">
        <w:t xml:space="preserve">други </w:t>
      </w:r>
      <w:r w:rsidR="002B26AE" w:rsidRPr="00271F4E">
        <w:t xml:space="preserve">съществуващи стратегии имат доста общ характер, целейки по-скоро поставяне на въпроса за изменението на климата </w:t>
      </w:r>
      <w:r w:rsidRPr="00271F4E">
        <w:t xml:space="preserve">на </w:t>
      </w:r>
      <w:r w:rsidR="002B26AE" w:rsidRPr="00271F4E">
        <w:t>днев</w:t>
      </w:r>
      <w:r w:rsidRPr="00271F4E">
        <w:t>е</w:t>
      </w:r>
      <w:r w:rsidR="002B26AE" w:rsidRPr="00271F4E">
        <w:t>н ред, отколкото включването на конкретни планове</w:t>
      </w:r>
      <w:r w:rsidR="00277406">
        <w:t xml:space="preserve"> </w:t>
      </w:r>
      <w:r w:rsidRPr="00271F4E">
        <w:t>от мерки</w:t>
      </w:r>
      <w:r w:rsidR="002B26AE" w:rsidRPr="00271F4E">
        <w:t xml:space="preserve">. Поради това, все още се мисли малко за  прегледа </w:t>
      </w:r>
      <w:r w:rsidRPr="00271F4E">
        <w:t xml:space="preserve">на изпълнението </w:t>
      </w:r>
      <w:r w:rsidR="002B26AE" w:rsidRPr="00271F4E">
        <w:t xml:space="preserve">на адаптационните политики. Този ранен стадий на развитие на </w:t>
      </w:r>
      <w:r w:rsidRPr="00271F4E">
        <w:t xml:space="preserve">адаптационната </w:t>
      </w:r>
      <w:r w:rsidR="002B26AE" w:rsidRPr="00271F4E">
        <w:t xml:space="preserve">политика означава, че все още има място за изследване, за анализ кои инструменти и механизми биха могли да се използват, учейки се от опита в други области, но отчитайки </w:t>
      </w:r>
      <w:r w:rsidRPr="00271F4E">
        <w:t xml:space="preserve">и </w:t>
      </w:r>
      <w:r w:rsidR="002B26AE" w:rsidRPr="00271F4E">
        <w:t>специфичните характеристики на адаптацията към изменението на климата.</w:t>
      </w:r>
    </w:p>
    <w:p w14:paraId="50221523" w14:textId="77777777" w:rsidR="00BF05D2" w:rsidRPr="00271F4E" w:rsidRDefault="002B26AE">
      <w:pPr>
        <w:pStyle w:val="Body"/>
      </w:pPr>
      <w:r w:rsidRPr="00271F4E">
        <w:t xml:space="preserve">Препоръчва се провеждане на независима, квалифицирана и систематична оценка на текущи адаптационни процедури по начин, по който резултатите се използват за ефективното им подобряване. </w:t>
      </w:r>
      <w:r w:rsidR="00352A55" w:rsidRPr="00271F4E">
        <w:t xml:space="preserve">Наред с </w:t>
      </w:r>
      <w:r w:rsidR="00277406" w:rsidRPr="00271F4E">
        <w:t>това, необходима</w:t>
      </w:r>
      <w:r w:rsidR="00286F5B" w:rsidRPr="00271F4E">
        <w:t xml:space="preserve"> е</w:t>
      </w:r>
      <w:r w:rsidRPr="00271F4E">
        <w:t xml:space="preserve"> оценка на ефективността на разходите и SWOT анализ. </w:t>
      </w:r>
      <w:r w:rsidR="00286F5B" w:rsidRPr="00271F4E">
        <w:t>Желателно е</w:t>
      </w:r>
      <w:r w:rsidRPr="00271F4E">
        <w:t xml:space="preserve"> ангажиран</w:t>
      </w:r>
      <w:r w:rsidR="00286F5B" w:rsidRPr="00271F4E">
        <w:t>ето</w:t>
      </w:r>
      <w:r w:rsidRPr="00271F4E">
        <w:t xml:space="preserve"> на академичния състав и на изследователските институти</w:t>
      </w:r>
      <w:r w:rsidR="00286F5B" w:rsidRPr="00271F4E">
        <w:t>,</w:t>
      </w:r>
      <w:r w:rsidRPr="00271F4E">
        <w:t xml:space="preserve"> </w:t>
      </w:r>
      <w:r w:rsidR="00286F5B" w:rsidRPr="00271F4E">
        <w:t xml:space="preserve">за </w:t>
      </w:r>
      <w:r w:rsidRPr="00271F4E">
        <w:t>проучване на програмите и интервенциите, свързани с насърчаване на здравето и предотвратяване на заболяванията</w:t>
      </w:r>
      <w:r w:rsidR="00286F5B" w:rsidRPr="00271F4E">
        <w:t>, както и п</w:t>
      </w:r>
      <w:r w:rsidRPr="00271F4E">
        <w:t xml:space="preserve">рилагане на получените данни и резултати за планиране на </w:t>
      </w:r>
      <w:r w:rsidR="00286F5B" w:rsidRPr="00271F4E">
        <w:t xml:space="preserve">адаптационни </w:t>
      </w:r>
      <w:r w:rsidRPr="00271F4E">
        <w:t>стратегии и политики</w:t>
      </w:r>
      <w:r w:rsidR="00BF05D2" w:rsidRPr="00271F4E">
        <w:rPr>
          <w:vertAlign w:val="superscript"/>
        </w:rPr>
        <w:t xml:space="preserve"> </w:t>
      </w:r>
      <w:r w:rsidR="00BF05D2" w:rsidRPr="00271F4E">
        <w:t>(Krousel-Wood и колектив, 2008 г.)</w:t>
      </w:r>
      <w:r w:rsidRPr="00271F4E">
        <w:t>.</w:t>
      </w:r>
    </w:p>
    <w:p w14:paraId="4691CBB0" w14:textId="77777777" w:rsidR="00BF05D2" w:rsidRPr="00271F4E" w:rsidRDefault="00BF05D2" w:rsidP="00E57E45">
      <w:pPr>
        <w:pStyle w:val="Heading2"/>
        <w:spacing w:line="240" w:lineRule="auto"/>
        <w:rPr>
          <w:lang w:val="bg-BG"/>
        </w:rPr>
      </w:pPr>
      <w:bookmarkStart w:id="263" w:name="_Toc507163201"/>
      <w:bookmarkStart w:id="264" w:name="_Toc508963621"/>
      <w:bookmarkStart w:id="265" w:name="_Toc522466713"/>
      <w:bookmarkStart w:id="266" w:name="_Toc522468583"/>
      <w:r w:rsidRPr="00271F4E">
        <w:rPr>
          <w:lang w:val="bg-BG"/>
        </w:rPr>
        <w:t xml:space="preserve">2.10. </w:t>
      </w:r>
      <w:r w:rsidRPr="00271F4E">
        <w:rPr>
          <w:lang w:val="bg-BG"/>
        </w:rPr>
        <w:tab/>
        <w:t>Заключения</w:t>
      </w:r>
      <w:bookmarkEnd w:id="263"/>
      <w:bookmarkEnd w:id="264"/>
      <w:bookmarkEnd w:id="265"/>
      <w:bookmarkEnd w:id="266"/>
    </w:p>
    <w:p w14:paraId="623FEEF6" w14:textId="77777777" w:rsidR="00BF05D2" w:rsidRPr="00271F4E" w:rsidRDefault="006874F0" w:rsidP="00BF05D2">
      <w:pPr>
        <w:pStyle w:val="Body"/>
      </w:pPr>
      <w:r w:rsidRPr="00271F4E">
        <w:t>Въпреки, че през последните десетилетия осъзнаването на проблема за въздействието на климатичните промени върху човешкото здраве нараства все повече, у нас все още е необходимо предприемането на многопосочни и многообразни действия за неговото подобряване. Заедно с това, необходимо е разширяване и задълбочаване на знанията за механизмите на въздействие на променящия се климат върху здравето на човека. Това изисква разширяване на сътрудничеството и обмена на добри практики вътре в системата на здравния сектор, а също и с други сектори в страната, и извън нея. За тази цел е необходимо финансово и нормативно обезпечаване на сектора.</w:t>
      </w:r>
    </w:p>
    <w:p w14:paraId="49BF2CE8" w14:textId="77777777" w:rsidR="00BF05D2" w:rsidRPr="00271F4E" w:rsidRDefault="006874F0" w:rsidP="006874F0">
      <w:pPr>
        <w:pStyle w:val="Body"/>
      </w:pPr>
      <w:r w:rsidRPr="00271F4E">
        <w:t>Българското здравно законодателство е тясно свързано с международното здравно регулиране и се съгласува с международни институции като Световната здравна организация (СЗО), Организацията на Обединените Нации (ООН) и др. Като страна член на Европейския Съюз, България приема и прилага разпоредбите на ЕК за справяне с рисковете от здравен характер, включително и с тези, свързани с климатичните промени. Нормативната рамка и политиките на Българския здравен сектор стъпват върху Лисабонския Договор (2007</w:t>
      </w:r>
      <w:r w:rsidR="004574DC" w:rsidRPr="00271F4E">
        <w:t xml:space="preserve"> г.</w:t>
      </w:r>
      <w:r w:rsidRPr="00271F4E">
        <w:t>), Парижкото Споразумение (2015</w:t>
      </w:r>
      <w:r w:rsidR="004574DC" w:rsidRPr="00271F4E">
        <w:t xml:space="preserve"> г.</w:t>
      </w:r>
      <w:r w:rsidRPr="00271F4E">
        <w:t>), Споразумението на СЗО (2015</w:t>
      </w:r>
      <w:r w:rsidR="004574DC" w:rsidRPr="00271F4E">
        <w:t xml:space="preserve"> г.</w:t>
      </w:r>
      <w:r w:rsidRPr="00271F4E">
        <w:t>) и редиц</w:t>
      </w:r>
      <w:r w:rsidR="00277406">
        <w:t xml:space="preserve">а други международни документи. </w:t>
      </w:r>
      <w:r w:rsidRPr="00271F4E">
        <w:t xml:space="preserve">Основна нормативна база на Българското здравеопазване е Законът за здравето,  Законът за ограничаване на изменението на климата, Законът за лечебните заведения, Законът за здравното осигуряване, Законът за Българския Червен Кръст, Законът за здравословни и безопасни </w:t>
      </w:r>
      <w:r w:rsidRPr="00271F4E">
        <w:lastRenderedPageBreak/>
        <w:t xml:space="preserve">условия на труд и др. Те се нуждаят от специални допълнения, третиращи конкретно въздействията на климатичните промени върху здравето на човека и мерките за справяне с тях. Наред с тези базови нормативни документи, различни аспекти на климатично обусловените проблеми на здравето и здравеопазването  у нас се засягат в редица други документи, свързани директно, или косвено със здравния сектор, като Националната здравна стратегия, Националната стратегия за намаляване на риска от бедствия,  Законът за храните, Националната програма за развитие на България,  Националната стратегия за демографско развитие в Република България, Националната стратегия за намаляване на бедността и насърчаване на социалното включване, Националната програма за профилактика и контрол на векторно-предавани трансмисивни инфекции при хората в България и редица други. </w:t>
      </w:r>
    </w:p>
    <w:p w14:paraId="462A9C71" w14:textId="77777777" w:rsidR="00277406" w:rsidRPr="00271F4E" w:rsidRDefault="006874F0" w:rsidP="009868F9">
      <w:pPr>
        <w:pStyle w:val="Body"/>
      </w:pPr>
      <w:r w:rsidRPr="00271F4E">
        <w:t>Въпреки наличието на тази богата база от документи, свързани пряко, или непряко със здравето и здравния сектор в България,  в нито един от тях  не се третират  конкретно здравните последици от промените на климата и  начините за редуциране на тези последици. Това поражда необходимостта от съответно актуализиране на свързаната със здравето и климатичните промени правно-регулаторна документационна база в България, или разработване на нова такава.</w:t>
      </w:r>
      <w:r w:rsidR="009868F9" w:rsidRPr="00746F22">
        <w:t xml:space="preserve"> </w:t>
      </w:r>
      <w:r w:rsidR="00277406" w:rsidRPr="00277406">
        <w:t>В институционално отношение механизмите за вземане на решения относно дейностите, свързани с адаптиране на здравето и здравния сектор в България към промените на климата, се ръководят от Министерство на здравеопазването. От друга страна, централният орган, координиращ процеса на създаване на политика за климатична адаптация в България, е Министерство на околната среда и водите. В рамките на системата за иницииране и управление на адаптационния процес съществуват хоризонтални и вертикални координационни механизми, обхващащи редица други министерства, институции и организации. Като цяло, системата на страните, заинтересовани от адаптиране към изменението на климата в България,  представлява една импозантна структура на политическа интеграция – налице е силна водеща институция, допълващи звена и секторни отдели, междуведомствени комисии, връзки на местно ниво осигуряващи обмен и подаване на информация „отдолу-нагоре”, НПО, заинтересовани групи и лица, учени. Здравният сектор, обаче, следва да бъде климатично хармонизиран чрез много по-добра координация между тези структури и чрез подходящо разпределение  на адаптационните отговорности и действия, свързани с  изменението на климата. За тази цел е необходимо да се създаде специализирана междуведомствена, междусекторна, мулти-йерархична, мулти-дисциплинарна група под контрола на Министерски Съвет, за иницииране, организиране и координиране на бъдещите дейности по подобряване на секторните параметри: структура; финансиране; коопериране; професионално, кадрово, технологично, информационно и мониторингово обезпечаване,  с оглед оптимално адаптиране на човешкото здраве към изменението на климата.</w:t>
      </w:r>
    </w:p>
    <w:p w14:paraId="6BC084EC" w14:textId="77777777" w:rsidR="002B26AE" w:rsidRPr="00271F4E" w:rsidRDefault="002B26AE" w:rsidP="00277406">
      <w:pPr>
        <w:pStyle w:val="Heading1"/>
        <w:jc w:val="both"/>
        <w:rPr>
          <w:lang w:val="bg-BG"/>
        </w:rPr>
      </w:pPr>
      <w:r w:rsidRPr="00271F4E">
        <w:rPr>
          <w:rFonts w:ascii="Times New Roman" w:hAnsi="Times New Roman"/>
          <w:color w:val="000000"/>
          <w:sz w:val="24"/>
          <w:szCs w:val="24"/>
          <w:lang w:val="bg-BG"/>
        </w:rPr>
        <w:br w:type="page"/>
      </w:r>
      <w:bookmarkStart w:id="267" w:name="_Toc488687492"/>
      <w:bookmarkStart w:id="268" w:name="_Toc508963622"/>
      <w:bookmarkStart w:id="269" w:name="_Toc522466714"/>
      <w:bookmarkStart w:id="270" w:name="_Toc522468584"/>
      <w:r w:rsidRPr="00271F4E">
        <w:rPr>
          <w:lang w:val="bg-BG"/>
        </w:rPr>
        <w:lastRenderedPageBreak/>
        <w:t>Глава 3. Варианти за адаптация</w:t>
      </w:r>
      <w:bookmarkEnd w:id="267"/>
      <w:bookmarkEnd w:id="268"/>
      <w:bookmarkEnd w:id="269"/>
      <w:bookmarkEnd w:id="270"/>
    </w:p>
    <w:p w14:paraId="53B844D3" w14:textId="77777777" w:rsidR="002B26AE" w:rsidRPr="00271F4E" w:rsidRDefault="004B5211" w:rsidP="00A56B39">
      <w:pPr>
        <w:spacing w:after="60"/>
        <w:rPr>
          <w:rFonts w:ascii="Calibri" w:eastAsia="Calibri" w:hAnsi="Calibri"/>
          <w:b/>
          <w:color w:val="365F91"/>
          <w:sz w:val="28"/>
        </w:rPr>
      </w:pPr>
      <w:r w:rsidRPr="00271F4E">
        <w:rPr>
          <w:rFonts w:ascii="Calibri" w:eastAsia="Calibri" w:hAnsi="Calibri"/>
          <w:b/>
          <w:color w:val="365F91"/>
          <w:sz w:val="28"/>
        </w:rPr>
        <w:t>В</w:t>
      </w:r>
      <w:r w:rsidR="002B26AE" w:rsidRPr="00271F4E">
        <w:rPr>
          <w:rFonts w:ascii="Calibri" w:eastAsia="Calibri" w:hAnsi="Calibri"/>
          <w:b/>
          <w:color w:val="365F91"/>
          <w:sz w:val="28"/>
        </w:rPr>
        <w:t>ъведение</w:t>
      </w:r>
    </w:p>
    <w:p w14:paraId="5F352C7D" w14:textId="77777777" w:rsidR="002B26AE" w:rsidRPr="00271F4E" w:rsidRDefault="002B26AE" w:rsidP="006B1586">
      <w:pPr>
        <w:pStyle w:val="Body"/>
      </w:pPr>
      <w:r w:rsidRPr="00271F4E">
        <w:t>Макар</w:t>
      </w:r>
      <w:r w:rsidR="00101392" w:rsidRPr="00271F4E">
        <w:t>,</w:t>
      </w:r>
      <w:r w:rsidRPr="00271F4E">
        <w:t xml:space="preserve"> че</w:t>
      </w:r>
      <w:r w:rsidR="004E56F9" w:rsidRPr="00271F4E">
        <w:t xml:space="preserve">, според прогнозите </w:t>
      </w:r>
      <w:r w:rsidRPr="00271F4E">
        <w:t xml:space="preserve">изменението на климата </w:t>
      </w:r>
      <w:r w:rsidR="004E56F9" w:rsidRPr="00271F4E">
        <w:t>ще</w:t>
      </w:r>
      <w:r w:rsidRPr="00271F4E">
        <w:t xml:space="preserve"> засегне спешн</w:t>
      </w:r>
      <w:r w:rsidR="004E56F9" w:rsidRPr="00271F4E">
        <w:t>ия аспект</w:t>
      </w:r>
      <w:r w:rsidRPr="00271F4E">
        <w:t xml:space="preserve"> на здравните рискове по света, </w:t>
      </w:r>
      <w:r w:rsidR="004B5211" w:rsidRPr="00271F4E">
        <w:t xml:space="preserve">повечето  </w:t>
      </w:r>
      <w:r w:rsidRPr="00271F4E">
        <w:t>отрицателни здравни въздействия от изменението на климата могат да се избегнат чрез прилагане на подходящи политики за адаптация. Планираната адаптация към здравните въздействия от изменението на климата включва широк диапазон от публични здравни интервенции. Успешно планираната адаптация зависи от съзнаването и информацията за  проблема, съществуването на ефективни стратегии за реакция, а също и от наличието на  ресурси, информация и стимули за тяхното действително прилагане. Основните предизвикателства при разработване на адаптационни стратегии за здраве</w:t>
      </w:r>
      <w:r w:rsidR="004E56F9" w:rsidRPr="00271F4E">
        <w:t>то на човека</w:t>
      </w:r>
      <w:r w:rsidRPr="00271F4E">
        <w:t xml:space="preserve"> са свързани с отчитане на разнообразието на здравните увреждания, </w:t>
      </w:r>
      <w:r w:rsidR="00277406" w:rsidRPr="00271F4E">
        <w:t>регионалните</w:t>
      </w:r>
      <w:r w:rsidRPr="00271F4E">
        <w:t xml:space="preserve"> условия и участниците в адаптацията, </w:t>
      </w:r>
      <w:r w:rsidR="004E56F9" w:rsidRPr="00271F4E">
        <w:t xml:space="preserve">както </w:t>
      </w:r>
      <w:r w:rsidRPr="00271F4E">
        <w:t>и голяма неопределеност за бъдещи</w:t>
      </w:r>
      <w:r w:rsidR="004E56F9" w:rsidRPr="00271F4E">
        <w:t>те</w:t>
      </w:r>
      <w:r w:rsidRPr="00271F4E">
        <w:t xml:space="preserve"> изменения </w:t>
      </w:r>
      <w:r w:rsidR="004E56F9" w:rsidRPr="00271F4E">
        <w:t xml:space="preserve">на </w:t>
      </w:r>
      <w:r w:rsidRPr="00271F4E">
        <w:t>повечето чувствителни към климата здравни рискове. Прегледът на разнообразни набори от концептуални рамки осигурява идентифициране на критерии</w:t>
      </w:r>
      <w:r w:rsidR="004E56F9" w:rsidRPr="00271F4E">
        <w:t>те</w:t>
      </w:r>
      <w:r w:rsidRPr="00271F4E">
        <w:t>, определя</w:t>
      </w:r>
      <w:r w:rsidR="00D73641" w:rsidRPr="00271F4E">
        <w:t>щи</w:t>
      </w:r>
      <w:r w:rsidRPr="00271F4E">
        <w:t xml:space="preserve"> най-подходящите варианти за адаптация </w:t>
      </w:r>
      <w:r w:rsidR="00547422" w:rsidRPr="00271F4E">
        <w:t>към</w:t>
      </w:r>
      <w:r w:rsidRPr="00271F4E">
        <w:t xml:space="preserve"> въздействия</w:t>
      </w:r>
      <w:r w:rsidR="00547422" w:rsidRPr="00271F4E">
        <w:t>та</w:t>
      </w:r>
      <w:r w:rsidRPr="00271F4E">
        <w:t xml:space="preserve"> от изменението на климата</w:t>
      </w:r>
      <w:r w:rsidR="00547422" w:rsidRPr="00271F4E">
        <w:t>,</w:t>
      </w:r>
      <w:r w:rsidRPr="00271F4E">
        <w:t xml:space="preserve"> в различни ситуации на </w:t>
      </w:r>
      <w:r w:rsidR="00547422" w:rsidRPr="00271F4E">
        <w:t xml:space="preserve">вземане </w:t>
      </w:r>
      <w:r w:rsidRPr="00271F4E">
        <w:t xml:space="preserve">на </w:t>
      </w:r>
      <w:r w:rsidR="00547422" w:rsidRPr="00271F4E">
        <w:t>решения</w:t>
      </w:r>
      <w:r w:rsidRPr="00271F4E">
        <w:t>, както и оценяването на потенциала за тяхното изпълнение в рамките на планираната адаптация.</w:t>
      </w:r>
      <w:bookmarkStart w:id="271" w:name="_Toc486861686"/>
      <w:bookmarkStart w:id="272" w:name="_Toc486861750"/>
      <w:bookmarkStart w:id="273" w:name="_Toc486862099"/>
      <w:bookmarkStart w:id="274" w:name="_Toc486864048"/>
      <w:bookmarkStart w:id="275" w:name="_Toc488686579"/>
      <w:bookmarkStart w:id="276" w:name="_Toc488687225"/>
      <w:bookmarkStart w:id="277" w:name="_Toc488687426"/>
      <w:bookmarkStart w:id="278" w:name="_Toc488687493"/>
      <w:bookmarkEnd w:id="271"/>
      <w:bookmarkEnd w:id="272"/>
      <w:bookmarkEnd w:id="273"/>
      <w:bookmarkEnd w:id="274"/>
      <w:bookmarkEnd w:id="275"/>
      <w:bookmarkEnd w:id="276"/>
      <w:bookmarkEnd w:id="277"/>
      <w:bookmarkEnd w:id="278"/>
    </w:p>
    <w:p w14:paraId="15F8AF73" w14:textId="77777777" w:rsidR="002B26AE" w:rsidRPr="00271F4E" w:rsidRDefault="002B26AE" w:rsidP="00E57E45">
      <w:pPr>
        <w:pStyle w:val="Heading2"/>
        <w:spacing w:line="240" w:lineRule="auto"/>
        <w:rPr>
          <w:lang w:val="bg-BG"/>
        </w:rPr>
      </w:pPr>
      <w:bookmarkStart w:id="279" w:name="_Toc488687494"/>
      <w:bookmarkStart w:id="280" w:name="_Toc508963623"/>
      <w:bookmarkStart w:id="281" w:name="_Toc522466715"/>
      <w:bookmarkStart w:id="282" w:name="_Toc522468585"/>
      <w:r w:rsidRPr="00271F4E">
        <w:rPr>
          <w:lang w:val="bg-BG"/>
        </w:rPr>
        <w:t xml:space="preserve">3.1. </w:t>
      </w:r>
      <w:r w:rsidRPr="00271F4E">
        <w:rPr>
          <w:lang w:val="bg-BG"/>
        </w:rPr>
        <w:tab/>
        <w:t>Идентифицирани варианти за адаптация</w:t>
      </w:r>
      <w:bookmarkEnd w:id="279"/>
      <w:bookmarkEnd w:id="280"/>
      <w:bookmarkEnd w:id="281"/>
      <w:bookmarkEnd w:id="282"/>
    </w:p>
    <w:p w14:paraId="006F81CF" w14:textId="77777777" w:rsidR="002B26AE" w:rsidRPr="00271F4E" w:rsidRDefault="00A56B39" w:rsidP="00E57E45">
      <w:pPr>
        <w:pStyle w:val="Heading3"/>
        <w:spacing w:line="240" w:lineRule="auto"/>
      </w:pPr>
      <w:bookmarkStart w:id="283" w:name="_Toc488687495"/>
      <w:bookmarkStart w:id="284" w:name="_Toc508963624"/>
      <w:bookmarkStart w:id="285" w:name="_Toc522466716"/>
      <w:bookmarkStart w:id="286" w:name="_Toc522468586"/>
      <w:r w:rsidRPr="00271F4E">
        <w:t xml:space="preserve">3.1.1. </w:t>
      </w:r>
      <w:r w:rsidR="002B26AE" w:rsidRPr="00271F4E">
        <w:t>Общи съображения</w:t>
      </w:r>
      <w:bookmarkEnd w:id="283"/>
      <w:bookmarkEnd w:id="284"/>
      <w:bookmarkEnd w:id="285"/>
      <w:bookmarkEnd w:id="286"/>
      <w:r w:rsidR="002B26AE" w:rsidRPr="00271F4E">
        <w:t xml:space="preserve"> </w:t>
      </w:r>
    </w:p>
    <w:p w14:paraId="50D38A0F" w14:textId="77777777" w:rsidR="002B26AE" w:rsidRPr="00271F4E" w:rsidRDefault="002B26AE" w:rsidP="006B1586">
      <w:pPr>
        <w:pStyle w:val="Body"/>
      </w:pPr>
      <w:r w:rsidRPr="00271F4E">
        <w:t>Вариантите за адаптация на здравето към изменението на климата трябва да осигурят възможности за изпълнение на действия за избягване, подготовка за или реакция спрямо вредни въздействия от наблюдавано или очаквано изменение на климата.</w:t>
      </w:r>
      <w:r w:rsidRPr="00271F4E">
        <w:rPr>
          <w:b/>
        </w:rPr>
        <w:t xml:space="preserve"> </w:t>
      </w:r>
      <w:r w:rsidRPr="00271F4E">
        <w:t xml:space="preserve">Идентификацията и изборът на вариантите за планираната здравна адаптация към изменението на климата зависи от различни фактори и трябва да отразява въпроси като </w:t>
      </w:r>
      <w:r w:rsidR="00547422" w:rsidRPr="00271F4E">
        <w:t>степента</w:t>
      </w:r>
      <w:r w:rsidRPr="00271F4E">
        <w:t xml:space="preserve"> на съществуващите рискове и на потенциала от бъдещи изменения на риска, за намалява</w:t>
      </w:r>
      <w:r w:rsidR="00547422" w:rsidRPr="00271F4E">
        <w:t>не</w:t>
      </w:r>
      <w:r w:rsidRPr="00271F4E">
        <w:t xml:space="preserve"> неблагоприятните здравни въздействия от изменението на климата</w:t>
      </w:r>
      <w:r w:rsidR="00547422" w:rsidRPr="00271F4E">
        <w:t>,</w:t>
      </w:r>
      <w:r w:rsidRPr="00271F4E">
        <w:t xml:space="preserve"> чрез широк диапазон от превантивни публични здравни мерки за подобряване стил</w:t>
      </w:r>
      <w:r w:rsidR="00547422" w:rsidRPr="00271F4E">
        <w:t>а</w:t>
      </w:r>
      <w:r w:rsidRPr="00271F4E">
        <w:t xml:space="preserve"> на поведение, медицинските интервенции, инфраструктурата, използването на технологии, образованието, институционалните структури, политик</w:t>
      </w:r>
      <w:r w:rsidR="00547422" w:rsidRPr="00271F4E">
        <w:t>ите</w:t>
      </w:r>
      <w:r w:rsidRPr="00271F4E">
        <w:t>, правилата и др.</w:t>
      </w:r>
    </w:p>
    <w:p w14:paraId="5E645391" w14:textId="77777777" w:rsidR="002B26AE" w:rsidRPr="00271F4E" w:rsidRDefault="00451985" w:rsidP="006B1586">
      <w:pPr>
        <w:pStyle w:val="Body"/>
      </w:pPr>
      <w:r w:rsidRPr="00271F4E">
        <w:t>Адаптационните в</w:t>
      </w:r>
      <w:r w:rsidR="002B26AE" w:rsidRPr="00271F4E">
        <w:t xml:space="preserve">арианти трябва да отчитат </w:t>
      </w:r>
      <w:r w:rsidRPr="00271F4E">
        <w:t xml:space="preserve">и </w:t>
      </w:r>
      <w:r w:rsidR="002B26AE" w:rsidRPr="00271F4E">
        <w:t>най-важните предизвикателства на здравния сектор, а именно: разнообразие</w:t>
      </w:r>
      <w:r w:rsidRPr="00271F4E">
        <w:t>то</w:t>
      </w:r>
      <w:r w:rsidR="002B26AE" w:rsidRPr="00271F4E">
        <w:t xml:space="preserve"> на здравни увреждания, разнообразие</w:t>
      </w:r>
      <w:r w:rsidRPr="00271F4E">
        <w:t>то</w:t>
      </w:r>
      <w:r w:rsidR="002B26AE" w:rsidRPr="00271F4E">
        <w:t xml:space="preserve"> на регионите, разнообразие</w:t>
      </w:r>
      <w:r w:rsidRPr="00271F4E">
        <w:t>то</w:t>
      </w:r>
      <w:r w:rsidR="002B26AE" w:rsidRPr="00271F4E">
        <w:t xml:space="preserve"> на участниците, неизвестности</w:t>
      </w:r>
      <w:r w:rsidRPr="00271F4E">
        <w:t>те</w:t>
      </w:r>
      <w:r w:rsidR="002B26AE" w:rsidRPr="00271F4E">
        <w:t xml:space="preserve">  относно  бъдещи изменения в </w:t>
      </w:r>
      <w:r w:rsidRPr="00271F4E">
        <w:t xml:space="preserve">степента </w:t>
      </w:r>
      <w:r w:rsidR="002B26AE" w:rsidRPr="00271F4E">
        <w:t>на риска.</w:t>
      </w:r>
    </w:p>
    <w:p w14:paraId="49E6B91E" w14:textId="77777777" w:rsidR="002B26AE" w:rsidRPr="00271F4E" w:rsidRDefault="002B26AE" w:rsidP="00451985">
      <w:pPr>
        <w:pStyle w:val="Body"/>
        <w:tabs>
          <w:tab w:val="left" w:pos="567"/>
        </w:tabs>
        <w:spacing w:after="60"/>
        <w:rPr>
          <w:b/>
        </w:rPr>
      </w:pPr>
      <w:r w:rsidRPr="00271F4E">
        <w:t>Вариантите/мерките/действията, които осигуряват добра адаптация</w:t>
      </w:r>
      <w:r w:rsidR="00451985" w:rsidRPr="00271F4E">
        <w:t>,</w:t>
      </w:r>
      <w:r w:rsidRPr="00271F4E">
        <w:t xml:space="preserve"> трябва да </w:t>
      </w:r>
      <w:r w:rsidRPr="00271F4E">
        <w:lastRenderedPageBreak/>
        <w:t xml:space="preserve">отчитат следните </w:t>
      </w:r>
      <w:r w:rsidR="00451985" w:rsidRPr="00271F4E">
        <w:t xml:space="preserve">адаптационни </w:t>
      </w:r>
      <w:r w:rsidRPr="00271F4E">
        <w:t xml:space="preserve">принципи </w:t>
      </w:r>
      <w:r w:rsidR="00451985" w:rsidRPr="00271F4E">
        <w:t>за здравния сектор</w:t>
      </w:r>
      <w:r w:rsidRPr="00271F4E">
        <w:rPr>
          <w:rStyle w:val="FootnoteReference"/>
          <w:color w:val="000000"/>
        </w:rPr>
        <w:footnoteReference w:id="39"/>
      </w:r>
      <w:r w:rsidRPr="00271F4E">
        <w:t>:</w:t>
      </w:r>
      <w:r w:rsidRPr="00271F4E">
        <w:rPr>
          <w:b/>
        </w:rPr>
        <w:t xml:space="preserve"> </w:t>
      </w:r>
    </w:p>
    <w:p w14:paraId="33588CC4"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Планирането на национална адаптация е процес, движен от държавата и притежаван от нея.</w:t>
      </w:r>
    </w:p>
    <w:p w14:paraId="671CFF03"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Гарантиране, че планирането на здравната адаптация се основава на най-добрите съществуващи данни. Всеки адаптационен план трябва да се стреми към укрепване на развитието и наличието на факти, създаване на данни, намаляване на пропуските в знанията и предоставяне на информация за политиките.</w:t>
      </w:r>
    </w:p>
    <w:p w14:paraId="5E6FFEB0"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Надграждане върху съществуващи национални усилия за постигане на здравна адаптация към изменението на климата, включително оценки, разработване и изпълнение на политики и програми от местно до национално ниво.</w:t>
      </w:r>
    </w:p>
    <w:p w14:paraId="098A95A9"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Интегриране на здравната адаптация към изменението на климата в националните стратегии за здравно планиране, процесите и системите за мониторинг.</w:t>
      </w:r>
    </w:p>
    <w:p w14:paraId="249C2134"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 xml:space="preserve">Осигуряване на гъвкав и контекстно специфичен подход </w:t>
      </w:r>
      <w:r w:rsidR="00451985" w:rsidRPr="00271F4E">
        <w:rPr>
          <w:rFonts w:ascii="Times New Roman" w:eastAsia="Calibri" w:hAnsi="Times New Roman"/>
          <w:sz w:val="24"/>
          <w:szCs w:val="24"/>
        </w:rPr>
        <w:t xml:space="preserve">по отношение на </w:t>
      </w:r>
      <w:r w:rsidRPr="00271F4E">
        <w:rPr>
          <w:rFonts w:ascii="Times New Roman" w:eastAsia="Calibri" w:hAnsi="Times New Roman"/>
          <w:sz w:val="24"/>
          <w:szCs w:val="24"/>
        </w:rPr>
        <w:t>здравната адаптация към изменението на климата. Националните обстоятелства и съществуващата информация и опит, свързани със здравето и изменението на климата определя</w:t>
      </w:r>
      <w:r w:rsidR="00231EBC" w:rsidRPr="00271F4E">
        <w:rPr>
          <w:rFonts w:ascii="Times New Roman" w:eastAsia="Calibri" w:hAnsi="Times New Roman"/>
          <w:sz w:val="24"/>
          <w:szCs w:val="24"/>
        </w:rPr>
        <w:t>т</w:t>
      </w:r>
      <w:r w:rsidRPr="00271F4E">
        <w:rPr>
          <w:rFonts w:ascii="Times New Roman" w:eastAsia="Calibri" w:hAnsi="Times New Roman"/>
          <w:sz w:val="24"/>
          <w:szCs w:val="24"/>
        </w:rPr>
        <w:t xml:space="preserve"> обхвата, институционалните мерки и ресурси, необходими за правилното прилагане на здравния компонент на НПА.</w:t>
      </w:r>
    </w:p>
    <w:p w14:paraId="14B29332"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Максимизиране на синергиите между секторите, основно между тези, които са определящи за здравния</w:t>
      </w:r>
      <w:r w:rsidR="00231EBC" w:rsidRPr="00271F4E">
        <w:rPr>
          <w:rFonts w:ascii="Times New Roman" w:eastAsia="Calibri" w:hAnsi="Times New Roman"/>
          <w:sz w:val="24"/>
          <w:szCs w:val="24"/>
        </w:rPr>
        <w:t xml:space="preserve"> сектор</w:t>
      </w:r>
      <w:r w:rsidRPr="00271F4E">
        <w:rPr>
          <w:rFonts w:ascii="Times New Roman" w:eastAsia="Calibri" w:hAnsi="Times New Roman"/>
          <w:sz w:val="24"/>
          <w:szCs w:val="24"/>
        </w:rPr>
        <w:t xml:space="preserve">, като хранителен, воден, енергиен и жилищен. Това изисква разработване на съответни здравни </w:t>
      </w:r>
      <w:r w:rsidR="00F078D3" w:rsidRPr="00271F4E">
        <w:rPr>
          <w:rFonts w:ascii="Times New Roman" w:eastAsia="Calibri" w:hAnsi="Times New Roman"/>
          <w:sz w:val="24"/>
          <w:szCs w:val="24"/>
        </w:rPr>
        <w:t>показатели</w:t>
      </w:r>
      <w:r w:rsidRPr="00271F4E">
        <w:rPr>
          <w:rFonts w:ascii="Times New Roman" w:eastAsia="Calibri" w:hAnsi="Times New Roman"/>
          <w:sz w:val="24"/>
          <w:szCs w:val="24"/>
        </w:rPr>
        <w:t xml:space="preserve"> в рамките на  системите за мониторинг на адаптацията в тези сектори, като се гарантира, че здравните съображения са интегрирани в тяхното планиране</w:t>
      </w:r>
      <w:r w:rsidR="00231EBC" w:rsidRPr="00271F4E">
        <w:rPr>
          <w:rFonts w:ascii="Times New Roman" w:eastAsia="Calibri" w:hAnsi="Times New Roman"/>
          <w:sz w:val="24"/>
          <w:szCs w:val="24"/>
        </w:rPr>
        <w:t>,</w:t>
      </w:r>
      <w:r w:rsidRPr="00271F4E">
        <w:rPr>
          <w:rFonts w:ascii="Times New Roman" w:eastAsia="Calibri" w:hAnsi="Times New Roman"/>
          <w:sz w:val="24"/>
          <w:szCs w:val="24"/>
        </w:rPr>
        <w:t xml:space="preserve"> за избягване на несполучлива адаптация.</w:t>
      </w:r>
    </w:p>
    <w:p w14:paraId="21C5ADB2"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Гарантиране, че планът за здравна адаптация се вписва и координира с цялостния НПА.</w:t>
      </w:r>
    </w:p>
    <w:p w14:paraId="37A558E9" w14:textId="77777777" w:rsidR="002B26AE" w:rsidRPr="00271F4E" w:rsidRDefault="002B26AE"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Пилотно прилагане на подходи, подпомагащи итеративен процес за  здравна адаптация към изменението на климата, създавайки обвързани със срокове планове.</w:t>
      </w:r>
    </w:p>
    <w:p w14:paraId="5D50B4EA" w14:textId="77777777" w:rsidR="002B26AE" w:rsidRPr="00271F4E" w:rsidRDefault="004B5211" w:rsidP="004E3305">
      <w:pPr>
        <w:numPr>
          <w:ilvl w:val="0"/>
          <w:numId w:val="21"/>
        </w:numPr>
        <w:tabs>
          <w:tab w:val="left" w:pos="720"/>
        </w:tabs>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Промотиране на с</w:t>
      </w:r>
      <w:r w:rsidR="002B26AE" w:rsidRPr="00271F4E">
        <w:rPr>
          <w:rFonts w:ascii="Times New Roman" w:eastAsia="Calibri" w:hAnsi="Times New Roman"/>
          <w:sz w:val="24"/>
          <w:szCs w:val="24"/>
        </w:rPr>
        <w:t>ътрудничеството между страните и хармонизиране на адаптационните подходи на подрегионални нива.</w:t>
      </w:r>
    </w:p>
    <w:p w14:paraId="7C395FC7" w14:textId="77777777" w:rsidR="002B26AE" w:rsidRPr="00271F4E" w:rsidRDefault="00A56B39" w:rsidP="00E57E45">
      <w:pPr>
        <w:pStyle w:val="Heading3"/>
        <w:spacing w:before="160" w:line="240" w:lineRule="auto"/>
      </w:pPr>
      <w:bookmarkStart w:id="287" w:name="_Toc488687496"/>
      <w:bookmarkStart w:id="288" w:name="_Toc508963625"/>
      <w:bookmarkStart w:id="289" w:name="_Toc522466717"/>
      <w:bookmarkStart w:id="290" w:name="_Toc522468587"/>
      <w:r w:rsidRPr="00271F4E">
        <w:t xml:space="preserve">3.1.2. </w:t>
      </w:r>
      <w:r w:rsidR="002B26AE" w:rsidRPr="00271F4E">
        <w:t>Варианти за адаптация</w:t>
      </w:r>
      <w:bookmarkEnd w:id="287"/>
      <w:bookmarkEnd w:id="288"/>
      <w:bookmarkEnd w:id="289"/>
      <w:bookmarkEnd w:id="290"/>
    </w:p>
    <w:p w14:paraId="401C4F47" w14:textId="77777777" w:rsidR="002B26AE" w:rsidRPr="00271F4E" w:rsidRDefault="002B26AE" w:rsidP="00A56B39">
      <w:pPr>
        <w:pStyle w:val="Body"/>
        <w:spacing w:after="60"/>
      </w:pPr>
      <w:r w:rsidRPr="00271F4E">
        <w:t xml:space="preserve">Тъй като има </w:t>
      </w:r>
      <w:r w:rsidR="00231EBC" w:rsidRPr="00271F4E">
        <w:t xml:space="preserve">множество </w:t>
      </w:r>
      <w:r w:rsidRPr="00271F4E">
        <w:t xml:space="preserve">валидни перспективи за комплексни явления като чувствителните към климата здравни рискове, могат да съществува </w:t>
      </w:r>
      <w:r w:rsidR="00231EBC" w:rsidRPr="00271F4E">
        <w:t xml:space="preserve">и </w:t>
      </w:r>
      <w:r w:rsidRPr="00271F4E">
        <w:t>множество концептуални рамки на варианти за адаптация, всяка от които обслужва ясна цел.</w:t>
      </w:r>
      <w:r w:rsidRPr="00271F4E">
        <w:rPr>
          <w:color w:val="FF0000"/>
        </w:rPr>
        <w:t xml:space="preserve"> </w:t>
      </w:r>
      <w:r w:rsidRPr="00271F4E">
        <w:t xml:space="preserve">Изборът на най-подходящи </w:t>
      </w:r>
      <w:r w:rsidR="00231EBC" w:rsidRPr="00271F4E">
        <w:t xml:space="preserve">типове от опции </w:t>
      </w:r>
      <w:r w:rsidRPr="00271F4E">
        <w:t xml:space="preserve">за </w:t>
      </w:r>
      <w:r w:rsidR="00231EBC" w:rsidRPr="00271F4E">
        <w:t xml:space="preserve">адаптационно </w:t>
      </w:r>
      <w:r w:rsidRPr="00271F4E">
        <w:t>планиране трябва да вз</w:t>
      </w:r>
      <w:r w:rsidR="00231EBC" w:rsidRPr="00271F4E">
        <w:t>е</w:t>
      </w:r>
      <w:r w:rsidRPr="00271F4E">
        <w:t>ма предвид следните  въпроси</w:t>
      </w:r>
      <w:r w:rsidR="00BF05D2" w:rsidRPr="00271F4E">
        <w:t xml:space="preserve"> (Letho и Ritsatakis, 1999 г.)</w:t>
      </w:r>
      <w:r w:rsidRPr="00271F4E">
        <w:t>:</w:t>
      </w:r>
    </w:p>
    <w:p w14:paraId="191A258C" w14:textId="77777777" w:rsidR="002B26AE" w:rsidRPr="00271F4E" w:rsidRDefault="002B26AE" w:rsidP="004E3305">
      <w:pPr>
        <w:pStyle w:val="ListParagraph1"/>
        <w:numPr>
          <w:ilvl w:val="0"/>
          <w:numId w:val="22"/>
        </w:numPr>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 балансира</w:t>
      </w:r>
      <w:r w:rsidR="00231EBC" w:rsidRPr="00271F4E">
        <w:rPr>
          <w:rFonts w:ascii="Times New Roman" w:hAnsi="Times New Roman"/>
          <w:color w:val="000000"/>
          <w:sz w:val="24"/>
          <w:szCs w:val="24"/>
        </w:rPr>
        <w:t>т</w:t>
      </w:r>
      <w:r w:rsidRPr="00271F4E">
        <w:rPr>
          <w:rFonts w:ascii="Times New Roman" w:hAnsi="Times New Roman"/>
          <w:color w:val="000000"/>
          <w:sz w:val="24"/>
          <w:szCs w:val="24"/>
        </w:rPr>
        <w:t xml:space="preserve"> краткосрочните и дългосрочните въздействия;</w:t>
      </w:r>
    </w:p>
    <w:p w14:paraId="1B1F1BAB" w14:textId="77777777" w:rsidR="002B26AE" w:rsidRPr="00271F4E" w:rsidRDefault="002B26AE" w:rsidP="004E3305">
      <w:pPr>
        <w:pStyle w:val="ListParagraph1"/>
        <w:numPr>
          <w:ilvl w:val="0"/>
          <w:numId w:val="22"/>
        </w:numPr>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lastRenderedPageBreak/>
        <w:t>Как да претегл</w:t>
      </w:r>
      <w:r w:rsidR="00231EBC" w:rsidRPr="00271F4E">
        <w:rPr>
          <w:rFonts w:ascii="Times New Roman" w:hAnsi="Times New Roman"/>
          <w:color w:val="000000"/>
          <w:sz w:val="24"/>
          <w:szCs w:val="24"/>
        </w:rPr>
        <w:t>ят</w:t>
      </w:r>
      <w:r w:rsidRPr="00271F4E">
        <w:rPr>
          <w:rFonts w:ascii="Times New Roman" w:hAnsi="Times New Roman"/>
          <w:color w:val="000000"/>
          <w:sz w:val="24"/>
          <w:szCs w:val="24"/>
        </w:rPr>
        <w:t xml:space="preserve"> различните потенциални въздействия в различните групи на населението;</w:t>
      </w:r>
    </w:p>
    <w:p w14:paraId="13751E41" w14:textId="77777777" w:rsidR="002B26AE" w:rsidRPr="00271F4E" w:rsidRDefault="002B26AE" w:rsidP="004E3305">
      <w:pPr>
        <w:pStyle w:val="ListParagraph1"/>
        <w:numPr>
          <w:ilvl w:val="0"/>
          <w:numId w:val="22"/>
        </w:numPr>
        <w:tabs>
          <w:tab w:val="left" w:pos="709"/>
        </w:tabs>
        <w:spacing w:after="60"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w:t>
      </w:r>
      <w:r w:rsidR="00231EBC" w:rsidRPr="00271F4E">
        <w:rPr>
          <w:rFonts w:ascii="Times New Roman" w:hAnsi="Times New Roman"/>
          <w:color w:val="000000"/>
          <w:sz w:val="24"/>
          <w:szCs w:val="24"/>
        </w:rPr>
        <w:t xml:space="preserve">  </w:t>
      </w:r>
      <w:r w:rsidRPr="00271F4E">
        <w:rPr>
          <w:rFonts w:ascii="Times New Roman" w:hAnsi="Times New Roman"/>
          <w:color w:val="000000"/>
          <w:sz w:val="24"/>
          <w:szCs w:val="24"/>
        </w:rPr>
        <w:t>балансира</w:t>
      </w:r>
      <w:r w:rsidR="00231EBC" w:rsidRPr="00271F4E">
        <w:rPr>
          <w:rFonts w:ascii="Times New Roman" w:hAnsi="Times New Roman"/>
          <w:color w:val="000000"/>
          <w:sz w:val="24"/>
          <w:szCs w:val="24"/>
        </w:rPr>
        <w:t xml:space="preserve">т </w:t>
      </w:r>
      <w:r w:rsidRPr="00271F4E">
        <w:rPr>
          <w:rFonts w:ascii="Times New Roman" w:hAnsi="Times New Roman"/>
          <w:color w:val="000000"/>
          <w:sz w:val="24"/>
          <w:szCs w:val="24"/>
        </w:rPr>
        <w:t xml:space="preserve">по-сигурните количествено остойностяеми потенциални  въздействия с тези, които са по-малко сигурни и не могат </w:t>
      </w:r>
      <w:r w:rsidR="00231EBC" w:rsidRPr="00271F4E">
        <w:rPr>
          <w:rFonts w:ascii="Times New Roman" w:hAnsi="Times New Roman"/>
          <w:color w:val="000000"/>
          <w:sz w:val="24"/>
          <w:szCs w:val="24"/>
        </w:rPr>
        <w:t>д</w:t>
      </w:r>
      <w:r w:rsidRPr="00271F4E">
        <w:rPr>
          <w:rFonts w:ascii="Times New Roman" w:hAnsi="Times New Roman"/>
          <w:color w:val="000000"/>
          <w:sz w:val="24"/>
          <w:szCs w:val="24"/>
        </w:rPr>
        <w:t xml:space="preserve">а се остойностят; </w:t>
      </w:r>
    </w:p>
    <w:p w14:paraId="0F1660C2" w14:textId="77777777" w:rsidR="002B26AE" w:rsidRPr="00271F4E" w:rsidRDefault="002B26AE" w:rsidP="004E3305">
      <w:pPr>
        <w:pStyle w:val="ListParagraph1"/>
        <w:numPr>
          <w:ilvl w:val="0"/>
          <w:numId w:val="22"/>
        </w:numPr>
        <w:tabs>
          <w:tab w:val="left" w:pos="709"/>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Как да балансира</w:t>
      </w:r>
      <w:r w:rsidR="00231EBC" w:rsidRPr="00271F4E">
        <w:rPr>
          <w:rFonts w:ascii="Times New Roman" w:hAnsi="Times New Roman"/>
          <w:color w:val="000000"/>
          <w:sz w:val="24"/>
          <w:szCs w:val="24"/>
        </w:rPr>
        <w:t>т</w:t>
      </w:r>
      <w:r w:rsidRPr="00271F4E">
        <w:rPr>
          <w:rFonts w:ascii="Times New Roman" w:hAnsi="Times New Roman"/>
          <w:color w:val="000000"/>
          <w:sz w:val="24"/>
          <w:szCs w:val="24"/>
        </w:rPr>
        <w:t xml:space="preserve"> интересите на различни заинтересовани групи: експерти, потенциално засегнати хора и политически стратези.</w:t>
      </w:r>
    </w:p>
    <w:p w14:paraId="688AAE58" w14:textId="77777777" w:rsidR="002B26AE" w:rsidRPr="00271F4E" w:rsidRDefault="002B26AE" w:rsidP="00A10C3E">
      <w:pPr>
        <w:pStyle w:val="Heading4"/>
        <w:rPr>
          <w:lang w:val="bg-BG"/>
        </w:rPr>
      </w:pPr>
      <w:r w:rsidRPr="00271F4E">
        <w:rPr>
          <w:lang w:val="bg-BG"/>
        </w:rPr>
        <w:t>Идентифицирани варианти за адаптация в зависимост от адаптационните действия</w:t>
      </w:r>
    </w:p>
    <w:p w14:paraId="2B4F44D4" w14:textId="77777777" w:rsidR="002B26AE" w:rsidRPr="00271F4E" w:rsidRDefault="002B26AE" w:rsidP="006B1586">
      <w:pPr>
        <w:pStyle w:val="Body"/>
      </w:pPr>
      <w:r w:rsidRPr="00271F4E">
        <w:t xml:space="preserve">Според UKCIP, </w:t>
      </w:r>
      <w:r w:rsidR="0077369B" w:rsidRPr="00271F4E">
        <w:t xml:space="preserve">отговорите </w:t>
      </w:r>
      <w:r w:rsidRPr="00271F4E">
        <w:t>и решенията за адаптация могат да се категоризират като изграждане на капацитет за адаптация</w:t>
      </w:r>
      <w:r w:rsidR="00641CAF" w:rsidRPr="00271F4E">
        <w:t>,</w:t>
      </w:r>
      <w:r w:rsidRPr="00271F4E">
        <w:t xml:space="preserve"> или като извършване на действия за адаптация</w:t>
      </w:r>
      <w:r w:rsidRPr="00271F4E">
        <w:rPr>
          <w:vertAlign w:val="superscript"/>
        </w:rPr>
        <w:t>2</w:t>
      </w:r>
      <w:r w:rsidRPr="00271F4E">
        <w:t xml:space="preserve">. Тези две </w:t>
      </w:r>
      <w:r w:rsidR="0077369B" w:rsidRPr="00271F4E">
        <w:t xml:space="preserve">групи </w:t>
      </w:r>
      <w:r w:rsidRPr="00271F4E">
        <w:t xml:space="preserve">отразяват диапазона на </w:t>
      </w:r>
      <w:r w:rsidR="0077369B" w:rsidRPr="00271F4E">
        <w:t xml:space="preserve">мерките </w:t>
      </w:r>
      <w:r w:rsidRPr="00271F4E">
        <w:t xml:space="preserve">и </w:t>
      </w:r>
      <w:r w:rsidR="0077369B" w:rsidRPr="00271F4E">
        <w:t xml:space="preserve">стратегиите </w:t>
      </w:r>
      <w:r w:rsidRPr="00271F4E">
        <w:t xml:space="preserve">за адаптация, </w:t>
      </w:r>
      <w:r w:rsidR="0077369B" w:rsidRPr="00271F4E">
        <w:t>базиращи</w:t>
      </w:r>
      <w:r w:rsidRPr="00271F4E">
        <w:t xml:space="preserve"> </w:t>
      </w:r>
      <w:r w:rsidR="0077369B" w:rsidRPr="00271F4E">
        <w:t xml:space="preserve">разработването на </w:t>
      </w:r>
      <w:r w:rsidRPr="00271F4E">
        <w:t>ед</w:t>
      </w:r>
      <w:r w:rsidR="0077369B" w:rsidRPr="00271F4E">
        <w:t>и</w:t>
      </w:r>
      <w:r w:rsidRPr="00271F4E">
        <w:t>н доб</w:t>
      </w:r>
      <w:r w:rsidR="0077369B" w:rsidRPr="00271F4E">
        <w:t>ър</w:t>
      </w:r>
      <w:r w:rsidR="00277406" w:rsidRPr="00746F22">
        <w:t xml:space="preserve"> </w:t>
      </w:r>
      <w:r w:rsidR="0077369B" w:rsidRPr="00271F4E">
        <w:t>адаптационен отговор.</w:t>
      </w:r>
    </w:p>
    <w:p w14:paraId="1B105135" w14:textId="77777777" w:rsidR="002B26AE" w:rsidRPr="00271F4E" w:rsidRDefault="00641CAF" w:rsidP="006B1586">
      <w:pPr>
        <w:pStyle w:val="Body"/>
      </w:pPr>
      <w:r w:rsidRPr="00271F4E">
        <w:t xml:space="preserve">Приемайки това разбиране, формулирахме следните </w:t>
      </w:r>
      <w:r w:rsidR="0077369B" w:rsidRPr="00271F4E">
        <w:t xml:space="preserve">7 </w:t>
      </w:r>
      <w:r w:rsidRPr="00271F4E">
        <w:t xml:space="preserve">основни категории адаптиране (всяка от които има съответните тематични целеви области) за планиране на </w:t>
      </w:r>
      <w:r w:rsidR="003554DF" w:rsidRPr="00271F4E">
        <w:t xml:space="preserve">адаптационните </w:t>
      </w:r>
      <w:r w:rsidRPr="00271F4E">
        <w:t>дейности към изменението на климата в сектора на човешкото здраве</w:t>
      </w:r>
      <w:r w:rsidR="005116F0" w:rsidRPr="00271F4E">
        <w:t xml:space="preserve"> (</w:t>
      </w:r>
      <w:r w:rsidR="005116F0" w:rsidRPr="00271F4E">
        <w:rPr>
          <w:b/>
          <w:i/>
        </w:rPr>
        <w:t>фигура 12</w:t>
      </w:r>
      <w:r w:rsidR="005116F0" w:rsidRPr="00271F4E">
        <w:t>)</w:t>
      </w:r>
      <w:r w:rsidR="002B26AE" w:rsidRPr="00271F4E">
        <w:t>:</w:t>
      </w:r>
    </w:p>
    <w:p w14:paraId="5C083013" w14:textId="77777777" w:rsidR="005116F0" w:rsidRPr="00271F4E" w:rsidRDefault="00B120BE" w:rsidP="009C4B15">
      <w:pPr>
        <w:pStyle w:val="Caption"/>
        <w:spacing w:before="200" w:after="120"/>
        <w:rPr>
          <w:rFonts w:eastAsia="Calibri"/>
          <w:b w:val="0"/>
          <w:i w:val="0"/>
          <w:iCs w:val="0"/>
        </w:rPr>
      </w:pPr>
      <w:bookmarkStart w:id="291" w:name="_Toc508571384"/>
      <w:bookmarkStart w:id="292" w:name="_Toc519611618"/>
      <w:bookmarkStart w:id="293" w:name="_Toc522467121"/>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12</w:t>
      </w:r>
      <w:r w:rsidRPr="00271F4E">
        <w:rPr>
          <w:rFonts w:eastAsia="Calibri"/>
        </w:rPr>
        <w:fldChar w:fldCharType="end"/>
      </w:r>
      <w:r w:rsidRPr="00271F4E">
        <w:rPr>
          <w:rFonts w:eastAsia="Calibri"/>
        </w:rPr>
        <w:t>.</w:t>
      </w:r>
      <w:r w:rsidR="005116F0" w:rsidRPr="00271F4E">
        <w:rPr>
          <w:rFonts w:eastAsia="Calibri"/>
        </w:rPr>
        <w:t xml:space="preserve"> </w:t>
      </w:r>
      <w:r w:rsidRPr="00271F4E">
        <w:rPr>
          <w:rFonts w:eastAsia="Calibri"/>
        </w:rPr>
        <w:t>Основни категории опции за адаптация към изменението на климата</w:t>
      </w:r>
      <w:bookmarkEnd w:id="291"/>
      <w:bookmarkEnd w:id="292"/>
      <w:bookmarkEnd w:id="293"/>
    </w:p>
    <w:p w14:paraId="4129303B" w14:textId="77777777" w:rsidR="005116F0" w:rsidRPr="00271F4E" w:rsidRDefault="00FE3B09" w:rsidP="009C4B15">
      <w:pPr>
        <w:pStyle w:val="Body"/>
        <w:numPr>
          <w:ilvl w:val="0"/>
          <w:numId w:val="0"/>
        </w:numPr>
        <w:jc w:val="center"/>
      </w:pPr>
      <w:r>
        <w:rPr>
          <w:noProof/>
          <w:lang w:val="en-US"/>
        </w:rPr>
        <w:drawing>
          <wp:inline distT="0" distB="0" distL="0" distR="0" wp14:anchorId="73269A81" wp14:editId="2B02414C">
            <wp:extent cx="5058927" cy="341494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8957" cy="3428468"/>
                    </a:xfrm>
                    <a:prstGeom prst="rect">
                      <a:avLst/>
                    </a:prstGeom>
                    <a:noFill/>
                  </pic:spPr>
                </pic:pic>
              </a:graphicData>
            </a:graphic>
          </wp:inline>
        </w:drawing>
      </w:r>
    </w:p>
    <w:p w14:paraId="642C0D6A" w14:textId="77777777" w:rsidR="005116F0" w:rsidRPr="00271F4E" w:rsidRDefault="007B0701" w:rsidP="005116F0">
      <w:pPr>
        <w:pStyle w:val="Heading5"/>
        <w:spacing w:line="240" w:lineRule="auto"/>
        <w:rPr>
          <w:rStyle w:val="Heading5Char"/>
          <w:lang w:val="bg-BG"/>
        </w:rPr>
      </w:pPr>
      <w:bookmarkStart w:id="294" w:name="_Hlk508561077"/>
      <w:r w:rsidRPr="00271F4E">
        <w:rPr>
          <w:rStyle w:val="Heading5Char"/>
          <w:lang w:val="bg-BG"/>
        </w:rPr>
        <w:t>А</w:t>
      </w:r>
      <w:r w:rsidR="005116F0" w:rsidRPr="00271F4E">
        <w:rPr>
          <w:rStyle w:val="Heading5Char"/>
          <w:lang w:val="bg-BG"/>
        </w:rPr>
        <w:t>. Правно-нормативен и политически капацитет</w:t>
      </w:r>
    </w:p>
    <w:p w14:paraId="090B8E60" w14:textId="77777777" w:rsidR="0023334C" w:rsidRPr="00271F4E" w:rsidRDefault="0023334C" w:rsidP="004574DC">
      <w:pPr>
        <w:pStyle w:val="Body"/>
      </w:pPr>
      <w:r w:rsidRPr="00271F4E">
        <w:t xml:space="preserve">Правно-нормативната основа е едно от най-важните условия за привеждане в действие на дейностите, насочени към адаптиране на здравния сектор към климатичните промени. Понастоящем нито един от правните, стратегическите и политическите документи, уреждащи  статута и дейностите на здравния сектор в България, не разглежда въздействието на климатичните промени върху човешкото здраве. Този въпрос се третира главно на индивидуално ниво, чрез </w:t>
      </w:r>
      <w:r w:rsidRPr="00271F4E">
        <w:lastRenderedPageBreak/>
        <w:t xml:space="preserve">отделни проучвания и публикации. </w:t>
      </w:r>
      <w:r w:rsidR="007C1E58" w:rsidRPr="00271F4E">
        <w:t xml:space="preserve">Необходимо е да се предприеме </w:t>
      </w:r>
      <w:r w:rsidR="00D425E9" w:rsidRPr="00271F4E">
        <w:t>целе</w:t>
      </w:r>
      <w:r w:rsidR="00351FC4" w:rsidRPr="00271F4E">
        <w:t>насочено</w:t>
      </w:r>
      <w:r w:rsidR="007C1E58" w:rsidRPr="00271F4E">
        <w:t xml:space="preserve"> действие за преглед на съществуващите регулаторни и нормативни документи в тази област с цел идентифициране наличието на съответни текстове и тяхното потенциално усъвършенстване, актуализация, или разработване на нови такива</w:t>
      </w:r>
      <w:r w:rsidRPr="00271F4E">
        <w:t>.</w:t>
      </w:r>
    </w:p>
    <w:p w14:paraId="1B61BDD0" w14:textId="77777777" w:rsidR="003554DF" w:rsidRPr="00271F4E" w:rsidRDefault="0023334C" w:rsidP="009C4B15">
      <w:pPr>
        <w:pStyle w:val="Body"/>
      </w:pPr>
      <w:r w:rsidRPr="00271F4E">
        <w:t>К</w:t>
      </w:r>
      <w:r w:rsidR="003554DF" w:rsidRPr="00271F4E">
        <w:t xml:space="preserve">атегория </w:t>
      </w:r>
      <w:r w:rsidRPr="00271F4E">
        <w:t>„</w:t>
      </w:r>
      <w:r w:rsidRPr="00271F4E">
        <w:rPr>
          <w:rFonts w:eastAsia="Times New Roman"/>
          <w:color w:val="000000"/>
        </w:rPr>
        <w:t xml:space="preserve">Правно-нормативен и политически капацитет“ </w:t>
      </w:r>
      <w:r w:rsidR="003554DF" w:rsidRPr="00271F4E">
        <w:t xml:space="preserve">е насочена към две основни целеви области: </w:t>
      </w:r>
      <w:r w:rsidR="001C13F5" w:rsidRPr="00271F4E">
        <w:t>„Правно-нормативна основа“ и „Политики“</w:t>
      </w:r>
      <w:r w:rsidRPr="00271F4E">
        <w:t xml:space="preserve"> (вж. </w:t>
      </w:r>
      <w:r w:rsidRPr="00271F4E">
        <w:rPr>
          <w:b/>
          <w:i/>
        </w:rPr>
        <w:t>приложение 2</w:t>
      </w:r>
      <w:r w:rsidRPr="00271F4E">
        <w:t>).</w:t>
      </w:r>
    </w:p>
    <w:p w14:paraId="0FBB8C3D" w14:textId="77777777" w:rsidR="0023334C" w:rsidRPr="00271F4E" w:rsidRDefault="007B0701" w:rsidP="009C4B15">
      <w:pPr>
        <w:pStyle w:val="Heading5"/>
        <w:spacing w:line="240" w:lineRule="auto"/>
        <w:rPr>
          <w:lang w:val="bg-BG"/>
        </w:rPr>
      </w:pPr>
      <w:r w:rsidRPr="00271F4E">
        <w:rPr>
          <w:rStyle w:val="Heading5Char"/>
          <w:lang w:val="bg-BG"/>
        </w:rPr>
        <w:t>Б</w:t>
      </w:r>
      <w:r w:rsidR="0023334C" w:rsidRPr="00271F4E">
        <w:rPr>
          <w:rStyle w:val="Heading5Char"/>
          <w:lang w:val="bg-BG"/>
        </w:rPr>
        <w:t>. Административно-</w:t>
      </w:r>
      <w:r w:rsidR="00277406" w:rsidRPr="00271F4E">
        <w:rPr>
          <w:rStyle w:val="Heading5Char"/>
          <w:lang w:val="bg-BG"/>
        </w:rPr>
        <w:t>организационен</w:t>
      </w:r>
      <w:r w:rsidR="0023334C" w:rsidRPr="00271F4E">
        <w:rPr>
          <w:rStyle w:val="Heading5Char"/>
          <w:lang w:val="bg-BG"/>
        </w:rPr>
        <w:t>, комуникационен и финансов капацитет</w:t>
      </w:r>
    </w:p>
    <w:p w14:paraId="28FFB210" w14:textId="77777777" w:rsidR="007B0701" w:rsidRPr="00271F4E" w:rsidRDefault="00F303F2" w:rsidP="009C4B15">
      <w:pPr>
        <w:pStyle w:val="Body"/>
      </w:pPr>
      <w:r w:rsidRPr="00271F4E">
        <w:t xml:space="preserve">За да посрещне предизвикателствата на климатичните промени, здравният сектор следва да изгради съответен административно-организационен, комуникационен и финансов капацитет. Необходимо е на над-секторно ниво, да бъде създадено административно звено за иницииране, организиране и координиране на секторните действия в областта на климатичните промени. Черпенето на плодотворен опит от съществуващи добри практики следва да бъде обезпечено чрез създаване на полезни партньорства, коопериране на местно, национално и международно ниво и изграждане на съответна специализирана контактна мрежа за съвместни действия. Успехът на тези действия зависи до голяма степен от тяхното финансово обезпечаване. За тази цел е необходимо внимателно проучване на всички възможности за финансиране за местно, национално и външно финансиране, вкл. създаване на национален целеви фонд. </w:t>
      </w:r>
    </w:p>
    <w:p w14:paraId="745EE89A" w14:textId="77777777" w:rsidR="001C13F5" w:rsidRPr="00271F4E" w:rsidRDefault="007B0701" w:rsidP="009C4B15">
      <w:pPr>
        <w:pStyle w:val="Body"/>
      </w:pPr>
      <w:r w:rsidRPr="00271F4E">
        <w:t>К</w:t>
      </w:r>
      <w:r w:rsidR="001C13F5" w:rsidRPr="00271F4E">
        <w:t xml:space="preserve">атегория </w:t>
      </w:r>
      <w:r w:rsidRPr="00271F4E">
        <w:t>„</w:t>
      </w:r>
      <w:r w:rsidRPr="00271F4E">
        <w:rPr>
          <w:rFonts w:eastAsia="Times New Roman"/>
          <w:color w:val="000000"/>
        </w:rPr>
        <w:t>Административно-</w:t>
      </w:r>
      <w:r w:rsidR="00277406" w:rsidRPr="00271F4E">
        <w:rPr>
          <w:rFonts w:eastAsia="Times New Roman"/>
          <w:color w:val="000000"/>
        </w:rPr>
        <w:t>организационен</w:t>
      </w:r>
      <w:r w:rsidRPr="00271F4E">
        <w:rPr>
          <w:rFonts w:eastAsia="Times New Roman"/>
          <w:color w:val="000000"/>
        </w:rPr>
        <w:t xml:space="preserve">, комуникационен и финансов капацитет“ </w:t>
      </w:r>
      <w:r w:rsidR="001C13F5" w:rsidRPr="00271F4E">
        <w:t>е насочена към три основни целеви области: „Организация</w:t>
      </w:r>
      <w:r w:rsidRPr="00271F4E">
        <w:t xml:space="preserve"> и к</w:t>
      </w:r>
      <w:r w:rsidR="001C13F5" w:rsidRPr="00271F4E">
        <w:t>оординация“</w:t>
      </w:r>
      <w:r w:rsidRPr="00271F4E">
        <w:t>,</w:t>
      </w:r>
      <w:r w:rsidR="001C13F5" w:rsidRPr="00271F4E">
        <w:t xml:space="preserve"> „Партньорство и </w:t>
      </w:r>
      <w:r w:rsidR="004A6E8C" w:rsidRPr="00271F4E">
        <w:t>сътрудничество</w:t>
      </w:r>
      <w:r w:rsidR="001C13F5" w:rsidRPr="00271F4E">
        <w:t>“</w:t>
      </w:r>
      <w:r w:rsidRPr="00271F4E">
        <w:t xml:space="preserve"> и</w:t>
      </w:r>
      <w:r w:rsidR="001C13F5" w:rsidRPr="00271F4E">
        <w:t xml:space="preserve"> „Финансиране“</w:t>
      </w:r>
      <w:r w:rsidRPr="00271F4E">
        <w:t xml:space="preserve"> (вж. </w:t>
      </w:r>
      <w:r w:rsidRPr="00271F4E">
        <w:rPr>
          <w:b/>
          <w:i/>
        </w:rPr>
        <w:t>приложение 2</w:t>
      </w:r>
      <w:r w:rsidRPr="00271F4E">
        <w:t>)</w:t>
      </w:r>
      <w:r w:rsidR="001C13F5" w:rsidRPr="00271F4E">
        <w:t>.</w:t>
      </w:r>
    </w:p>
    <w:p w14:paraId="780E3F26" w14:textId="77777777" w:rsidR="007B0701" w:rsidRPr="00271F4E" w:rsidRDefault="007B0701" w:rsidP="007B0701">
      <w:pPr>
        <w:pStyle w:val="Heading5"/>
        <w:spacing w:line="240" w:lineRule="auto"/>
        <w:rPr>
          <w:rStyle w:val="Heading5Char"/>
          <w:lang w:val="bg-BG"/>
        </w:rPr>
      </w:pPr>
      <w:r w:rsidRPr="00271F4E">
        <w:rPr>
          <w:rStyle w:val="Heading5Char"/>
          <w:lang w:val="bg-BG"/>
        </w:rPr>
        <w:t>В. Професионален капацитет</w:t>
      </w:r>
    </w:p>
    <w:p w14:paraId="55998186" w14:textId="77777777" w:rsidR="00F303F2" w:rsidRPr="00271F4E" w:rsidRDefault="00F303F2" w:rsidP="009C4B15">
      <w:pPr>
        <w:pStyle w:val="Body"/>
      </w:pPr>
      <w:r w:rsidRPr="00271F4E">
        <w:t xml:space="preserve">Темата за климатичните промени и здравните последици от тях не е застъпена в общите и специализираните курсове на висшите и полу-висшите училища в България. Кадрите с медицинско образование не са преминали през специализирано тематично обучение и към момента могат да разчитат на личен интерес и самоподготовка по този въпрос с нарастваща актуалност. Успешното лечение на климатично обусловени заболявания изисква лекарите да познават механизмите на климатичното въздействие (директно, или косвено) върху човешкия организъм и съответните здравни ефекти. За тази цел е необходимо допълнително квалифициране на медицинските кадри, чрез участие в специално организирани лекции, семинари, работни срещи, и др. Наред с това, </w:t>
      </w:r>
      <w:r w:rsidR="00277406" w:rsidRPr="00271F4E">
        <w:t>необходимо</w:t>
      </w:r>
      <w:r w:rsidRPr="00271F4E">
        <w:t xml:space="preserve"> е включване на темата в магистърските и докторските програми на медицинските училища. От друга страна, темата за климатичните промени и здравето към момента липсва в медицинските стандарти за профилактика и лечение. Във връзка с това е наложително </w:t>
      </w:r>
      <w:r w:rsidR="00277406" w:rsidRPr="00271F4E">
        <w:t>разработване</w:t>
      </w:r>
      <w:r w:rsidRPr="00271F4E">
        <w:t xml:space="preserve"> на програми за съответен контрол и профилактиране на здравното състояние на населението в </w:t>
      </w:r>
      <w:r w:rsidRPr="00271F4E">
        <w:lastRenderedPageBreak/>
        <w:t>България, както и на специализирани стандарти за лечение.</w:t>
      </w:r>
    </w:p>
    <w:p w14:paraId="7D0AE118" w14:textId="77777777" w:rsidR="001C13F5" w:rsidRPr="00271F4E" w:rsidRDefault="007B0701" w:rsidP="009C4B15">
      <w:pPr>
        <w:pStyle w:val="Body"/>
      </w:pPr>
      <w:r w:rsidRPr="00271F4E">
        <w:t xml:space="preserve">Категория </w:t>
      </w:r>
      <w:r w:rsidRPr="00271F4E">
        <w:rPr>
          <w:rFonts w:eastAsia="Times New Roman"/>
          <w:color w:val="000000"/>
        </w:rPr>
        <w:t xml:space="preserve">„Професионален капацитет“ </w:t>
      </w:r>
      <w:r w:rsidR="001C13F5" w:rsidRPr="00271F4E">
        <w:rPr>
          <w:rFonts w:eastAsia="Times New Roman"/>
          <w:color w:val="000000"/>
        </w:rPr>
        <w:t>е насочена към две основни целеви области: „</w:t>
      </w:r>
      <w:r w:rsidR="003F6287" w:rsidRPr="00271F4E">
        <w:rPr>
          <w:rFonts w:eastAsia="Times New Roman"/>
          <w:color w:val="000000"/>
        </w:rPr>
        <w:t>Осведоменост</w:t>
      </w:r>
      <w:r w:rsidRPr="00271F4E">
        <w:rPr>
          <w:rFonts w:eastAsia="Times New Roman"/>
          <w:color w:val="000000"/>
        </w:rPr>
        <w:t>, к</w:t>
      </w:r>
      <w:r w:rsidR="001C13F5" w:rsidRPr="00271F4E">
        <w:rPr>
          <w:rFonts w:eastAsia="Times New Roman"/>
          <w:color w:val="000000"/>
        </w:rPr>
        <w:t>омпетентност</w:t>
      </w:r>
      <w:r w:rsidRPr="00271F4E">
        <w:rPr>
          <w:rFonts w:eastAsia="Times New Roman"/>
          <w:color w:val="000000"/>
        </w:rPr>
        <w:t xml:space="preserve"> и у</w:t>
      </w:r>
      <w:r w:rsidR="001C13F5" w:rsidRPr="00271F4E">
        <w:rPr>
          <w:rFonts w:eastAsia="Times New Roman"/>
          <w:color w:val="000000"/>
        </w:rPr>
        <w:t>мения“</w:t>
      </w:r>
      <w:r w:rsidRPr="00271F4E">
        <w:rPr>
          <w:rFonts w:eastAsia="Times New Roman"/>
          <w:color w:val="000000"/>
        </w:rPr>
        <w:t xml:space="preserve"> и </w:t>
      </w:r>
      <w:r w:rsidR="001C13F5" w:rsidRPr="00271F4E">
        <w:rPr>
          <w:rFonts w:eastAsia="Times New Roman"/>
          <w:color w:val="000000"/>
        </w:rPr>
        <w:t xml:space="preserve">„Здравна </w:t>
      </w:r>
      <w:r w:rsidR="00277406" w:rsidRPr="00271F4E">
        <w:rPr>
          <w:rFonts w:eastAsia="Times New Roman"/>
          <w:color w:val="000000"/>
        </w:rPr>
        <w:t>профилактика</w:t>
      </w:r>
      <w:r w:rsidR="001C13F5" w:rsidRPr="00271F4E">
        <w:rPr>
          <w:rFonts w:eastAsia="Times New Roman"/>
          <w:color w:val="000000"/>
        </w:rPr>
        <w:t xml:space="preserve"> и лечение“</w:t>
      </w:r>
      <w:r w:rsidRPr="00271F4E">
        <w:rPr>
          <w:rFonts w:eastAsia="Times New Roman"/>
          <w:color w:val="000000"/>
        </w:rPr>
        <w:t xml:space="preserve"> (вж. </w:t>
      </w:r>
      <w:r w:rsidRPr="00271F4E">
        <w:rPr>
          <w:rFonts w:eastAsia="Times New Roman"/>
          <w:b/>
          <w:i/>
          <w:color w:val="000000"/>
        </w:rPr>
        <w:t>приложение 2</w:t>
      </w:r>
      <w:r w:rsidRPr="00271F4E">
        <w:rPr>
          <w:rFonts w:eastAsia="Times New Roman"/>
          <w:color w:val="000000"/>
        </w:rPr>
        <w:t>)</w:t>
      </w:r>
      <w:r w:rsidR="001C13F5" w:rsidRPr="00271F4E">
        <w:rPr>
          <w:rFonts w:eastAsia="Times New Roman"/>
          <w:color w:val="000000"/>
        </w:rPr>
        <w:t xml:space="preserve">. </w:t>
      </w:r>
    </w:p>
    <w:p w14:paraId="256A59BF" w14:textId="77777777" w:rsidR="007B0701" w:rsidRPr="00271F4E" w:rsidRDefault="007B0701" w:rsidP="007B0701">
      <w:pPr>
        <w:pStyle w:val="Heading5"/>
        <w:spacing w:line="240" w:lineRule="auto"/>
        <w:rPr>
          <w:rStyle w:val="Heading5Char"/>
          <w:lang w:val="bg-BG"/>
        </w:rPr>
      </w:pPr>
      <w:r w:rsidRPr="00271F4E">
        <w:rPr>
          <w:rStyle w:val="Heading5Char"/>
          <w:lang w:val="bg-BG"/>
        </w:rPr>
        <w:t>Г. Информационно-комуникационен и технологичен капацитет</w:t>
      </w:r>
    </w:p>
    <w:p w14:paraId="7C01A9F5" w14:textId="77777777" w:rsidR="00E7009D" w:rsidRPr="00271F4E" w:rsidRDefault="00F303F2" w:rsidP="009C4B15">
      <w:pPr>
        <w:pStyle w:val="Body"/>
      </w:pPr>
      <w:r w:rsidRPr="00271F4E">
        <w:t xml:space="preserve">Успешното прилагане на политиките и действията за адаптиране на здравния сектор към климатичните промени зависи не само от готовността на сектора, но и от нагласата на хората за подобна адаптация. Личното разбиране и отношение на всеки отделен индивид към процеса на адаптиране е от много голямо значение. Повишаването на степента на осъзнаване на проблема от обществото може да бъде постигнато чрез широка образователна кампания и различни медийни и публикационни прояви.  Особено полезно би било създаването на Национална система за ранно предупреждение и предписания за поведение, както и на Национална система за мониториране и генериране на бази данни относно здравните ефекти на климатичните промени. Не на последно място по значение в тази целева област са високите технологии. Екипирането на здравния сектор с високотехнологична апаратура ще бъде важно  действие за релевантен отзвук към здравните последици от климатичните промени. </w:t>
      </w:r>
    </w:p>
    <w:p w14:paraId="66E21755" w14:textId="77777777" w:rsidR="001C13F5" w:rsidRPr="00271F4E" w:rsidRDefault="00E7009D" w:rsidP="009C4B15">
      <w:pPr>
        <w:pStyle w:val="Body"/>
      </w:pPr>
      <w:r w:rsidRPr="00271F4E">
        <w:t>Категория „</w:t>
      </w:r>
      <w:r w:rsidRPr="00271F4E">
        <w:rPr>
          <w:rFonts w:eastAsia="Times New Roman"/>
          <w:color w:val="000000"/>
        </w:rPr>
        <w:t xml:space="preserve">Информационно-комуникационен и технологичен капацитет“ </w:t>
      </w:r>
      <w:r w:rsidR="001C13F5" w:rsidRPr="00271F4E">
        <w:t xml:space="preserve">е насочена към четири основни целеви области: „Обществена </w:t>
      </w:r>
      <w:r w:rsidR="00220D12" w:rsidRPr="00271F4E">
        <w:t>осведоменост</w:t>
      </w:r>
      <w:r w:rsidRPr="00271F4E">
        <w:t xml:space="preserve"> и о</w:t>
      </w:r>
      <w:r w:rsidR="001C13F5" w:rsidRPr="00271F4E">
        <w:t>бучение“</w:t>
      </w:r>
      <w:r w:rsidRPr="00271F4E">
        <w:t>,</w:t>
      </w:r>
      <w:r w:rsidR="001C13F5" w:rsidRPr="00271F4E">
        <w:t xml:space="preserve"> „Високи технологии“</w:t>
      </w:r>
      <w:r w:rsidRPr="00271F4E">
        <w:t>,</w:t>
      </w:r>
      <w:r w:rsidR="001C13F5" w:rsidRPr="00271F4E">
        <w:t xml:space="preserve"> „Мониторинг и бази данни“ „Система за ранно предупреждение „Климат и здраве“</w:t>
      </w:r>
      <w:r w:rsidRPr="00271F4E">
        <w:t xml:space="preserve"> (вж. </w:t>
      </w:r>
      <w:r w:rsidRPr="00271F4E">
        <w:rPr>
          <w:b/>
          <w:i/>
        </w:rPr>
        <w:t>приложение 2</w:t>
      </w:r>
      <w:r w:rsidRPr="00271F4E">
        <w:t>)</w:t>
      </w:r>
      <w:r w:rsidR="001C13F5" w:rsidRPr="00271F4E">
        <w:t>.</w:t>
      </w:r>
    </w:p>
    <w:p w14:paraId="0AA6177C" w14:textId="77777777" w:rsidR="001C13F5" w:rsidRPr="00271F4E" w:rsidRDefault="00E7009D" w:rsidP="009C4B15">
      <w:pPr>
        <w:pStyle w:val="Heading5"/>
        <w:spacing w:line="240" w:lineRule="auto"/>
        <w:rPr>
          <w:rStyle w:val="Heading5Char"/>
          <w:rFonts w:eastAsia="Arial Unicode MS"/>
          <w:lang w:val="bg-BG"/>
        </w:rPr>
      </w:pPr>
      <w:r w:rsidRPr="00271F4E">
        <w:rPr>
          <w:rStyle w:val="Heading5Char"/>
          <w:lang w:val="bg-BG"/>
        </w:rPr>
        <w:t>Д. Капацитет на застроената и естествена среда</w:t>
      </w:r>
    </w:p>
    <w:p w14:paraId="20DFB056" w14:textId="77777777" w:rsidR="00E7009D" w:rsidRPr="00271F4E" w:rsidRDefault="00D52F94" w:rsidP="009C4B15">
      <w:pPr>
        <w:pStyle w:val="Body"/>
      </w:pPr>
      <w:r w:rsidRPr="00271F4E">
        <w:t>Характеристиките на в</w:t>
      </w:r>
      <w:r w:rsidR="00F303F2" w:rsidRPr="00271F4E">
        <w:t>ъншната среда на обитание има</w:t>
      </w:r>
      <w:r w:rsidRPr="00271F4E">
        <w:t>т</w:t>
      </w:r>
      <w:r w:rsidR="00F303F2" w:rsidRPr="00271F4E">
        <w:t xml:space="preserve"> голямо значение за усилването, или редуцирането на въздействието на климатичните промени. Застроената урбанизирана среда може да бъде предпоставка за възникване на т.нар. топлинен остров, но това може да се избегне чрез съобразяване на архитектурата с редица климатични параметри, използване на строителни материали с подходящи топло-изолационни и отражателни свойства, климатично-съобразено позициониране на зоните за труд, бит и отдих и т.н. Особено важно е изграждането и на качествена, и удобна инфраструктура на здравния сектор, адаптирана към проявите на климатичните промени, така че да може да понесе съответните натоварвания, включително от страна на нарасналия поток пациенти при климатични събития. Здравното въздействие на климатичните промени зависи и от физикогеографските параметри на естествената среда, където човек провежда различни стопански дейност – селскостопанска, строителна, рекреационно-туристическа и др. За по-добро териториално и времево разпределяне на тези дейности  е необходимо съответно оценяване на риска от опасни климатични явления  и едромащабното им картиране. Не без значение е и идентифицирането на някои благоприятни здравни ефекти вследствие промяната на климата с оглед изп</w:t>
      </w:r>
      <w:r w:rsidR="00DD69AF" w:rsidRPr="00271F4E">
        <w:t>о</w:t>
      </w:r>
      <w:r w:rsidR="00F303F2" w:rsidRPr="00271F4E">
        <w:t>лзването им като ресурс за укрепване на здравето.</w:t>
      </w:r>
    </w:p>
    <w:p w14:paraId="407CA73D" w14:textId="77777777" w:rsidR="00D03269" w:rsidRPr="00271F4E" w:rsidRDefault="00E7009D" w:rsidP="009C4B15">
      <w:pPr>
        <w:pStyle w:val="Body"/>
      </w:pPr>
      <w:r w:rsidRPr="00271F4E">
        <w:lastRenderedPageBreak/>
        <w:t>Категория „</w:t>
      </w:r>
      <w:r w:rsidRPr="00271F4E">
        <w:rPr>
          <w:rFonts w:eastAsia="Times New Roman"/>
          <w:color w:val="000000"/>
        </w:rPr>
        <w:t>Капацитет на застроената и естествена среда</w:t>
      </w:r>
      <w:r w:rsidRPr="00271F4E">
        <w:t>“</w:t>
      </w:r>
      <w:r w:rsidR="00D03269" w:rsidRPr="00271F4E">
        <w:t xml:space="preserve"> е насочена към три основни целеви области: „Застроена среда“</w:t>
      </w:r>
      <w:r w:rsidRPr="00271F4E">
        <w:t>,</w:t>
      </w:r>
      <w:r w:rsidR="00D03269" w:rsidRPr="00271F4E">
        <w:t xml:space="preserve"> „Природна среда“</w:t>
      </w:r>
      <w:r w:rsidRPr="00271F4E">
        <w:t>,</w:t>
      </w:r>
      <w:r w:rsidR="00D03269" w:rsidRPr="00271F4E">
        <w:t xml:space="preserve"> „Благоприятни възможности от </w:t>
      </w:r>
      <w:r w:rsidR="00DD69AF" w:rsidRPr="00271F4E">
        <w:t>изменението на климата</w:t>
      </w:r>
      <w:r w:rsidR="00D03269" w:rsidRPr="00271F4E">
        <w:t>“</w:t>
      </w:r>
      <w:r w:rsidRPr="00271F4E">
        <w:t xml:space="preserve"> (вж. </w:t>
      </w:r>
      <w:r w:rsidRPr="00271F4E">
        <w:rPr>
          <w:b/>
          <w:i/>
        </w:rPr>
        <w:t>приложение 2</w:t>
      </w:r>
      <w:r w:rsidRPr="00271F4E">
        <w:t>)</w:t>
      </w:r>
      <w:r w:rsidR="00D03269" w:rsidRPr="00271F4E">
        <w:t>.</w:t>
      </w:r>
    </w:p>
    <w:p w14:paraId="09289A64" w14:textId="77777777" w:rsidR="00E7009D" w:rsidRPr="00271F4E" w:rsidRDefault="00E7009D" w:rsidP="00E7009D">
      <w:pPr>
        <w:pStyle w:val="Heading5"/>
        <w:spacing w:line="240" w:lineRule="auto"/>
        <w:rPr>
          <w:rStyle w:val="Heading5Char"/>
          <w:lang w:val="bg-BG"/>
        </w:rPr>
      </w:pPr>
      <w:r w:rsidRPr="00271F4E">
        <w:rPr>
          <w:rStyle w:val="Heading5Char"/>
          <w:lang w:val="bg-BG"/>
        </w:rPr>
        <w:t>Е. Социално-икономически капацитет</w:t>
      </w:r>
    </w:p>
    <w:p w14:paraId="75B7AFE3" w14:textId="77777777" w:rsidR="00E7009D" w:rsidRPr="00271F4E" w:rsidRDefault="00F303F2" w:rsidP="009C4B15">
      <w:pPr>
        <w:pStyle w:val="Body"/>
      </w:pPr>
      <w:r w:rsidRPr="00271F4E">
        <w:t xml:space="preserve">Социално-икономическият капацитет има значение за адаптирането към климатичните промени чрез параметрите, определящи степента на уязвимост на населението към тези промени. По-силно изложени на риск са хората, живеещи в бедност, в неравностойно социално-икономическо положение, при лоши битови условия, с вредни лични навици – тютюнопушене, алкохолна и наркотична зависимост, децата и възрастните, тези, с хронични заболявания, и др. Подобряването на социално-икономическия потенциал на обществото  би било фактор за понижаване на уязвимостта на здравния сектор към климатичните промени. </w:t>
      </w:r>
    </w:p>
    <w:p w14:paraId="22E39532" w14:textId="77777777" w:rsidR="00D03269" w:rsidRPr="00271F4E" w:rsidRDefault="00E7009D" w:rsidP="009C4B15">
      <w:pPr>
        <w:pStyle w:val="Body"/>
      </w:pPr>
      <w:r w:rsidRPr="00271F4E">
        <w:t>Категория „</w:t>
      </w:r>
      <w:r w:rsidRPr="00271F4E">
        <w:rPr>
          <w:rFonts w:eastAsia="Times New Roman"/>
          <w:color w:val="000000"/>
        </w:rPr>
        <w:t xml:space="preserve">Социално-икономически капацитет“ </w:t>
      </w:r>
      <w:r w:rsidR="00D03269" w:rsidRPr="00271F4E">
        <w:t>насочена към две основни целеви области: „Обща оценка на уязвимостта“</w:t>
      </w:r>
      <w:r w:rsidRPr="00271F4E">
        <w:t xml:space="preserve"> и</w:t>
      </w:r>
      <w:r w:rsidR="00D03269" w:rsidRPr="00271F4E">
        <w:t xml:space="preserve"> „Защита на уязвимите групи“</w:t>
      </w:r>
      <w:r w:rsidRPr="00271F4E">
        <w:t xml:space="preserve"> (вж. </w:t>
      </w:r>
      <w:r w:rsidRPr="00271F4E">
        <w:rPr>
          <w:b/>
          <w:i/>
        </w:rPr>
        <w:t>приложение 2</w:t>
      </w:r>
      <w:r w:rsidRPr="00271F4E">
        <w:t>)</w:t>
      </w:r>
      <w:r w:rsidR="00D03269" w:rsidRPr="00271F4E">
        <w:t>.</w:t>
      </w:r>
    </w:p>
    <w:p w14:paraId="0FDF7137" w14:textId="77777777" w:rsidR="00E7009D" w:rsidRPr="00271F4E" w:rsidRDefault="00E7009D" w:rsidP="00E7009D">
      <w:pPr>
        <w:pStyle w:val="Heading5"/>
        <w:spacing w:line="240" w:lineRule="auto"/>
        <w:rPr>
          <w:rStyle w:val="Heading5Char"/>
          <w:lang w:val="bg-BG"/>
        </w:rPr>
      </w:pPr>
      <w:r w:rsidRPr="00271F4E">
        <w:rPr>
          <w:rStyle w:val="Heading5Char"/>
          <w:lang w:val="bg-BG"/>
        </w:rPr>
        <w:t>Ж. Научно-изследователски капацитет</w:t>
      </w:r>
    </w:p>
    <w:p w14:paraId="0A06FA7D" w14:textId="77777777" w:rsidR="00E7009D" w:rsidRPr="00271F4E" w:rsidRDefault="00F303F2" w:rsidP="009C4B15">
      <w:pPr>
        <w:pStyle w:val="Body"/>
      </w:pPr>
      <w:r w:rsidRPr="00271F4E">
        <w:t xml:space="preserve">Научното познание за въздействието на климатичните промени върху здравето на хората все още е изпълнено с редица </w:t>
      </w:r>
      <w:r w:rsidR="005F5EB6" w:rsidRPr="00271F4E">
        <w:t>“</w:t>
      </w:r>
      <w:r w:rsidRPr="00271F4E">
        <w:t>бели петна</w:t>
      </w:r>
      <w:r w:rsidR="005F5EB6" w:rsidRPr="00271F4E">
        <w:t>“</w:t>
      </w:r>
      <w:r w:rsidRPr="00271F4E">
        <w:t xml:space="preserve">. Те са свързани с неизвестности относно някои от механизмите на възникване на климатично обусловените заболявания, пространственото и времевото разпределение на тези заболявания, прогнозите за бъдещото им развитие, влиянието на други обуславящи фактори (персонални, социални, икономически, екологични и др.), мониторирането, генерирането и обработката на бази  данни, концепциите за адаптиране на здравето и здравния сектор към климатичните промени и т.н. Осветляването на тези неизвестности е основно предизвикателство пред научните изследвания в тази сфера на познанието, изискващо включването й в списъка на националните научно-изследователски приоритети. </w:t>
      </w:r>
    </w:p>
    <w:p w14:paraId="48C44708" w14:textId="77777777" w:rsidR="00F303F2" w:rsidRPr="00271F4E" w:rsidRDefault="00E7009D" w:rsidP="009C4B15">
      <w:pPr>
        <w:pStyle w:val="Body"/>
        <w:rPr>
          <w:rFonts w:eastAsia="Calibri"/>
        </w:rPr>
      </w:pPr>
      <w:r w:rsidRPr="00271F4E">
        <w:t>Категория „</w:t>
      </w:r>
      <w:r w:rsidRPr="00271F4E">
        <w:rPr>
          <w:rFonts w:eastAsia="Times New Roman"/>
          <w:color w:val="000000"/>
        </w:rPr>
        <w:t>Научно-изследователски капацитет“</w:t>
      </w:r>
      <w:r w:rsidR="00D03269" w:rsidRPr="00271F4E">
        <w:t xml:space="preserve"> е насочена към две основни целеви области: „Научни изследвания“</w:t>
      </w:r>
      <w:r w:rsidRPr="00271F4E">
        <w:t>,</w:t>
      </w:r>
      <w:r w:rsidR="00D03269" w:rsidRPr="00271F4E">
        <w:t xml:space="preserve"> „Научна рамка на дейността </w:t>
      </w:r>
      <w:r w:rsidRPr="00271F4E">
        <w:t>‚</w:t>
      </w:r>
      <w:r w:rsidR="00D03269" w:rsidRPr="00271F4E">
        <w:t>Мониторинг и бази данни</w:t>
      </w:r>
      <w:r w:rsidRPr="00271F4E">
        <w:t xml:space="preserve">‘“ (вж. </w:t>
      </w:r>
      <w:r w:rsidRPr="00271F4E">
        <w:rPr>
          <w:b/>
          <w:i/>
        </w:rPr>
        <w:t>приложение 2</w:t>
      </w:r>
      <w:r w:rsidRPr="00271F4E">
        <w:t>)</w:t>
      </w:r>
      <w:r w:rsidR="00D03269" w:rsidRPr="00271F4E">
        <w:t>.</w:t>
      </w:r>
    </w:p>
    <w:bookmarkEnd w:id="294"/>
    <w:p w14:paraId="2CE5CB89" w14:textId="77777777" w:rsidR="002B26AE" w:rsidRPr="00271F4E" w:rsidRDefault="002B26AE" w:rsidP="006B1586">
      <w:pPr>
        <w:pStyle w:val="Body"/>
        <w:rPr>
          <w:color w:val="000000"/>
        </w:rPr>
      </w:pPr>
      <w:r w:rsidRPr="00271F4E">
        <w:t xml:space="preserve">На практика, адаптацията често включва микс от стратегии за реакция: такива, изграждащи устойчивост срещу климата (напр. усъвършенствани проектни спецификации), или такива </w:t>
      </w:r>
      <w:r w:rsidR="00D03269" w:rsidRPr="00271F4E">
        <w:t xml:space="preserve">като </w:t>
      </w:r>
      <w:r w:rsidRPr="00271F4E">
        <w:t>„живеещи с риск</w:t>
      </w:r>
      <w:r w:rsidR="00D03269" w:rsidRPr="00271F4E">
        <w:t>а</w:t>
      </w:r>
      <w:r w:rsidRPr="00271F4E">
        <w:t xml:space="preserve">” (напр. повишена готовност и планиране за неочаквани събития), както и такива,  приемащи загубата (напр. приемане на случайни загуби или влошаване на качеството). Конкретният микс е специфичен за всеки отделен случай, тъй като зависи от такива </w:t>
      </w:r>
      <w:r w:rsidR="00D03269" w:rsidRPr="00271F4E">
        <w:t xml:space="preserve">фактори, </w:t>
      </w:r>
      <w:r w:rsidRPr="00271F4E">
        <w:t xml:space="preserve">като избягване на риска, а също от </w:t>
      </w:r>
      <w:r w:rsidR="00D03269" w:rsidRPr="00271F4E">
        <w:t xml:space="preserve">ценностите </w:t>
      </w:r>
      <w:r w:rsidRPr="00271F4E">
        <w:t>и капацитета на засегнати</w:t>
      </w:r>
      <w:r w:rsidR="00D03269" w:rsidRPr="00271F4E">
        <w:t>те</w:t>
      </w:r>
      <w:r w:rsidRPr="00271F4E">
        <w:t xml:space="preserve"> и откликващи о</w:t>
      </w:r>
      <w:r w:rsidRPr="00271F4E">
        <w:rPr>
          <w:color w:val="000000"/>
        </w:rPr>
        <w:t>бщности/организации. Ед</w:t>
      </w:r>
      <w:r w:rsidR="00D03269" w:rsidRPr="00271F4E">
        <w:rPr>
          <w:color w:val="000000"/>
        </w:rPr>
        <w:t>ин оптимален микс</w:t>
      </w:r>
      <w:r w:rsidRPr="00271F4E">
        <w:rPr>
          <w:color w:val="000000"/>
        </w:rPr>
        <w:t xml:space="preserve"> може да включва </w:t>
      </w:r>
      <w:r w:rsidR="00D03269" w:rsidRPr="00271F4E">
        <w:rPr>
          <w:color w:val="000000"/>
        </w:rPr>
        <w:t xml:space="preserve">и </w:t>
      </w:r>
      <w:r w:rsidRPr="00271F4E">
        <w:rPr>
          <w:color w:val="000000"/>
        </w:rPr>
        <w:t xml:space="preserve">приемане на мерки, които позволяват експлоатирането </w:t>
      </w:r>
      <w:r w:rsidR="00D03269" w:rsidRPr="00271F4E">
        <w:rPr>
          <w:color w:val="000000"/>
        </w:rPr>
        <w:t xml:space="preserve">също </w:t>
      </w:r>
      <w:r w:rsidRPr="00271F4E">
        <w:rPr>
          <w:color w:val="000000"/>
        </w:rPr>
        <w:t xml:space="preserve">на благоприятни възможности (напр. промяна на локацията на съществуващи дейности, които вече не се смятат за жизнеспособни в техните съществуващи локации и </w:t>
      </w:r>
      <w:r w:rsidRPr="00271F4E">
        <w:rPr>
          <w:color w:val="000000"/>
        </w:rPr>
        <w:lastRenderedPageBreak/>
        <w:t>въвеждане на нови</w:t>
      </w:r>
      <w:r w:rsidR="00D03269" w:rsidRPr="00271F4E">
        <w:rPr>
          <w:color w:val="000000"/>
        </w:rPr>
        <w:t>,</w:t>
      </w:r>
      <w:r w:rsidRPr="00271F4E">
        <w:rPr>
          <w:color w:val="000000"/>
        </w:rPr>
        <w:t xml:space="preserve"> заместващи дейности в техните първоначални локации).</w:t>
      </w:r>
    </w:p>
    <w:p w14:paraId="06BE0124" w14:textId="77777777" w:rsidR="002B26AE" w:rsidRPr="00271F4E" w:rsidRDefault="00DC0654" w:rsidP="006B1586">
      <w:pPr>
        <w:pStyle w:val="Body"/>
      </w:pPr>
      <w:r w:rsidRPr="00271F4E">
        <w:t xml:space="preserve">Отчитайки </w:t>
      </w:r>
      <w:r w:rsidR="002B26AE" w:rsidRPr="00271F4E">
        <w:t xml:space="preserve">характера на прогнозираните изменения на климата (потенциално бързо изменение, продължаващо дългосрочно изменение и степента на неопределеност), ефективният подход към адаптацията трябва да </w:t>
      </w:r>
      <w:r w:rsidRPr="00271F4E">
        <w:t>включва</w:t>
      </w:r>
      <w:r w:rsidR="002B26AE" w:rsidRPr="00271F4E">
        <w:t xml:space="preserve"> </w:t>
      </w:r>
      <w:r w:rsidRPr="00271F4E">
        <w:t xml:space="preserve">разширяване </w:t>
      </w:r>
      <w:r w:rsidR="002B26AE" w:rsidRPr="00271F4E">
        <w:t xml:space="preserve">на гъвкавостта или устойчивостта на трудни за реверсиране инвестиции, особено на тези, за които се очаква да имат дълго проектиране, </w:t>
      </w:r>
      <w:r w:rsidRPr="00271F4E">
        <w:t>обхватна</w:t>
      </w:r>
      <w:r w:rsidR="002B26AE" w:rsidRPr="00271F4E">
        <w:t xml:space="preserve"> информация, нейната достъпност и</w:t>
      </w:r>
      <w:r w:rsidR="002B26AE" w:rsidRPr="00271F4E">
        <w:rPr>
          <w:color w:val="FF0000"/>
        </w:rPr>
        <w:t xml:space="preserve"> </w:t>
      </w:r>
      <w:r w:rsidR="002B26AE" w:rsidRPr="00271F4E">
        <w:t>използваемост</w:t>
      </w:r>
      <w:r w:rsidR="00E7009D" w:rsidRPr="00271F4E">
        <w:t xml:space="preserve"> (Frankhauser и колектив, 1999 г.)</w:t>
      </w:r>
      <w:r w:rsidR="002B26AE" w:rsidRPr="00271F4E">
        <w:t>. В случая на инфраструктурата и системите, един ефективен подход би бил планиране на момента за въвеждане на мерките за адаптация така, че да съвпадат с планираната поддръжка и/или модернизация, или с възползването от възможности, произтичащи от невключени в графика прекъсвания и престои. Това времево планиране би могло да намали</w:t>
      </w:r>
      <w:r w:rsidR="002B26AE" w:rsidRPr="00271F4E">
        <w:rPr>
          <w:color w:val="FF0000"/>
        </w:rPr>
        <w:t xml:space="preserve"> </w:t>
      </w:r>
      <w:r w:rsidR="002B26AE" w:rsidRPr="00271F4E">
        <w:t>цялостните разходи на мярката за адаптация, особено когато се разглежда асоциирания</w:t>
      </w:r>
      <w:r w:rsidRPr="00271F4E">
        <w:t>т</w:t>
      </w:r>
      <w:r w:rsidR="002B26AE" w:rsidRPr="00271F4E">
        <w:t xml:space="preserve"> капитал и разходите за труд.</w:t>
      </w:r>
    </w:p>
    <w:p w14:paraId="423E88A9" w14:textId="77777777" w:rsidR="002B26AE" w:rsidRPr="00271F4E" w:rsidRDefault="002B26AE" w:rsidP="00A10C3E">
      <w:pPr>
        <w:pStyle w:val="Heading4"/>
        <w:rPr>
          <w:lang w:val="bg-BG"/>
        </w:rPr>
      </w:pPr>
      <w:r w:rsidRPr="00271F4E">
        <w:rPr>
          <w:lang w:val="bg-BG"/>
        </w:rPr>
        <w:t>Идентифицирани варианти за адаптация според въздействията на изменението на климата върху здравето</w:t>
      </w:r>
    </w:p>
    <w:p w14:paraId="740D9947" w14:textId="77777777" w:rsidR="002B26AE" w:rsidRPr="00271F4E" w:rsidRDefault="002B26AE" w:rsidP="00896BF9">
      <w:pPr>
        <w:pStyle w:val="Body"/>
        <w:spacing w:after="60"/>
      </w:pPr>
      <w:r w:rsidRPr="00271F4E">
        <w:t xml:space="preserve">Изменението на климата в България може да окаже въздействие върху човешкото здраве чрез множество механизми, чийто ефект върху здравето се проявява чрез следните болести: </w:t>
      </w:r>
    </w:p>
    <w:p w14:paraId="48BE297C" w14:textId="64C8BF6D"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смъртност и </w:t>
      </w:r>
      <w:r w:rsidR="00052AD9">
        <w:rPr>
          <w:rFonts w:ascii="Times New Roman" w:hAnsi="Times New Roman"/>
          <w:color w:val="000000"/>
          <w:sz w:val="24"/>
          <w:szCs w:val="24"/>
        </w:rPr>
        <w:t>заболяемост</w:t>
      </w:r>
      <w:r w:rsidR="00CE6F17" w:rsidRPr="00271F4E">
        <w:rPr>
          <w:rFonts w:ascii="Times New Roman" w:hAnsi="Times New Roman"/>
          <w:color w:val="000000"/>
          <w:sz w:val="24"/>
          <w:szCs w:val="24"/>
        </w:rPr>
        <w:t>, свързани с топлинни въздействия</w:t>
      </w:r>
      <w:r w:rsidRPr="00271F4E">
        <w:rPr>
          <w:rFonts w:ascii="Times New Roman" w:hAnsi="Times New Roman"/>
          <w:color w:val="000000"/>
          <w:sz w:val="24"/>
          <w:szCs w:val="24"/>
        </w:rPr>
        <w:t xml:space="preserve">; </w:t>
      </w:r>
    </w:p>
    <w:p w14:paraId="424A5B14" w14:textId="04649E48"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спешни, свързани с критични метеорологични условия смъртност и</w:t>
      </w:r>
      <w:r w:rsidR="00471328">
        <w:rPr>
          <w:rFonts w:ascii="Times New Roman" w:hAnsi="Times New Roman"/>
          <w:color w:val="000000"/>
          <w:sz w:val="24"/>
          <w:szCs w:val="24"/>
        </w:rPr>
        <w:t xml:space="preserve"> заболяемост</w:t>
      </w:r>
      <w:r w:rsidRPr="00271F4E">
        <w:rPr>
          <w:rFonts w:ascii="Times New Roman" w:hAnsi="Times New Roman"/>
          <w:color w:val="000000"/>
          <w:sz w:val="24"/>
          <w:szCs w:val="24"/>
        </w:rPr>
        <w:t xml:space="preserve">; </w:t>
      </w:r>
    </w:p>
    <w:p w14:paraId="3994F0B9" w14:textId="09ED918A"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сърдечносъдови болести </w:t>
      </w:r>
      <w:r w:rsidR="00E7009D" w:rsidRPr="00271F4E">
        <w:rPr>
          <w:rFonts w:ascii="Times New Roman" w:hAnsi="Times New Roman"/>
          <w:color w:val="000000"/>
          <w:sz w:val="24"/>
          <w:szCs w:val="24"/>
        </w:rPr>
        <w:t>и</w:t>
      </w:r>
      <w:r w:rsidR="009D33C5">
        <w:rPr>
          <w:rFonts w:ascii="Times New Roman" w:hAnsi="Times New Roman"/>
          <w:color w:val="000000"/>
          <w:sz w:val="24"/>
          <w:szCs w:val="24"/>
        </w:rPr>
        <w:t>инсулти</w:t>
      </w:r>
      <w:r w:rsidRPr="00271F4E">
        <w:rPr>
          <w:rFonts w:ascii="Times New Roman" w:hAnsi="Times New Roman"/>
          <w:color w:val="000000"/>
          <w:sz w:val="24"/>
          <w:szCs w:val="24"/>
        </w:rPr>
        <w:t xml:space="preserve">; </w:t>
      </w:r>
    </w:p>
    <w:p w14:paraId="21E3B69C"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астма, респираторни алергии и болести на дихателните пътища; </w:t>
      </w:r>
    </w:p>
    <w:p w14:paraId="37E14A80"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карциноми; </w:t>
      </w:r>
    </w:p>
    <w:p w14:paraId="58F3E372" w14:textId="79F517D2"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векторно предавани</w:t>
      </w:r>
      <w:r w:rsidR="009D33C5">
        <w:rPr>
          <w:rFonts w:ascii="Times New Roman" w:hAnsi="Times New Roman"/>
          <w:color w:val="000000"/>
          <w:sz w:val="24"/>
          <w:szCs w:val="24"/>
        </w:rPr>
        <w:t xml:space="preserve"> трансмисивни инфекции при хората</w:t>
      </w:r>
      <w:r w:rsidRPr="00271F4E">
        <w:rPr>
          <w:rFonts w:ascii="Times New Roman" w:hAnsi="Times New Roman"/>
          <w:color w:val="000000"/>
          <w:sz w:val="24"/>
          <w:szCs w:val="24"/>
        </w:rPr>
        <w:t xml:space="preserve">; </w:t>
      </w:r>
    </w:p>
    <w:p w14:paraId="1F69692D"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пренасяни чрез храната болести и изхранване; </w:t>
      </w:r>
    </w:p>
    <w:p w14:paraId="29F4B83E"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предавани чрез вода болести; </w:t>
      </w:r>
    </w:p>
    <w:p w14:paraId="2C4CF4A5" w14:textId="77777777" w:rsidR="002B26AE" w:rsidRPr="00271F4E" w:rsidRDefault="002B26AE" w:rsidP="00150F51">
      <w:pPr>
        <w:numPr>
          <w:ilvl w:val="0"/>
          <w:numId w:val="6"/>
        </w:numPr>
        <w:tabs>
          <w:tab w:val="left" w:pos="851"/>
        </w:tabs>
        <w:spacing w:after="60"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психично здраве и свързани със стреса разстройства; </w:t>
      </w:r>
    </w:p>
    <w:p w14:paraId="1F523AC8" w14:textId="77777777" w:rsidR="002B26AE" w:rsidRPr="00271F4E" w:rsidRDefault="002B26AE" w:rsidP="00150F51">
      <w:pPr>
        <w:numPr>
          <w:ilvl w:val="0"/>
          <w:numId w:val="6"/>
        </w:numPr>
        <w:tabs>
          <w:tab w:val="left" w:pos="851"/>
        </w:tabs>
        <w:spacing w:line="276" w:lineRule="auto"/>
        <w:ind w:left="851" w:hanging="284"/>
        <w:jc w:val="both"/>
        <w:rPr>
          <w:rFonts w:ascii="Times New Roman" w:hAnsi="Times New Roman"/>
          <w:color w:val="000000"/>
          <w:sz w:val="24"/>
          <w:szCs w:val="24"/>
        </w:rPr>
      </w:pPr>
      <w:r w:rsidRPr="00271F4E">
        <w:rPr>
          <w:rFonts w:ascii="Times New Roman" w:hAnsi="Times New Roman"/>
          <w:color w:val="000000"/>
          <w:sz w:val="24"/>
          <w:szCs w:val="24"/>
        </w:rPr>
        <w:t>неврологични заболявания и разстройства.</w:t>
      </w:r>
    </w:p>
    <w:p w14:paraId="30A5C028" w14:textId="77777777" w:rsidR="002B26AE" w:rsidRPr="00271F4E" w:rsidRDefault="002B26AE" w:rsidP="00896BF9">
      <w:pPr>
        <w:pStyle w:val="Body"/>
        <w:spacing w:after="60"/>
      </w:pPr>
      <w:r w:rsidRPr="00271F4E">
        <w:t>Всяка от тези болести се различава по начина на лечение и превенция и към всяка от тях трябва да се прилагат специфични адаптационни подходи.</w:t>
      </w:r>
      <w:r w:rsidR="00641CAF" w:rsidRPr="00271F4E">
        <w:t xml:space="preserve"> Независимо от това, някои заболявания </w:t>
      </w:r>
      <w:r w:rsidR="00CE6F17" w:rsidRPr="00271F4E">
        <w:t xml:space="preserve">показват </w:t>
      </w:r>
      <w:r w:rsidR="00641CAF" w:rsidRPr="00271F4E">
        <w:t xml:space="preserve">общи или </w:t>
      </w:r>
      <w:r w:rsidR="00CE6F17" w:rsidRPr="00271F4E">
        <w:t>сходни отговори</w:t>
      </w:r>
      <w:r w:rsidR="00641CAF" w:rsidRPr="00271F4E">
        <w:t xml:space="preserve">, свързани с адаптирането към изменението на климата, които позволяват </w:t>
      </w:r>
      <w:r w:rsidR="00CE6F17" w:rsidRPr="00271F4E">
        <w:t xml:space="preserve"> отнасянето </w:t>
      </w:r>
      <w:r w:rsidR="00641CAF" w:rsidRPr="00271F4E">
        <w:t xml:space="preserve">им </w:t>
      </w:r>
      <w:r w:rsidR="00CE6F17" w:rsidRPr="00271F4E">
        <w:t xml:space="preserve">към </w:t>
      </w:r>
      <w:r w:rsidR="00641CAF" w:rsidRPr="00271F4E">
        <w:t>следните две общи групи здрав</w:t>
      </w:r>
      <w:r w:rsidR="00CE6F17" w:rsidRPr="00271F4E">
        <w:t>ни</w:t>
      </w:r>
      <w:r w:rsidR="00641CAF" w:rsidRPr="00271F4E">
        <w:t xml:space="preserve"> явления:</w:t>
      </w:r>
    </w:p>
    <w:p w14:paraId="61C98C88" w14:textId="77777777" w:rsidR="002B26AE" w:rsidRPr="00271F4E" w:rsidRDefault="00CE6F17" w:rsidP="004E3305">
      <w:pPr>
        <w:pStyle w:val="ListParagraph"/>
        <w:numPr>
          <w:ilvl w:val="0"/>
          <w:numId w:val="42"/>
        </w:numPr>
        <w:tabs>
          <w:tab w:val="left" w:pos="720"/>
        </w:tabs>
        <w:spacing w:after="60" w:line="276" w:lineRule="auto"/>
        <w:contextualSpacing w:val="0"/>
        <w:jc w:val="both"/>
        <w:rPr>
          <w:rFonts w:ascii="Times New Roman" w:eastAsia="Calibri" w:hAnsi="Times New Roman"/>
          <w:sz w:val="24"/>
          <w:szCs w:val="24"/>
        </w:rPr>
      </w:pPr>
      <w:r w:rsidRPr="00271F4E">
        <w:rPr>
          <w:rFonts w:ascii="Times New Roman" w:eastAsia="Calibri" w:hAnsi="Times New Roman"/>
          <w:sz w:val="24"/>
          <w:szCs w:val="24"/>
        </w:rPr>
        <w:t xml:space="preserve">Постепенно </w:t>
      </w:r>
      <w:r w:rsidR="00DD69AF" w:rsidRPr="00271F4E">
        <w:rPr>
          <w:rFonts w:ascii="Times New Roman" w:eastAsia="Calibri" w:hAnsi="Times New Roman"/>
          <w:sz w:val="24"/>
          <w:szCs w:val="24"/>
        </w:rPr>
        <w:t>възникващи</w:t>
      </w:r>
      <w:r w:rsidR="00641CAF" w:rsidRPr="00271F4E">
        <w:rPr>
          <w:rFonts w:ascii="Times New Roman" w:eastAsia="Calibri" w:hAnsi="Times New Roman"/>
          <w:sz w:val="24"/>
          <w:szCs w:val="24"/>
        </w:rPr>
        <w:t xml:space="preserve"> </w:t>
      </w:r>
      <w:r w:rsidR="002B26AE" w:rsidRPr="00271F4E">
        <w:rPr>
          <w:rFonts w:ascii="Times New Roman" w:eastAsia="Calibri" w:hAnsi="Times New Roman"/>
          <w:sz w:val="24"/>
          <w:szCs w:val="24"/>
        </w:rPr>
        <w:t xml:space="preserve">явления </w:t>
      </w:r>
      <w:r w:rsidRPr="00271F4E">
        <w:rPr>
          <w:rFonts w:ascii="Times New Roman" w:eastAsia="Calibri" w:hAnsi="Times New Roman"/>
          <w:sz w:val="24"/>
          <w:szCs w:val="24"/>
        </w:rPr>
        <w:t xml:space="preserve">вследствие </w:t>
      </w:r>
      <w:r w:rsidR="00DD69AF" w:rsidRPr="00271F4E">
        <w:rPr>
          <w:rFonts w:ascii="Times New Roman" w:eastAsia="Calibri" w:hAnsi="Times New Roman"/>
          <w:sz w:val="24"/>
          <w:szCs w:val="24"/>
        </w:rPr>
        <w:t xml:space="preserve">на </w:t>
      </w:r>
      <w:r w:rsidR="002B26AE" w:rsidRPr="00271F4E">
        <w:rPr>
          <w:rFonts w:ascii="Times New Roman" w:eastAsia="Calibri" w:hAnsi="Times New Roman"/>
          <w:sz w:val="24"/>
          <w:szCs w:val="24"/>
        </w:rPr>
        <w:t xml:space="preserve">изменението на климата (EPCC) - топлинни вълни, студени </w:t>
      </w:r>
      <w:r w:rsidRPr="00271F4E">
        <w:rPr>
          <w:rFonts w:ascii="Times New Roman" w:eastAsia="Calibri" w:hAnsi="Times New Roman"/>
          <w:sz w:val="24"/>
          <w:szCs w:val="24"/>
        </w:rPr>
        <w:t>нахлувания</w:t>
      </w:r>
      <w:r w:rsidR="002B26AE" w:rsidRPr="00271F4E">
        <w:rPr>
          <w:rFonts w:ascii="Times New Roman" w:eastAsia="Calibri" w:hAnsi="Times New Roman"/>
          <w:sz w:val="24"/>
          <w:szCs w:val="24"/>
        </w:rPr>
        <w:t xml:space="preserve">, увеличаване на </w:t>
      </w:r>
      <w:r w:rsidRPr="00271F4E">
        <w:rPr>
          <w:rFonts w:ascii="Times New Roman" w:eastAsia="Calibri" w:hAnsi="Times New Roman"/>
          <w:sz w:val="24"/>
          <w:szCs w:val="24"/>
        </w:rPr>
        <w:t xml:space="preserve">средните </w:t>
      </w:r>
      <w:r w:rsidR="002B26AE" w:rsidRPr="00271F4E">
        <w:rPr>
          <w:rFonts w:ascii="Times New Roman" w:eastAsia="Calibri" w:hAnsi="Times New Roman"/>
          <w:sz w:val="24"/>
          <w:szCs w:val="24"/>
        </w:rPr>
        <w:t xml:space="preserve">температурни стойности, промени в годишните количества </w:t>
      </w:r>
      <w:r w:rsidRPr="00271F4E">
        <w:rPr>
          <w:rFonts w:ascii="Times New Roman" w:eastAsia="Calibri" w:hAnsi="Times New Roman"/>
          <w:sz w:val="24"/>
          <w:szCs w:val="24"/>
        </w:rPr>
        <w:t xml:space="preserve">на </w:t>
      </w:r>
      <w:r w:rsidR="002B26AE" w:rsidRPr="00271F4E">
        <w:rPr>
          <w:rFonts w:ascii="Times New Roman" w:eastAsia="Calibri" w:hAnsi="Times New Roman"/>
          <w:sz w:val="24"/>
          <w:szCs w:val="24"/>
        </w:rPr>
        <w:t>валежи</w:t>
      </w:r>
      <w:r w:rsidRPr="00271F4E">
        <w:rPr>
          <w:rFonts w:ascii="Times New Roman" w:eastAsia="Calibri" w:hAnsi="Times New Roman"/>
          <w:sz w:val="24"/>
          <w:szCs w:val="24"/>
        </w:rPr>
        <w:t>те</w:t>
      </w:r>
      <w:r w:rsidR="002B26AE" w:rsidRPr="00271F4E">
        <w:rPr>
          <w:rFonts w:ascii="Times New Roman" w:eastAsia="Calibri" w:hAnsi="Times New Roman"/>
          <w:sz w:val="24"/>
          <w:szCs w:val="24"/>
        </w:rPr>
        <w:t>, суши, увеличаване на контрастните изменения на времето, увеличаване на UV</w:t>
      </w:r>
      <w:r w:rsidR="006B1586" w:rsidRPr="00271F4E">
        <w:rPr>
          <w:rFonts w:ascii="Times New Roman" w:eastAsia="Calibri" w:hAnsi="Times New Roman"/>
          <w:sz w:val="24"/>
          <w:szCs w:val="24"/>
        </w:rPr>
        <w:t xml:space="preserve"> радиацията и др</w:t>
      </w:r>
      <w:r w:rsidR="002B26AE" w:rsidRPr="00271F4E">
        <w:rPr>
          <w:rFonts w:ascii="Times New Roman" w:eastAsia="Calibri" w:hAnsi="Times New Roman"/>
          <w:sz w:val="24"/>
          <w:szCs w:val="24"/>
        </w:rPr>
        <w:t>.;</w:t>
      </w:r>
    </w:p>
    <w:p w14:paraId="0C211A9F" w14:textId="77777777" w:rsidR="002B26AE" w:rsidRPr="00271F4E" w:rsidRDefault="00B24353" w:rsidP="004E3305">
      <w:pPr>
        <w:pStyle w:val="ListParagraph"/>
        <w:numPr>
          <w:ilvl w:val="0"/>
          <w:numId w:val="42"/>
        </w:numPr>
        <w:tabs>
          <w:tab w:val="left" w:pos="720"/>
        </w:tabs>
        <w:spacing w:line="276" w:lineRule="auto"/>
        <w:contextualSpacing w:val="0"/>
        <w:jc w:val="both"/>
        <w:rPr>
          <w:rFonts w:ascii="Times New Roman" w:eastAsia="Calibri" w:hAnsi="Times New Roman"/>
          <w:sz w:val="24"/>
          <w:szCs w:val="24"/>
        </w:rPr>
      </w:pPr>
      <w:r w:rsidRPr="00271F4E">
        <w:rPr>
          <w:rFonts w:ascii="Times New Roman" w:eastAsia="Calibri" w:hAnsi="Times New Roman"/>
          <w:sz w:val="24"/>
          <w:szCs w:val="24"/>
        </w:rPr>
        <w:lastRenderedPageBreak/>
        <w:t xml:space="preserve">Бедствени </w:t>
      </w:r>
      <w:r w:rsidR="002B26AE" w:rsidRPr="00271F4E">
        <w:rPr>
          <w:rFonts w:ascii="Times New Roman" w:eastAsia="Calibri" w:hAnsi="Times New Roman"/>
          <w:sz w:val="24"/>
          <w:szCs w:val="24"/>
        </w:rPr>
        <w:t>ситуации, свързани с изменението на климата (CCEm) - бури, наводнения, силни ветрове</w:t>
      </w:r>
      <w:r w:rsidR="00CE6F17" w:rsidRPr="00271F4E">
        <w:rPr>
          <w:rFonts w:ascii="Times New Roman" w:eastAsia="Calibri" w:hAnsi="Times New Roman"/>
          <w:sz w:val="24"/>
          <w:szCs w:val="24"/>
        </w:rPr>
        <w:t>, горски пожари</w:t>
      </w:r>
      <w:r w:rsidR="002B26AE" w:rsidRPr="00271F4E">
        <w:rPr>
          <w:rFonts w:ascii="Times New Roman" w:eastAsia="Calibri" w:hAnsi="Times New Roman"/>
          <w:sz w:val="24"/>
          <w:szCs w:val="24"/>
        </w:rPr>
        <w:t xml:space="preserve"> и др.</w:t>
      </w:r>
    </w:p>
    <w:p w14:paraId="6D06F7BD" w14:textId="77777777" w:rsidR="002B26AE" w:rsidRPr="00271F4E" w:rsidRDefault="002B26AE" w:rsidP="006B1586">
      <w:pPr>
        <w:tabs>
          <w:tab w:val="left" w:pos="851"/>
        </w:tabs>
        <w:spacing w:line="276" w:lineRule="auto"/>
        <w:jc w:val="both"/>
        <w:rPr>
          <w:rFonts w:ascii="Times New Roman" w:hAnsi="Times New Roman"/>
          <w:sz w:val="24"/>
          <w:szCs w:val="24"/>
          <w:lang w:eastAsia="x-none"/>
        </w:rPr>
      </w:pPr>
      <w:r w:rsidRPr="00271F4E">
        <w:rPr>
          <w:rFonts w:ascii="Times New Roman" w:hAnsi="Times New Roman"/>
          <w:sz w:val="24"/>
          <w:szCs w:val="24"/>
          <w:lang w:eastAsia="x-none"/>
        </w:rPr>
        <w:t>Всяка от тези групи включва отделни или общи мерки за адаптация, свързани със съответните категории за адаптиране и целеви области.</w:t>
      </w:r>
    </w:p>
    <w:p w14:paraId="3F5AED6B" w14:textId="77777777" w:rsidR="002B26AE" w:rsidRPr="00271F4E" w:rsidRDefault="00641CAF" w:rsidP="00E57E45">
      <w:pPr>
        <w:pStyle w:val="Heading2"/>
        <w:spacing w:line="240" w:lineRule="auto"/>
        <w:ind w:left="0" w:firstLine="0"/>
        <w:rPr>
          <w:lang w:val="bg-BG"/>
        </w:rPr>
      </w:pPr>
      <w:bookmarkStart w:id="295" w:name="_Toc508963626"/>
      <w:bookmarkStart w:id="296" w:name="_Toc522466718"/>
      <w:bookmarkStart w:id="297" w:name="_Toc522468588"/>
      <w:r w:rsidRPr="00271F4E">
        <w:rPr>
          <w:lang w:val="bg-BG"/>
        </w:rPr>
        <w:t>3.2.</w:t>
      </w:r>
      <w:bookmarkStart w:id="298" w:name="_Toc486861690"/>
      <w:bookmarkStart w:id="299" w:name="_Toc486861754"/>
      <w:bookmarkStart w:id="300" w:name="_Toc486862103"/>
      <w:bookmarkStart w:id="301" w:name="_Toc486864052"/>
      <w:bookmarkStart w:id="302" w:name="_Toc488686583"/>
      <w:bookmarkStart w:id="303" w:name="_Toc488687229"/>
      <w:bookmarkStart w:id="304" w:name="_Toc488687430"/>
      <w:bookmarkStart w:id="305" w:name="_Toc488687497"/>
      <w:bookmarkStart w:id="306" w:name="_Toc486861691"/>
      <w:bookmarkStart w:id="307" w:name="_Toc486861755"/>
      <w:bookmarkStart w:id="308" w:name="_Toc486862104"/>
      <w:bookmarkStart w:id="309" w:name="_Toc486864053"/>
      <w:bookmarkStart w:id="310" w:name="_Toc488686584"/>
      <w:bookmarkStart w:id="311" w:name="_Toc488687230"/>
      <w:bookmarkStart w:id="312" w:name="_Toc488687431"/>
      <w:bookmarkStart w:id="313" w:name="_Toc488687498"/>
      <w:bookmarkStart w:id="314" w:name="_Toc486861692"/>
      <w:bookmarkStart w:id="315" w:name="_Toc486861756"/>
      <w:bookmarkStart w:id="316" w:name="_Toc486862105"/>
      <w:bookmarkStart w:id="317" w:name="_Toc486864054"/>
      <w:bookmarkStart w:id="318" w:name="_Toc488686585"/>
      <w:bookmarkStart w:id="319" w:name="_Toc488687231"/>
      <w:bookmarkStart w:id="320" w:name="_Toc488687432"/>
      <w:bookmarkStart w:id="321" w:name="_Toc488687499"/>
      <w:bookmarkStart w:id="322" w:name="_Toc488687500"/>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r w:rsidR="00896BF9" w:rsidRPr="00271F4E">
        <w:rPr>
          <w:lang w:val="bg-BG"/>
        </w:rPr>
        <w:t xml:space="preserve"> </w:t>
      </w:r>
      <w:r w:rsidR="00896BF9" w:rsidRPr="00271F4E">
        <w:rPr>
          <w:lang w:val="bg-BG"/>
        </w:rPr>
        <w:tab/>
      </w:r>
      <w:r w:rsidR="002B26AE" w:rsidRPr="00271F4E">
        <w:rPr>
          <w:lang w:val="bg-BG"/>
        </w:rPr>
        <w:t>Опит, свързан с избор на варианти за адаптация в сектора в други (ЕС) страни</w:t>
      </w:r>
      <w:bookmarkEnd w:id="295"/>
      <w:bookmarkEnd w:id="296"/>
      <w:bookmarkEnd w:id="297"/>
      <w:bookmarkEnd w:id="322"/>
    </w:p>
    <w:p w14:paraId="1E53011B" w14:textId="77777777" w:rsidR="00B4209B" w:rsidRPr="00271F4E" w:rsidRDefault="00B4209B" w:rsidP="004E3305">
      <w:pPr>
        <w:pStyle w:val="ListParagraph"/>
        <w:widowControl w:val="0"/>
        <w:numPr>
          <w:ilvl w:val="0"/>
          <w:numId w:val="29"/>
        </w:numPr>
        <w:spacing w:before="60" w:line="276" w:lineRule="auto"/>
        <w:ind w:left="0" w:firstLine="0"/>
        <w:contextualSpacing w:val="0"/>
        <w:jc w:val="both"/>
        <w:rPr>
          <w:rFonts w:ascii="Times New Roman" w:hAnsi="Times New Roman"/>
          <w:vanish/>
          <w:sz w:val="24"/>
          <w:szCs w:val="24"/>
        </w:rPr>
      </w:pPr>
    </w:p>
    <w:p w14:paraId="715E3D7A" w14:textId="77777777" w:rsidR="002B26AE" w:rsidRPr="00271F4E" w:rsidRDefault="002B26AE">
      <w:pPr>
        <w:pStyle w:val="Body"/>
      </w:pPr>
      <w:r w:rsidRPr="00271F4E">
        <w:t>Изследване на ЕИП</w:t>
      </w:r>
      <w:r w:rsidRPr="00271F4E">
        <w:rPr>
          <w:rStyle w:val="FootnoteReference"/>
        </w:rPr>
        <w:footnoteReference w:id="40"/>
      </w:r>
      <w:r w:rsidRPr="00271F4E">
        <w:t xml:space="preserve"> докладва, че 14 от 30 страни са предприели анализ на подходящи варианти за адаптация. Повечето от тези страни са представили своите адаптационни дейности или в рамките на НПА (Австрия, Дания, Франция - представяйки мал</w:t>
      </w:r>
      <w:r w:rsidR="00B00AB7" w:rsidRPr="00271F4E">
        <w:t>ък</w:t>
      </w:r>
      <w:r w:rsidRPr="00271F4E">
        <w:t xml:space="preserve"> брой варианти за адаптация</w:t>
      </w:r>
      <w:r w:rsidR="00B00AB7" w:rsidRPr="00271F4E">
        <w:t>;</w:t>
      </w:r>
      <w:r w:rsidRPr="00271F4E">
        <w:t xml:space="preserve"> Германия, Малта, Холандия, Норвегия, Испания, Швейцария и Великобритания), или като цялостни политики за изменение на климата (Белгия (Планове за климата на поднационално ниво) и Литва), или под формата на планове за адаптация на избрани сектори</w:t>
      </w:r>
      <w:r w:rsidR="00B00AB7" w:rsidRPr="00271F4E">
        <w:t>,</w:t>
      </w:r>
      <w:r w:rsidRPr="00271F4E">
        <w:t xml:space="preserve"> на различни административни нива (т.е. Португалия и Швеция).</w:t>
      </w:r>
    </w:p>
    <w:p w14:paraId="476954E6" w14:textId="77777777" w:rsidR="002B26AE" w:rsidRPr="00271F4E" w:rsidRDefault="002B26AE" w:rsidP="006B1586">
      <w:pPr>
        <w:pStyle w:val="Body"/>
      </w:pPr>
      <w:r w:rsidRPr="00271F4E">
        <w:t xml:space="preserve">Допълнително, пет други страни докладват, че са в процес на идентифициране и оценяване на варианти за адаптация, които ще бъдат представени в НПА или в политики, свързани с изменение на климата (т.е. Кипър, Чешка Република, Унгария, Италия и Словакия). </w:t>
      </w:r>
      <w:r w:rsidR="00023F17" w:rsidRPr="00271F4E">
        <w:t>От</w:t>
      </w:r>
      <w:r w:rsidRPr="00271F4E">
        <w:t xml:space="preserve"> 30 страни </w:t>
      </w:r>
      <w:r w:rsidR="00023F17" w:rsidRPr="00271F4E">
        <w:t xml:space="preserve">4 </w:t>
      </w:r>
      <w:r w:rsidRPr="00271F4E">
        <w:t>не са започнали да идентифицират варианти за адаптация, но ще направят това в близко бъдеще (България, Естония, Латвия, Румъния и Словения).</w:t>
      </w:r>
    </w:p>
    <w:p w14:paraId="2EEAE4D5" w14:textId="77777777" w:rsidR="002B26AE" w:rsidRPr="00271F4E" w:rsidRDefault="002B26AE" w:rsidP="006B1586">
      <w:pPr>
        <w:pStyle w:val="Body"/>
      </w:pPr>
      <w:r w:rsidRPr="00271F4E">
        <w:t xml:space="preserve">По отношение на административното ниво 6 of 15 страни заявяват, че са идентифицирали или ще оценят варианти за адаптация само за националното ниво (Чешка Република, Дания, Унгария, Малта, Норвегия и Словакия). Две страни споменават, че са били/ще бъдат идентифицирани варианти за национално и поднационално ниво (Белгия и Швеция), а две страни </w:t>
      </w:r>
      <w:r w:rsidR="00B00AB7" w:rsidRPr="00271F4E">
        <w:t>съобщават</w:t>
      </w:r>
      <w:r w:rsidRPr="00271F4E">
        <w:t xml:space="preserve">, че работят върху мерки за национално, поднационално и секторното ниво (Полша и Испания). Португалия докладва </w:t>
      </w:r>
      <w:r w:rsidR="00B00AB7" w:rsidRPr="00271F4E">
        <w:t>за наличие на оценени</w:t>
      </w:r>
      <w:r w:rsidRPr="00271F4E">
        <w:t xml:space="preserve"> варианти за адаптация на национално и секторно ниво. Австрия и Великобритания са разработили мерки за  национално, поднационално, секторно и междусекторно ниво. Литва споменава, че е идентифицирала и оценила варианти за изпълнение на национално, транснационално и секторно ниво. Кипър докладва, че има налични варианти за национално ниво, а също за секторното и междусекторно ниво.</w:t>
      </w:r>
    </w:p>
    <w:p w14:paraId="04597ABA" w14:textId="77777777" w:rsidR="002B26AE" w:rsidRPr="00271F4E" w:rsidRDefault="002B26AE" w:rsidP="006B1586">
      <w:pPr>
        <w:pStyle w:val="Body"/>
      </w:pPr>
      <w:r w:rsidRPr="00271F4E">
        <w:t xml:space="preserve">Докладът на EИП идентифицира четири вида опции за адаптация: меки, сиви, зелени и комбинирани. </w:t>
      </w:r>
    </w:p>
    <w:p w14:paraId="77C5DFA6" w14:textId="77777777" w:rsidR="002B26AE" w:rsidRPr="00271F4E" w:rsidRDefault="002B26AE" w:rsidP="004E3305">
      <w:pPr>
        <w:numPr>
          <w:ilvl w:val="0"/>
          <w:numId w:val="20"/>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„Меките” опции за адаптация са управленски, правни и политически подходи, които имат за цел промяна на човешкото поведение или стилове на управление. Примерите включват системи за ранно предупреждение или финансова </w:t>
      </w:r>
      <w:r w:rsidRPr="00271F4E">
        <w:rPr>
          <w:rFonts w:ascii="Times New Roman" w:eastAsia="Calibri" w:hAnsi="Times New Roman"/>
          <w:sz w:val="24"/>
          <w:szCs w:val="24"/>
        </w:rPr>
        <w:lastRenderedPageBreak/>
        <w:t>инфраструктура, които могат да осъществят застраховане срещу  щети от природни бедствия.</w:t>
      </w:r>
    </w:p>
    <w:p w14:paraId="7D21D857" w14:textId="77777777" w:rsidR="002B26AE" w:rsidRPr="00271F4E" w:rsidRDefault="002B26AE" w:rsidP="004E3305">
      <w:pPr>
        <w:numPr>
          <w:ilvl w:val="0"/>
          <w:numId w:val="20"/>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„Сивите” опции за адаптация са „твърди” варианти, използвани за намаляване на уязвимостта </w:t>
      </w:r>
      <w:r w:rsidR="00B00AB7" w:rsidRPr="00271F4E">
        <w:rPr>
          <w:rFonts w:ascii="Times New Roman" w:eastAsia="Calibri" w:hAnsi="Times New Roman"/>
          <w:sz w:val="24"/>
          <w:szCs w:val="24"/>
        </w:rPr>
        <w:t xml:space="preserve">към </w:t>
      </w:r>
      <w:r w:rsidRPr="00271F4E">
        <w:rPr>
          <w:rFonts w:ascii="Times New Roman" w:eastAsia="Calibri" w:hAnsi="Times New Roman"/>
          <w:sz w:val="24"/>
          <w:szCs w:val="24"/>
        </w:rPr>
        <w:t>изменението на климата и подпомагат устойчивостта. Примерите включват изграждане на диги и възстановяване на брега за предотвратяване на брегова ерозия.</w:t>
      </w:r>
    </w:p>
    <w:p w14:paraId="16757752" w14:textId="77777777" w:rsidR="002B26AE" w:rsidRPr="00271F4E" w:rsidRDefault="002B26AE" w:rsidP="004E3305">
      <w:pPr>
        <w:numPr>
          <w:ilvl w:val="0"/>
          <w:numId w:val="20"/>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„Зелените” варианти за адаптация използват природата. Примерите включват въвеждане на нови сортови растения и дървесни разновидности, позволяване на реките да наводняват естествено заливни зони, а също и възстановяване на влажните зони.</w:t>
      </w:r>
    </w:p>
    <w:p w14:paraId="336F460D" w14:textId="77777777" w:rsidR="002B26AE" w:rsidRPr="00271F4E" w:rsidRDefault="002B26AE" w:rsidP="004E3305">
      <w:pPr>
        <w:numPr>
          <w:ilvl w:val="0"/>
          <w:numId w:val="20"/>
        </w:numPr>
        <w:tabs>
          <w:tab w:val="left" w:pos="630"/>
        </w:tabs>
        <w:spacing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„Комбинираните” варианти използват всичките три вида варианти. Всъщност, най-добрите резултати често се постигат с комбинирани действия. Например, рискът от наводнение в конкретна </w:t>
      </w:r>
      <w:r w:rsidR="00B00AB7" w:rsidRPr="00271F4E">
        <w:rPr>
          <w:rFonts w:ascii="Times New Roman" w:eastAsia="Calibri" w:hAnsi="Times New Roman"/>
          <w:sz w:val="24"/>
          <w:szCs w:val="24"/>
        </w:rPr>
        <w:t xml:space="preserve">област </w:t>
      </w:r>
      <w:r w:rsidRPr="00271F4E">
        <w:rPr>
          <w:rFonts w:ascii="Times New Roman" w:eastAsia="Calibri" w:hAnsi="Times New Roman"/>
          <w:sz w:val="24"/>
          <w:szCs w:val="24"/>
        </w:rPr>
        <w:t>може да се адресира чрез комбинация от „зелени” и „сиви” действия, или от „сиви” и „меки” действия.</w:t>
      </w:r>
    </w:p>
    <w:p w14:paraId="4EDF4294" w14:textId="77777777" w:rsidR="002B26AE" w:rsidRPr="00271F4E" w:rsidRDefault="002B26AE" w:rsidP="006B1586">
      <w:pPr>
        <w:pStyle w:val="Body"/>
        <w:rPr>
          <w:color w:val="000000"/>
        </w:rPr>
      </w:pPr>
      <w:r w:rsidRPr="00271F4E">
        <w:t xml:space="preserve">Резултатите от проучването на самооценката показват, че меките мерки са вид на вариант за адаптация, който е бил най-често идентифициран: 20 от 26 европейски  страни докладват, че са идентифицирали меки варианти като: </w:t>
      </w:r>
      <w:r w:rsidR="00220D12" w:rsidRPr="00271F4E">
        <w:t>осведоменост</w:t>
      </w:r>
      <w:r w:rsidRPr="00271F4E">
        <w:t xml:space="preserve">-повишаване на инициативите, подходи на информационната политика и системи за ранно предупреждение. Две страни докладват само меки варианти за адаптация (т.е. България и Естония). </w:t>
      </w:r>
      <w:r w:rsidRPr="00271F4E">
        <w:rPr>
          <w:color w:val="000000"/>
        </w:rPr>
        <w:t>17 страни сочат, че</w:t>
      </w:r>
      <w:r w:rsidRPr="00271F4E">
        <w:rPr>
          <w:color w:val="FF0000"/>
        </w:rPr>
        <w:t xml:space="preserve"> </w:t>
      </w:r>
      <w:r w:rsidRPr="00271F4E">
        <w:rPr>
          <w:color w:val="000000"/>
        </w:rPr>
        <w:t xml:space="preserve">разглеждат меки варианти в комбинация със „зелени” и „сиви” варианти за адаптация. 12 страни </w:t>
      </w:r>
      <w:r w:rsidR="00B00AB7" w:rsidRPr="00271F4E">
        <w:rPr>
          <w:color w:val="000000"/>
        </w:rPr>
        <w:t xml:space="preserve">съобщават </w:t>
      </w:r>
      <w:r w:rsidRPr="00271F4E">
        <w:rPr>
          <w:color w:val="000000"/>
        </w:rPr>
        <w:t>за „комбинирани” варианти за адаптация</w:t>
      </w:r>
      <w:r w:rsidR="00B00AB7" w:rsidRPr="00271F4E">
        <w:rPr>
          <w:color w:val="000000"/>
        </w:rPr>
        <w:t>,</w:t>
      </w:r>
      <w:r w:rsidRPr="00271F4E">
        <w:rPr>
          <w:color w:val="000000"/>
        </w:rPr>
        <w:t xml:space="preserve"> заедно с други видове варианти. Шест страни докладват само за  „комбинирани” варианти (т.е. Кипър, Унгария, Лихтенщайн, Малта, Словения и Турция).</w:t>
      </w:r>
    </w:p>
    <w:p w14:paraId="660A0A25" w14:textId="77777777" w:rsidR="002B26AE" w:rsidRPr="00271F4E" w:rsidRDefault="002B26AE" w:rsidP="006B1586">
      <w:pPr>
        <w:pStyle w:val="Body"/>
      </w:pPr>
      <w:r w:rsidRPr="00271F4E">
        <w:t xml:space="preserve">Според </w:t>
      </w:r>
      <w:r w:rsidRPr="00271F4E">
        <w:rPr>
          <w:color w:val="000000"/>
        </w:rPr>
        <w:t>UKCIP</w:t>
      </w:r>
      <w:r w:rsidRPr="00271F4E">
        <w:rPr>
          <w:rStyle w:val="FootnoteReference"/>
        </w:rPr>
        <w:footnoteReference w:id="41"/>
      </w:r>
      <w:r w:rsidRPr="00271F4E">
        <w:t xml:space="preserve">, когато става въпрос за идентифициране на подходящи мерки за адаптация, един подход започва с това, че определя няколко жизнеспособни </w:t>
      </w:r>
      <w:r w:rsidR="00B00AB7" w:rsidRPr="00271F4E">
        <w:t>варианта</w:t>
      </w:r>
      <w:r w:rsidRPr="00271F4E">
        <w:t>, които водят до ефективна адаптация, но които и минимизират рисковете, свързани с изпълнението (и са разходоефективни)</w:t>
      </w:r>
      <w:r w:rsidR="00074F7C" w:rsidRPr="00271F4E">
        <w:t>,</w:t>
      </w:r>
      <w:r w:rsidRPr="00271F4E">
        <w:t xml:space="preserve"> дори изправени пред свързаните с него неопределености. </w:t>
      </w:r>
      <w:r w:rsidR="00074F7C" w:rsidRPr="00271F4E">
        <w:t>Т</w:t>
      </w:r>
      <w:r w:rsidRPr="00271F4E">
        <w:t>ези варианти се наричат „</w:t>
      </w:r>
      <w:r w:rsidR="00074F7C" w:rsidRPr="00271F4E">
        <w:t>П</w:t>
      </w:r>
      <w:r w:rsidRPr="00271F4E">
        <w:t xml:space="preserve">ечеливши при всички </w:t>
      </w:r>
      <w:r w:rsidRPr="00271F4E">
        <w:rPr>
          <w:color w:val="000000"/>
        </w:rPr>
        <w:t>обстоятелства”, „</w:t>
      </w:r>
      <w:r w:rsidR="00074F7C" w:rsidRPr="00271F4E">
        <w:rPr>
          <w:color w:val="000000"/>
        </w:rPr>
        <w:t>С</w:t>
      </w:r>
      <w:r w:rsidRPr="00271F4E">
        <w:rPr>
          <w:color w:val="000000"/>
        </w:rPr>
        <w:t>амо някои губят”, „</w:t>
      </w:r>
      <w:r w:rsidR="00074F7C" w:rsidRPr="00271F4E">
        <w:rPr>
          <w:color w:val="000000"/>
        </w:rPr>
        <w:t>В</w:t>
      </w:r>
      <w:r w:rsidRPr="00271F4E">
        <w:rPr>
          <w:color w:val="000000"/>
        </w:rPr>
        <w:t>секи печели”</w:t>
      </w:r>
      <w:r w:rsidRPr="00271F4E">
        <w:t xml:space="preserve">  и „</w:t>
      </w:r>
      <w:r w:rsidR="00074F7C" w:rsidRPr="00271F4E">
        <w:t>Г</w:t>
      </w:r>
      <w:r w:rsidRPr="00271F4E">
        <w:t>ъвкаво/адаптивно управление“.</w:t>
      </w:r>
    </w:p>
    <w:p w14:paraId="2A341A3D" w14:textId="77777777" w:rsidR="002B26AE" w:rsidRPr="00271F4E" w:rsidRDefault="002B26AE" w:rsidP="006B1586">
      <w:pPr>
        <w:pStyle w:val="Body"/>
      </w:pPr>
      <w:r w:rsidRPr="00271F4E">
        <w:rPr>
          <w:bCs/>
          <w:i/>
        </w:rPr>
        <w:t xml:space="preserve">Вариант </w:t>
      </w:r>
      <w:r w:rsidRPr="00271F4E">
        <w:t xml:space="preserve">„печеливши при всички </w:t>
      </w:r>
      <w:r w:rsidRPr="00271F4E">
        <w:rPr>
          <w:color w:val="000000"/>
        </w:rPr>
        <w:t xml:space="preserve">обстоятелства” </w:t>
      </w:r>
      <w:r w:rsidRPr="00271F4E">
        <w:t xml:space="preserve">– мерки за адаптация, които си струват усилията (т.е. носят нетни социално-икономически ползи), независимо от степента на бъдещо изменение на климата. Тези видове мерки включват обоснованите ползи (разходоефективни) при съществуващите климатични условия (включително ползите от справяне с променливостта и екстремностите) и са допълнително обосновани, когато тяхното въвеждане касае рискове, свързани с прогнозирани изменения на климата. Приложимостта на изпълнение на тези видове трябва да се вземе предвид в светлината на съществуващи бариери и потенциални конфликти (както беше дискутирано по-рано). Освен това, фокусирането върху „печеливши при всички </w:t>
      </w:r>
      <w:r w:rsidRPr="00271F4E">
        <w:rPr>
          <w:color w:val="000000"/>
        </w:rPr>
        <w:t>обстоятелства”</w:t>
      </w:r>
      <w:r w:rsidRPr="00271F4E">
        <w:t xml:space="preserve"> варианти е </w:t>
      </w:r>
      <w:r w:rsidRPr="00271F4E">
        <w:lastRenderedPageBreak/>
        <w:t>особено подходящо в краткосрочен план, тъй като за тях съществува по-голяма вероятност да бъдат изпълнени (очевидни и незабавни ползи) и могат да предоставят опит, върху който да стъпят следващите оценки на климатичните рискове и мерките за адаптация.</w:t>
      </w:r>
    </w:p>
    <w:p w14:paraId="2BDF661C" w14:textId="77777777" w:rsidR="002B26AE" w:rsidRPr="00271F4E" w:rsidRDefault="002B26AE" w:rsidP="006B1586">
      <w:pPr>
        <w:pStyle w:val="Body"/>
      </w:pPr>
      <w:r w:rsidRPr="00271F4E">
        <w:rPr>
          <w:i/>
          <w:color w:val="000000"/>
        </w:rPr>
        <w:t xml:space="preserve">Вариант, </w:t>
      </w:r>
      <w:r w:rsidRPr="00271F4E">
        <w:rPr>
          <w:color w:val="000000"/>
        </w:rPr>
        <w:t>„само някои губят” –</w:t>
      </w:r>
      <w:r w:rsidRPr="00271F4E">
        <w:t xml:space="preserve"> мерки за адаптация, за които свързаните разходи са относително ниски и за които ползите, макар и основно реализирани при прогнозирано бъдещо изменение на климата, могат да са относително големи.</w:t>
      </w:r>
    </w:p>
    <w:p w14:paraId="345D12BE" w14:textId="77777777" w:rsidR="002B26AE" w:rsidRPr="00271F4E" w:rsidRDefault="002B26AE" w:rsidP="006B1586">
      <w:pPr>
        <w:pStyle w:val="Body"/>
        <w:rPr>
          <w:color w:val="000000"/>
        </w:rPr>
      </w:pPr>
      <w:r w:rsidRPr="00271F4E">
        <w:rPr>
          <w:i/>
        </w:rPr>
        <w:t>Вариант «Всеки печели»</w:t>
      </w:r>
      <w:r w:rsidRPr="00271F4E">
        <w:t xml:space="preserve"> – мерки за адаптация, които имат желания резултат от гледна точка минимизиране на климатичните рискове или експлоатиране на потенциални възможности, но също така имат и други социални, екологични или икономически ползи. </w:t>
      </w:r>
      <w:r w:rsidRPr="00271F4E">
        <w:rPr>
          <w:color w:val="000000"/>
        </w:rPr>
        <w:t>В рамките на контекста на изменение на климата, вариантите “всеки печели” често се свързват с тези мерки или дейности, които се занимават с климатични въздействия, но които също допринасят за смекчаване на негативните въздействия</w:t>
      </w:r>
      <w:r w:rsidR="00074F7C" w:rsidRPr="00271F4E">
        <w:rPr>
          <w:color w:val="000000"/>
        </w:rPr>
        <w:t>,</w:t>
      </w:r>
      <w:r w:rsidRPr="00271F4E">
        <w:rPr>
          <w:color w:val="000000"/>
        </w:rPr>
        <w:t xml:space="preserve"> или служат за други социални и екологични цели. Тези видове мерки включват такива, които са въведени основно по причини, различни от тези на мерките, занимаващи се с климатични рискове, но също предоставят желани ползи от адаптацията.</w:t>
      </w:r>
    </w:p>
    <w:p w14:paraId="71A4E34E" w14:textId="77777777" w:rsidR="002B26AE" w:rsidRPr="00271F4E" w:rsidRDefault="002B26AE" w:rsidP="006B1586">
      <w:pPr>
        <w:pStyle w:val="Body"/>
      </w:pPr>
      <w:r w:rsidRPr="00271F4E">
        <w:rPr>
          <w:i/>
        </w:rPr>
        <w:t>Гъвкави или адаптивни варианти</w:t>
      </w:r>
      <w:r w:rsidRPr="00271F4E">
        <w:t xml:space="preserve"> </w:t>
      </w:r>
      <w:r w:rsidRPr="00271F4E">
        <w:rPr>
          <w:i/>
        </w:rPr>
        <w:t>за управление</w:t>
      </w:r>
      <w:r w:rsidRPr="00271F4E">
        <w:t xml:space="preserve"> – включват по-скоро въвеждане на инкрементални варианти за адаптация, отколкото предприемане на мащабна адаптация с един замах.</w:t>
      </w:r>
      <w:r w:rsidRPr="00271F4E">
        <w:rPr>
          <w:color w:val="FF0000"/>
        </w:rPr>
        <w:t xml:space="preserve"> </w:t>
      </w:r>
      <w:r w:rsidRPr="00271F4E">
        <w:t>Този подход намалява рисковете, свързани с допускане на грешка, тъй като позволява инкрементална</w:t>
      </w:r>
      <w:r w:rsidR="00074F7C" w:rsidRPr="00271F4E">
        <w:t>, частична</w:t>
      </w:r>
      <w:r w:rsidRPr="00271F4E">
        <w:t xml:space="preserve"> адаптация. Мерките се въвеждат чрез оценка на нещата, които имат смисъл понастоящем, но са проектирани да позволяват инкрементално изменение, включително</w:t>
      </w:r>
      <w:r w:rsidRPr="00271F4E">
        <w:rPr>
          <w:color w:val="FF0000"/>
        </w:rPr>
        <w:t xml:space="preserve"> </w:t>
      </w:r>
      <w:r w:rsidRPr="00271F4E">
        <w:t>промяна на курса</w:t>
      </w:r>
      <w:r w:rsidRPr="00271F4E">
        <w:rPr>
          <w:color w:val="FF0000"/>
        </w:rPr>
        <w:t xml:space="preserve"> </w:t>
      </w:r>
      <w:r w:rsidRPr="00271F4E">
        <w:t>с еволюирането на знанието, опита и технологията.</w:t>
      </w:r>
    </w:p>
    <w:p w14:paraId="5DB110D5" w14:textId="77777777" w:rsidR="002B26AE" w:rsidRPr="00271F4E" w:rsidRDefault="002B26AE" w:rsidP="006B1586">
      <w:pPr>
        <w:pStyle w:val="Body"/>
      </w:pPr>
      <w:r w:rsidRPr="00271F4E">
        <w:t>“Отлагането” на въвеждането на конкретна мярка за адаптация (или набор от мерки) може да бъде част от стратегия за гъвкавост или стратегия за управление на адаптацията, доколкото това решение се придружава от ангажимент за продължаване изграждането на необходимия адаптационен капацитет при едновременно продължаване на мониторинга и оценката на развиващите се рискове. Решение за отлагане въвеждането на конкретно действие често се взима, когато климатичните</w:t>
      </w:r>
      <w:r w:rsidRPr="00271F4E">
        <w:rPr>
          <w:color w:val="FF0000"/>
        </w:rPr>
        <w:t xml:space="preserve"> </w:t>
      </w:r>
      <w:r w:rsidRPr="00271F4E">
        <w:t>рискове са под определени прагове или когато изискуемият капацитет за адаптация (напр. регулативни или институционални обстоятелства) са недостатъчни, за да позволят ефективно действие.</w:t>
      </w:r>
    </w:p>
    <w:p w14:paraId="6CDFB1FD" w14:textId="77777777" w:rsidR="002B26AE" w:rsidRPr="00271F4E" w:rsidRDefault="00023F17" w:rsidP="00E57E45">
      <w:pPr>
        <w:pStyle w:val="Heading2"/>
        <w:spacing w:line="240" w:lineRule="auto"/>
        <w:rPr>
          <w:lang w:val="bg-BG"/>
        </w:rPr>
      </w:pPr>
      <w:bookmarkStart w:id="323" w:name="_Toc488687501"/>
      <w:bookmarkStart w:id="324" w:name="_Toc508963627"/>
      <w:bookmarkStart w:id="325" w:name="_Toc522466719"/>
      <w:bookmarkStart w:id="326" w:name="_Toc522468589"/>
      <w:r w:rsidRPr="00271F4E">
        <w:rPr>
          <w:lang w:val="bg-BG"/>
        </w:rPr>
        <w:t>3.3.</w:t>
      </w:r>
      <w:r w:rsidR="00896BF9" w:rsidRPr="00271F4E">
        <w:rPr>
          <w:lang w:val="bg-BG"/>
        </w:rPr>
        <w:t xml:space="preserve"> </w:t>
      </w:r>
      <w:r w:rsidR="00920BE9" w:rsidRPr="00271F4E">
        <w:rPr>
          <w:lang w:val="bg-BG"/>
        </w:rPr>
        <w:tab/>
      </w:r>
      <w:r w:rsidR="002B26AE" w:rsidRPr="00271F4E">
        <w:rPr>
          <w:lang w:val="bg-BG"/>
        </w:rPr>
        <w:t>Оценени варианти за адаптация</w:t>
      </w:r>
      <w:bookmarkEnd w:id="323"/>
      <w:bookmarkEnd w:id="324"/>
      <w:bookmarkEnd w:id="325"/>
      <w:bookmarkEnd w:id="326"/>
    </w:p>
    <w:p w14:paraId="5CBC255A" w14:textId="77777777" w:rsidR="002B26AE" w:rsidRPr="00271F4E" w:rsidRDefault="002B26AE" w:rsidP="006B1586">
      <w:pPr>
        <w:pStyle w:val="Body"/>
      </w:pPr>
      <w:r w:rsidRPr="00271F4E">
        <w:t xml:space="preserve">Установените критерии за оценка на вариантите за адаптация включват параметри като: време, бюджет, ползи, усилия (трудоемкост), </w:t>
      </w:r>
      <w:r w:rsidR="00F078D3" w:rsidRPr="00271F4E">
        <w:t>показатели</w:t>
      </w:r>
      <w:r w:rsidRPr="00271F4E">
        <w:t xml:space="preserve"> за измерване, институционални мерки, последици от липса на адаптация и несполучлива адаптация. Тези параметри за оценяване на здравния сектор в България са предварително определени и отнесени към списък с вариантите за адаптация в здравния сектор</w:t>
      </w:r>
      <w:r w:rsidR="00023F17" w:rsidRPr="00271F4E">
        <w:t xml:space="preserve"> по-долу</w:t>
      </w:r>
      <w:r w:rsidRPr="00271F4E">
        <w:t>.</w:t>
      </w:r>
    </w:p>
    <w:p w14:paraId="38F1E402" w14:textId="77777777" w:rsidR="002B26AE" w:rsidRPr="00271F4E" w:rsidRDefault="00023F17" w:rsidP="00E57E45">
      <w:pPr>
        <w:pStyle w:val="Heading3"/>
        <w:spacing w:before="160" w:line="240" w:lineRule="auto"/>
      </w:pPr>
      <w:bookmarkStart w:id="327" w:name="_Toc488687502"/>
      <w:bookmarkStart w:id="328" w:name="_Toc508963628"/>
      <w:bookmarkStart w:id="329" w:name="_Toc522466720"/>
      <w:bookmarkStart w:id="330" w:name="_Toc522468590"/>
      <w:r w:rsidRPr="00271F4E">
        <w:lastRenderedPageBreak/>
        <w:t>3.3.1.</w:t>
      </w:r>
      <w:r w:rsidR="00896BF9" w:rsidRPr="00271F4E">
        <w:t xml:space="preserve"> </w:t>
      </w:r>
      <w:r w:rsidR="002B26AE" w:rsidRPr="00271F4E">
        <w:t>Време</w:t>
      </w:r>
      <w:bookmarkEnd w:id="327"/>
      <w:bookmarkEnd w:id="328"/>
      <w:bookmarkEnd w:id="329"/>
      <w:bookmarkEnd w:id="330"/>
    </w:p>
    <w:p w14:paraId="32C4F34C" w14:textId="77777777" w:rsidR="002B26AE" w:rsidRPr="00271F4E" w:rsidRDefault="002B26AE" w:rsidP="006B1586">
      <w:pPr>
        <w:pStyle w:val="Body"/>
      </w:pPr>
      <w:r w:rsidRPr="00271F4E">
        <w:t>Определянето на времето за адаптация е особено трудно решение, защото включва балансиране на два важни, но твърде несигурни рискове. Отлагането на адаптацията често позволява по-добро насочване на една мярка (и по този начин избягване на неправилно разпределяне на оскъдни ресурси) в резултат на подобрено знание за изменението на климата и неговите въздействия, но то може да съдържа негативни въздействия, които биха могли да бъдат избегнати чрез по-ранно действие. Различни автори са изследвали този проблем, свързан с решението, и са предложили критерии за приоритизация на адаптационните мерки</w:t>
      </w:r>
      <w:r w:rsidR="00804727" w:rsidRPr="00271F4E">
        <w:t xml:space="preserve"> (Smit и Lenhart, 1996 г.)</w:t>
      </w:r>
      <w:r w:rsidRPr="00271F4E">
        <w:t>. Съществува общо съгласие, че следните критерии показват условия, които благоприятстват изпреварващата адаптация:</w:t>
      </w:r>
    </w:p>
    <w:p w14:paraId="48B68AE4" w14:textId="77777777" w:rsidR="002B26AE" w:rsidRPr="00271F4E" w:rsidRDefault="002B26AE" w:rsidP="004E3305">
      <w:pPr>
        <w:numPr>
          <w:ilvl w:val="1"/>
          <w:numId w:val="17"/>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Нетни ползи в диапазона на реалистични сценарии за климата („печеливши при всички обстоятелства/само някои губят”);</w:t>
      </w:r>
    </w:p>
    <w:p w14:paraId="1DFB3654" w14:textId="77777777" w:rsidR="002B26AE" w:rsidRPr="00271F4E" w:rsidRDefault="002B26AE" w:rsidP="004E3305">
      <w:pPr>
        <w:numPr>
          <w:ilvl w:val="1"/>
          <w:numId w:val="17"/>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Занимава се с решения с дългосрочни въздействия</w:t>
      </w:r>
      <w:r w:rsidR="00074F7C" w:rsidRPr="00271F4E">
        <w:rPr>
          <w:rFonts w:ascii="Times New Roman" w:eastAsia="Calibri" w:hAnsi="Times New Roman"/>
          <w:sz w:val="24"/>
          <w:szCs w:val="24"/>
        </w:rPr>
        <w:t>,</w:t>
      </w:r>
      <w:r w:rsidRPr="00271F4E">
        <w:rPr>
          <w:rFonts w:ascii="Times New Roman" w:eastAsia="Calibri" w:hAnsi="Times New Roman"/>
          <w:sz w:val="24"/>
          <w:szCs w:val="24"/>
        </w:rPr>
        <w:t xml:space="preserve"> или с мерки с дълги срокове за реализиране;</w:t>
      </w:r>
    </w:p>
    <w:p w14:paraId="496004C3" w14:textId="77777777" w:rsidR="002B26AE" w:rsidRPr="00271F4E" w:rsidRDefault="002B26AE" w:rsidP="004E3305">
      <w:pPr>
        <w:numPr>
          <w:ilvl w:val="1"/>
          <w:numId w:val="17"/>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Занимава се с необратими или катастрофални въздействия;</w:t>
      </w:r>
    </w:p>
    <w:p w14:paraId="03A39B4A" w14:textId="77777777" w:rsidR="002B26AE" w:rsidRPr="00271F4E" w:rsidRDefault="002B26AE" w:rsidP="004E3305">
      <w:pPr>
        <w:numPr>
          <w:ilvl w:val="1"/>
          <w:numId w:val="17"/>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Занимава се със системи, които са чувствителни към бързо променящи се параметри на климата (основно екстремни метеорологични условия);</w:t>
      </w:r>
    </w:p>
    <w:p w14:paraId="36890F52" w14:textId="77777777" w:rsidR="002B26AE" w:rsidRPr="00271F4E" w:rsidRDefault="002B26AE" w:rsidP="004E3305">
      <w:pPr>
        <w:numPr>
          <w:ilvl w:val="1"/>
          <w:numId w:val="17"/>
        </w:numPr>
        <w:tabs>
          <w:tab w:val="left" w:pos="630"/>
        </w:tabs>
        <w:spacing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Реверсира тенденции, които намаляват бъдеща адаптируемост.</w:t>
      </w:r>
    </w:p>
    <w:p w14:paraId="431D816C" w14:textId="77777777" w:rsidR="002B26AE" w:rsidRPr="00271F4E" w:rsidRDefault="002B26AE" w:rsidP="006B1586">
      <w:pPr>
        <w:pStyle w:val="Body"/>
      </w:pPr>
      <w:r w:rsidRPr="00271F4E">
        <w:t xml:space="preserve">Здравната адаптация към изменението на климата трябва да съответства на времевата програма и хоризонтите на Националната здравна стратегия (2014-2020 г.), плановете за общинско развитие (2014-2020 г.), и не на последно място – на дневния ред на ЕС и здравните политики на СЗО. Като част от НСА и НПА, не се очаква, че дейностите за адаптация към изменението на климата в здравния сектор </w:t>
      </w:r>
      <w:r w:rsidR="00074F7C" w:rsidRPr="00271F4E">
        <w:t xml:space="preserve">могат </w:t>
      </w:r>
      <w:r w:rsidRPr="00271F4E">
        <w:t>да започнат преди 2018 г. Понякога е необходим толеранс към заинтересованите групи в здравния сектор и към населението</w:t>
      </w:r>
      <w:r w:rsidR="00074F7C" w:rsidRPr="00271F4E">
        <w:t>,</w:t>
      </w:r>
      <w:r w:rsidRPr="00271F4E">
        <w:t xml:space="preserve"> за организиране и по-добро запознаване с идеята на  адаптацията. Това означава, че адаптационни действия не могат да се очакват преди 2018 г. По този начин се предполага, че първият период за здравна адаптация обхваща 2018-2022 г., когато може да се извърши оценка на резултатите от адаптацията и да се набележат по-нататъшни действия. </w:t>
      </w:r>
    </w:p>
    <w:p w14:paraId="5DFAF4C2" w14:textId="77777777" w:rsidR="002B26AE" w:rsidRPr="00271F4E" w:rsidRDefault="00023F17" w:rsidP="00E57E45">
      <w:pPr>
        <w:pStyle w:val="Heading3"/>
        <w:spacing w:before="160" w:line="240" w:lineRule="auto"/>
      </w:pPr>
      <w:bookmarkStart w:id="331" w:name="_Toc488687503"/>
      <w:bookmarkStart w:id="332" w:name="_Toc508963629"/>
      <w:bookmarkStart w:id="333" w:name="_Toc522466721"/>
      <w:bookmarkStart w:id="334" w:name="_Toc522468591"/>
      <w:r w:rsidRPr="00271F4E">
        <w:t>3.3.2.</w:t>
      </w:r>
      <w:r w:rsidR="00896BF9" w:rsidRPr="00271F4E">
        <w:t xml:space="preserve"> </w:t>
      </w:r>
      <w:r w:rsidR="002B26AE" w:rsidRPr="00271F4E">
        <w:t>Бюджет</w:t>
      </w:r>
      <w:bookmarkEnd w:id="331"/>
      <w:bookmarkEnd w:id="332"/>
      <w:bookmarkEnd w:id="333"/>
      <w:bookmarkEnd w:id="334"/>
    </w:p>
    <w:p w14:paraId="7F8C9F39" w14:textId="77777777" w:rsidR="002B26AE" w:rsidRPr="00271F4E" w:rsidRDefault="002B26AE" w:rsidP="006B1586">
      <w:pPr>
        <w:pStyle w:val="Body"/>
      </w:pPr>
      <w:r w:rsidRPr="00271F4E">
        <w:t xml:space="preserve">Стойността на една адаптация се демонстрира чрез въздействията върху здравето от страна на някои болести, които се свързват с екстремни метеорологични и климатични събития, макар и не непременно да са отнасяни с увереност към самото изменение на климата. </w:t>
      </w:r>
    </w:p>
    <w:p w14:paraId="50C54B5C" w14:textId="77777777" w:rsidR="002B26AE" w:rsidRPr="00271F4E" w:rsidRDefault="002B26AE" w:rsidP="006B1586">
      <w:pPr>
        <w:pStyle w:val="Body"/>
      </w:pPr>
      <w:r w:rsidRPr="00271F4E">
        <w:t xml:space="preserve">Световната </w:t>
      </w:r>
      <w:r w:rsidR="003E6FB9" w:rsidRPr="00271F4E">
        <w:t>б</w:t>
      </w:r>
      <w:r w:rsidRPr="00271F4E">
        <w:t>анка</w:t>
      </w:r>
      <w:r w:rsidRPr="00271F4E">
        <w:rPr>
          <w:rStyle w:val="FootnoteReference"/>
        </w:rPr>
        <w:footnoteReference w:id="42"/>
      </w:r>
      <w:r w:rsidRPr="00271F4E">
        <w:t xml:space="preserve"> има предварителни пресмятания за средногодишните разходи за адаптация в здравния сектор за превенция и лечение на диария и малария, които възлизат на около 2 млрд. щ.д. за 40-го</w:t>
      </w:r>
      <w:r w:rsidR="00B4209B" w:rsidRPr="00271F4E">
        <w:t>д</w:t>
      </w:r>
      <w:r w:rsidRPr="00271F4E">
        <w:t>ишния период 2010–</w:t>
      </w:r>
      <w:r w:rsidRPr="00271F4E">
        <w:lastRenderedPageBreak/>
        <w:t>2050 г. Тези предварителни оценки са по-ниски от предварителните оценки на РКО</w:t>
      </w:r>
      <w:r w:rsidR="00BD21DB" w:rsidRPr="00271F4E">
        <w:t>О</w:t>
      </w:r>
      <w:r w:rsidRPr="00271F4E">
        <w:t xml:space="preserve">НИК (виж </w:t>
      </w:r>
      <w:r w:rsidR="00B4209B" w:rsidRPr="00271F4E">
        <w:t xml:space="preserve">текста </w:t>
      </w:r>
      <w:r w:rsidRPr="00271F4E">
        <w:t>по-долу). Предварително оценените разходи за адаптация през 2010 г. са между 3 млрд. и 5 млрд. щ.д. и намаляват с времето в абсолютно измерение до по-малко от половината на тази сума до 2050 г.</w:t>
      </w:r>
    </w:p>
    <w:p w14:paraId="3BE8F9CA" w14:textId="77777777" w:rsidR="002B26AE" w:rsidRPr="00271F4E" w:rsidRDefault="002B26AE" w:rsidP="006B1586">
      <w:pPr>
        <w:pStyle w:val="Body"/>
      </w:pPr>
      <w:r w:rsidRPr="00271F4E">
        <w:t>Според предварителната оценка на разходите на РКО</w:t>
      </w:r>
      <w:r w:rsidR="00BD21DB" w:rsidRPr="00271F4E">
        <w:t>О</w:t>
      </w:r>
      <w:r w:rsidRPr="00271F4E">
        <w:t>НИК</w:t>
      </w:r>
      <w:r w:rsidR="00B4209B" w:rsidRPr="00271F4E">
        <w:t>,</w:t>
      </w:r>
      <w:r w:rsidRPr="00271F4E">
        <w:t xml:space="preserve"> разходите за адаптация в здравния сектор в развиващите се страни възлизат на $4–12 млрд. щ.д. годишно през 2030 г. </w:t>
      </w:r>
      <w:r w:rsidR="00B4209B" w:rsidRPr="00271F4E">
        <w:t xml:space="preserve">(UNFCCC, 2007 г.) </w:t>
      </w:r>
      <w:r w:rsidRPr="00271F4E">
        <w:t>Тези разходи представляват разходи за предотвратяване на допълнителни случаи на недохранване, маларийни и диарийни заболявания, дължащи се на изменението на климата до 2030 г. (само за страни с ниски и средни нива на доходите, разходите на развитите страни не влизат в оценката</w:t>
      </w:r>
      <w:r w:rsidR="007F3E3A" w:rsidRPr="00271F4E">
        <w:t>)</w:t>
      </w:r>
      <w:r w:rsidRPr="00271F4E">
        <w:t>.</w:t>
      </w:r>
    </w:p>
    <w:p w14:paraId="73C38D67" w14:textId="77777777" w:rsidR="002B26AE" w:rsidRPr="00271F4E" w:rsidRDefault="002B26AE" w:rsidP="006B1586">
      <w:pPr>
        <w:pStyle w:val="Body"/>
      </w:pPr>
      <w:r w:rsidRPr="00271F4E">
        <w:t>Ранн</w:t>
      </w:r>
      <w:r w:rsidR="007F3E3A" w:rsidRPr="00271F4E">
        <w:t>и</w:t>
      </w:r>
      <w:r w:rsidRPr="00271F4E">
        <w:t xml:space="preserve"> </w:t>
      </w:r>
      <w:r w:rsidR="007F3E3A" w:rsidRPr="00271F4E">
        <w:t xml:space="preserve">доказателства </w:t>
      </w:r>
      <w:r w:rsidRPr="00271F4E">
        <w:t>на база глобални, национални и местни изследвания предполагат, че разходите за третиране на допълнителни случаи на заболяване в резултат от изменението на климата могат да бъдат съществени и значително по-високи от текущите бюджети, предназначени за тези болести в повечето развиващи с</w:t>
      </w:r>
      <w:r w:rsidR="007F3E3A" w:rsidRPr="00271F4E">
        <w:t>е</w:t>
      </w:r>
      <w:r w:rsidRPr="00271F4E">
        <w:t xml:space="preserve"> страни</w:t>
      </w:r>
      <w:r w:rsidR="00B4209B" w:rsidRPr="00271F4E">
        <w:t xml:space="preserve"> (Ebi, 2008 г.)</w:t>
      </w:r>
      <w:r w:rsidRPr="00271F4E">
        <w:t xml:space="preserve">. Проучванията на здравната икономика във връзка с изменението на климата обаче, са </w:t>
      </w:r>
      <w:r w:rsidR="007F3E3A" w:rsidRPr="00271F4E">
        <w:t xml:space="preserve">все още </w:t>
      </w:r>
      <w:r w:rsidRPr="00271F4E">
        <w:t>в детската си възраст. Съществуват малко на брой предварителни оценки за  разходите за адаптация, които е трудно да бъдат сравнени с други проучвания за здравни разходи поради използването  на различни метрики  и аналитични допускания.</w:t>
      </w:r>
      <w:r w:rsidRPr="00271F4E">
        <w:rPr>
          <w:color w:val="FF0000"/>
        </w:rPr>
        <w:t xml:space="preserve"> </w:t>
      </w:r>
      <w:r w:rsidRPr="00271F4E">
        <w:t>Характерът на изменението на климата, както и разнообразните и често косвени начини, по които то създава здравни рискове, предоставя особени предизвикателства. Те включват предизвикателството на съвместните разходи (платени от един сектор интервенции могат да имат последици в редица други сектори), а също и трудността за разграничаване между «разходи от бездействие» (т.е. разходите и физическите въздействия, свързани с изменението на климата в отсъствие на планирана адаптация или смекчаване) и «разходи за адаптация» (разходите за предприемане на мерки за намаляване или справяне с допълнителни здравни въздействия, възникващи в резултат от изменението на климата).</w:t>
      </w:r>
    </w:p>
    <w:p w14:paraId="30148C26" w14:textId="77777777" w:rsidR="002B26AE" w:rsidRPr="00271F4E" w:rsidRDefault="002B26AE" w:rsidP="006B1586">
      <w:pPr>
        <w:pStyle w:val="Body"/>
      </w:pPr>
      <w:r w:rsidRPr="00271F4E">
        <w:t xml:space="preserve">Освен това, е свършена относително малко работа за предварително оценяване на икономическата стойност на потенциалните здравни съпътстващи ползи, които могат да се получат чрез смекчаване на негативните последици от изменение на климата. Отчитайки само последиците от смекчаване на негативните въздействия на </w:t>
      </w:r>
      <w:r w:rsidR="00B4209B" w:rsidRPr="00271F4E">
        <w:t>ПГ</w:t>
      </w:r>
      <w:r w:rsidRPr="00271F4E">
        <w:t xml:space="preserve"> върху качеството на атмосферния въздух, най-скорошният оценъчен доклад на Междуправителствената група по изменение на климата (IPCC) заключи, че има “</w:t>
      </w:r>
      <w:r w:rsidR="00B4209B" w:rsidRPr="00271F4E">
        <w:t xml:space="preserve">множество </w:t>
      </w:r>
      <w:r w:rsidRPr="00271F4E">
        <w:t>доказателства”, и “силно съгласие”, че “монетизираните  здравни ползи могат да компенсират една съществена част от разходите във връзка със смекчаване на изменението на климата”</w:t>
      </w:r>
      <w:r w:rsidR="00B4209B" w:rsidRPr="00271F4E">
        <w:t xml:space="preserve"> (Barker и колектив, 2007 г.)</w:t>
      </w:r>
      <w:r w:rsidRPr="00271F4E">
        <w:t xml:space="preserve">. Тези предварителни оценки обаче, все още не са взели предвид много потенциални здравни ползи и разходи, напр. оценяване на спестени животи чрез подобряване на изолацията и енергийната ефективност в домовете, или чрез улесняването на безопасния обществен и </w:t>
      </w:r>
      <w:r w:rsidRPr="00271F4E">
        <w:lastRenderedPageBreak/>
        <w:t>активен транспорт</w:t>
      </w:r>
      <w:r w:rsidR="00B4209B" w:rsidRPr="00271F4E">
        <w:t xml:space="preserve"> (Younger и колектив, 2008 г.)</w:t>
      </w:r>
      <w:r w:rsidRPr="00271F4E">
        <w:t>.</w:t>
      </w:r>
    </w:p>
    <w:p w14:paraId="1F515EA8" w14:textId="77777777" w:rsidR="002B26AE" w:rsidRPr="00271F4E" w:rsidRDefault="002B26AE" w:rsidP="00E57E45">
      <w:pPr>
        <w:pStyle w:val="Body"/>
        <w:spacing w:after="60"/>
      </w:pPr>
      <w:r w:rsidRPr="00271F4E">
        <w:t>Според Sambo</w:t>
      </w:r>
      <w:r w:rsidR="00B4209B" w:rsidRPr="00271F4E">
        <w:t xml:space="preserve"> (2011 г.)</w:t>
      </w:r>
      <w:r w:rsidRPr="00271F4E">
        <w:t xml:space="preserve"> здравните „разходи за адаптация” включват:</w:t>
      </w:r>
    </w:p>
    <w:p w14:paraId="0FA90623" w14:textId="77777777" w:rsidR="002B26AE" w:rsidRPr="00271F4E" w:rsidRDefault="002B26AE" w:rsidP="004E3305">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Разходи за подобряване или модифициране на здравните защитни системи, напр. разширяване на здравните или векторни системи за надзор – това включва разходите, свързани с изграждане на нова инфраструктура, увеличавайки лабораторния и друг капацитет и обучавайки новия персонал полагащ здравни грижи за </w:t>
      </w:r>
      <w:r w:rsidR="00277406" w:rsidRPr="00271F4E">
        <w:rPr>
          <w:rFonts w:ascii="Times New Roman" w:eastAsia="Calibri" w:hAnsi="Times New Roman"/>
          <w:sz w:val="24"/>
          <w:szCs w:val="24"/>
        </w:rPr>
        <w:t>хората</w:t>
      </w:r>
      <w:r w:rsidRPr="00271F4E">
        <w:rPr>
          <w:rFonts w:ascii="Times New Roman" w:eastAsia="Calibri" w:hAnsi="Times New Roman"/>
          <w:sz w:val="24"/>
          <w:szCs w:val="24"/>
        </w:rPr>
        <w:t xml:space="preserve">; подготвеност за бедствия, включително обучение и поддържане на списък от професионалисти по спешна медицинска помощ;  </w:t>
      </w:r>
      <w:r w:rsidR="007F3E3A" w:rsidRPr="00271F4E">
        <w:rPr>
          <w:rFonts w:ascii="Times New Roman" w:eastAsia="Calibri" w:hAnsi="Times New Roman"/>
          <w:sz w:val="24"/>
          <w:szCs w:val="24"/>
        </w:rPr>
        <w:t xml:space="preserve">Общностно базирано </w:t>
      </w:r>
      <w:r w:rsidRPr="00271F4E">
        <w:rPr>
          <w:rFonts w:ascii="Times New Roman" w:eastAsia="Calibri" w:hAnsi="Times New Roman"/>
          <w:sz w:val="24"/>
          <w:szCs w:val="24"/>
        </w:rPr>
        <w:t>обучение за предоставяне на първа помощ, напр. за справяне с нови рискове (топлинни удари) или здравни нужди след бедствие;</w:t>
      </w:r>
    </w:p>
    <w:p w14:paraId="625D1B8B" w14:textId="77777777" w:rsidR="002B26AE" w:rsidRPr="00271F4E" w:rsidRDefault="002B26AE" w:rsidP="004E3305">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Разходи за въвеждане на нови здравни интервенции (напр. системи за ранно предупреждение във връзка с топла вълна или други системи с по-широко предназначение);</w:t>
      </w:r>
    </w:p>
    <w:p w14:paraId="28F6917E" w14:textId="77777777" w:rsidR="002B26AE" w:rsidRPr="00271F4E" w:rsidRDefault="002B26AE" w:rsidP="004E3305">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Допълнителни разходи за отговаряне на стандартите за околна среда и на здравните регулаторни стандарти (напр. стандарти за качество на въздуха и на водата); </w:t>
      </w:r>
    </w:p>
    <w:p w14:paraId="16385B21" w14:textId="77777777" w:rsidR="002B26AE" w:rsidRPr="00271F4E" w:rsidRDefault="002B26AE" w:rsidP="004E3305">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 xml:space="preserve">Разходи за подобряване/модифициране на инфраструктурата на здравни системи, напр. адаптиране на болници към по-топлите летни периоди; "устойчивост срещу бедствия“  на съществуваща и нова инфраструктура </w:t>
      </w:r>
    </w:p>
    <w:p w14:paraId="0B0CB7FD" w14:textId="77777777" w:rsidR="002B26AE" w:rsidRPr="00271F4E" w:rsidRDefault="002B26AE" w:rsidP="004E3305">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Професионални здравни разходи - напр. мерки за предотвратяване на неблагоприятните въздействия от увеличеното топлинно натоварване върху здравето и производителността на работниците;</w:t>
      </w:r>
    </w:p>
    <w:p w14:paraId="01FB24D4" w14:textId="77777777" w:rsidR="002B26AE" w:rsidRPr="00271F4E" w:rsidRDefault="002B26AE" w:rsidP="004E3305">
      <w:pPr>
        <w:numPr>
          <w:ilvl w:val="1"/>
          <w:numId w:val="18"/>
        </w:numPr>
        <w:tabs>
          <w:tab w:val="left" w:pos="630"/>
        </w:tabs>
        <w:spacing w:after="60"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Разходи за здравни проучвания, свързани с намаляване на въздействието от изменението на климата - напр. оценъчни проучвания;</w:t>
      </w:r>
    </w:p>
    <w:p w14:paraId="1AC08A2C" w14:textId="77777777" w:rsidR="002B26AE" w:rsidRPr="00271F4E" w:rsidRDefault="002B26AE" w:rsidP="004E3305">
      <w:pPr>
        <w:numPr>
          <w:ilvl w:val="1"/>
          <w:numId w:val="18"/>
        </w:numPr>
        <w:tabs>
          <w:tab w:val="left" w:pos="630"/>
        </w:tabs>
        <w:spacing w:line="276" w:lineRule="auto"/>
        <w:ind w:left="644" w:hanging="284"/>
        <w:jc w:val="both"/>
        <w:rPr>
          <w:rFonts w:ascii="Times New Roman" w:eastAsia="Calibri" w:hAnsi="Times New Roman"/>
          <w:sz w:val="24"/>
          <w:szCs w:val="24"/>
        </w:rPr>
      </w:pPr>
      <w:r w:rsidRPr="00271F4E">
        <w:rPr>
          <w:rFonts w:ascii="Times New Roman" w:eastAsia="Calibri" w:hAnsi="Times New Roman"/>
          <w:sz w:val="24"/>
          <w:szCs w:val="24"/>
        </w:rPr>
        <w:t>Разходи за предотвратяване на допълнителни случаи на заболяване, дължащо се на изменението на климата съгласно прогнозите на развиващ се по сценарий модел на въздействие.</w:t>
      </w:r>
    </w:p>
    <w:p w14:paraId="67817374" w14:textId="77777777" w:rsidR="002B26AE" w:rsidRPr="00271F4E" w:rsidRDefault="002B26AE" w:rsidP="006B1586">
      <w:pPr>
        <w:pStyle w:val="Body"/>
      </w:pPr>
      <w:r w:rsidRPr="00271F4E">
        <w:t>Финансирането на адаптацията в широк смисъл се отнася до ресурси, които се използват за подпомагане на устойчиво на климатичните изменения развитие</w:t>
      </w:r>
      <w:r w:rsidR="00B4209B" w:rsidRPr="00271F4E">
        <w:t xml:space="preserve"> (World Bank, 2011 г.)</w:t>
      </w:r>
      <w:r w:rsidRPr="00271F4E">
        <w:t>. Финансиране за адаптация може да бъде мобилизирано чрез диапазон от международни и национални, обществени и частни механизми за финансиране и може да приема различни форми (напр. заеми и грантове). Източниците на публично финансиране се използват обичайно за подпомагане на проекти в инфраструктурни сектори, където възвръщаемостта на инвестициите (ROIs) обикновено е по-малко атрактивна за частни инвеститори.</w:t>
      </w:r>
    </w:p>
    <w:p w14:paraId="6C372632" w14:textId="77777777" w:rsidR="002B26AE" w:rsidRPr="00271F4E" w:rsidRDefault="002B26AE" w:rsidP="006B1586">
      <w:pPr>
        <w:pStyle w:val="Body"/>
      </w:pPr>
      <w:r w:rsidRPr="00271F4E">
        <w:t>Източниците на публично финансиране за адаптация включват приноси на националните бюджети, фондове за многостранно и двустранно развитие и оперативните фондове на РКО</w:t>
      </w:r>
      <w:r w:rsidR="00BD21DB" w:rsidRPr="00271F4E">
        <w:t>О</w:t>
      </w:r>
      <w:r w:rsidRPr="00271F4E">
        <w:t>НИК — Фонд «Адаптация», Фонд „Най-слабо развити страни” и Специалния фонд за изменение на климата</w:t>
      </w:r>
      <w:r w:rsidR="00B4209B" w:rsidRPr="00271F4E">
        <w:t xml:space="preserve"> (Christiansen и колектив, 2012 г.)</w:t>
      </w:r>
      <w:r w:rsidRPr="00271F4E">
        <w:t>. Един потенциално основен</w:t>
      </w:r>
      <w:r w:rsidRPr="00271F4E">
        <w:rPr>
          <w:color w:val="FF0000"/>
        </w:rPr>
        <w:t xml:space="preserve"> </w:t>
      </w:r>
      <w:r w:rsidRPr="00271F4E">
        <w:t xml:space="preserve">източник на бъдещо публично финансиране за адаптация е Фондът за зелен климат, който бе специално </w:t>
      </w:r>
      <w:r w:rsidRPr="00271F4E">
        <w:lastRenderedPageBreak/>
        <w:t>заделен на 17-тата Конференция на страните по РКО</w:t>
      </w:r>
      <w:r w:rsidR="00BD21DB" w:rsidRPr="00271F4E">
        <w:t>О</w:t>
      </w:r>
      <w:r w:rsidRPr="00271F4E">
        <w:t>НИК</w:t>
      </w:r>
      <w:r w:rsidRPr="00271F4E">
        <w:rPr>
          <w:color w:val="FF0000"/>
        </w:rPr>
        <w:t xml:space="preserve"> </w:t>
      </w:r>
      <w:r w:rsidRPr="00271F4E">
        <w:t xml:space="preserve">в Дърбан. </w:t>
      </w:r>
    </w:p>
    <w:p w14:paraId="1AC12C13" w14:textId="77777777" w:rsidR="002B26AE" w:rsidRPr="00271F4E" w:rsidRDefault="002B26AE" w:rsidP="006B1586">
      <w:pPr>
        <w:pStyle w:val="Body"/>
      </w:pPr>
      <w:r w:rsidRPr="00271F4E">
        <w:t xml:space="preserve">Частното финансиране за адаптация остава ограничено поради пазара, институционални и политически бариери, които понижават </w:t>
      </w:r>
      <w:r w:rsidR="00B4209B" w:rsidRPr="00271F4E">
        <w:t>възвръщаемостта на инвестициите</w:t>
      </w:r>
      <w:r w:rsidRPr="00271F4E">
        <w:t xml:space="preserve"> за тези дейности</w:t>
      </w:r>
      <w:r w:rsidR="00B4209B" w:rsidRPr="00271F4E">
        <w:rPr>
          <w:vertAlign w:val="superscript"/>
        </w:rPr>
        <w:t xml:space="preserve"> </w:t>
      </w:r>
      <w:r w:rsidR="00B4209B" w:rsidRPr="00271F4E">
        <w:t>(Korvats и колектив, 2008 г.)</w:t>
      </w:r>
      <w:r w:rsidRPr="00271F4E">
        <w:t>. Публично-частните партньорства обаче, които използват публично финансиране за леверидж на частни инвестиции, понастоящем се използват за финансиране на проекти в няколко чувствителни към климата сектори, като</w:t>
      </w:r>
      <w:r w:rsidRPr="00271F4E">
        <w:rPr>
          <w:color w:val="FF0000"/>
        </w:rPr>
        <w:t xml:space="preserve"> </w:t>
      </w:r>
      <w:r w:rsidRPr="00271F4E">
        <w:t>инфраструктура в енергийния сектор, транспорт, водоснабдяване и канализация</w:t>
      </w:r>
      <w:r w:rsidR="00B4209B" w:rsidRPr="00271F4E">
        <w:t xml:space="preserve"> (World Bank, 2011b г.)</w:t>
      </w:r>
      <w:r w:rsidRPr="00271F4E">
        <w:t>. Тези партньорства не непременно са фокусирани върху адаптацията към изменението на климата, но могат да служат за модели на бъдещи проекти за адаптация.</w:t>
      </w:r>
    </w:p>
    <w:p w14:paraId="7FC49B8E" w14:textId="77777777" w:rsidR="002B26AE" w:rsidRPr="00271F4E" w:rsidRDefault="002B26AE" w:rsidP="006B1586">
      <w:pPr>
        <w:pStyle w:val="Body"/>
      </w:pPr>
      <w:r w:rsidRPr="00271F4E">
        <w:t xml:space="preserve">Една предварителна оценка на вариантите за здравна адаптация, е показана в </w:t>
      </w:r>
      <w:r w:rsidR="002F6152" w:rsidRPr="00271F4E">
        <w:rPr>
          <w:b/>
          <w:i/>
        </w:rPr>
        <w:t>т</w:t>
      </w:r>
      <w:r w:rsidRPr="00271F4E">
        <w:rPr>
          <w:b/>
          <w:i/>
        </w:rPr>
        <w:t xml:space="preserve">аблица </w:t>
      </w:r>
      <w:r w:rsidR="002F6152" w:rsidRPr="00271F4E">
        <w:rPr>
          <w:b/>
          <w:i/>
        </w:rPr>
        <w:t>8</w:t>
      </w:r>
      <w:r w:rsidRPr="00271F4E">
        <w:rPr>
          <w:b/>
          <w:i/>
        </w:rPr>
        <w:t>.</w:t>
      </w:r>
    </w:p>
    <w:p w14:paraId="3490A1CE" w14:textId="77777777" w:rsidR="000C7E82" w:rsidRDefault="00AB176A" w:rsidP="009C4B15">
      <w:pPr>
        <w:pStyle w:val="Caption"/>
        <w:spacing w:before="200" w:after="120"/>
        <w:rPr>
          <w:rFonts w:eastAsia="Calibri"/>
        </w:rPr>
      </w:pPr>
      <w:bookmarkStart w:id="335" w:name="_Toc523304108"/>
      <w:r w:rsidRPr="00271F4E">
        <w:t xml:space="preserve">Таблица </w:t>
      </w:r>
      <w:r w:rsidRPr="00271F4E">
        <w:fldChar w:fldCharType="begin"/>
      </w:r>
      <w:r w:rsidRPr="00271F4E">
        <w:instrText xml:space="preserve"> SEQ Table \* ARABIC </w:instrText>
      </w:r>
      <w:r w:rsidRPr="00271F4E">
        <w:fldChar w:fldCharType="separate"/>
      </w:r>
      <w:r w:rsidR="007A5BCB">
        <w:rPr>
          <w:noProof/>
        </w:rPr>
        <w:t>8</w:t>
      </w:r>
      <w:r w:rsidRPr="00271F4E">
        <w:fldChar w:fldCharType="end"/>
      </w:r>
      <w:r w:rsidRPr="00271F4E">
        <w:t>.</w:t>
      </w:r>
      <w:r w:rsidR="00754179">
        <w:rPr>
          <w:rFonts w:eastAsia="Calibri"/>
        </w:rPr>
        <w:t xml:space="preserve"> Възможности </w:t>
      </w:r>
      <w:r w:rsidR="009E44EF" w:rsidRPr="00271F4E">
        <w:rPr>
          <w:rFonts w:eastAsia="Calibri"/>
        </w:rPr>
        <w:t xml:space="preserve"> за адаптиране на здравето в България, оценени по различни критерии</w:t>
      </w:r>
      <w:bookmarkEnd w:id="335"/>
    </w:p>
    <w:tbl>
      <w:tblPr>
        <w:tblW w:w="9442" w:type="dxa"/>
        <w:jc w:val="center"/>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ayout w:type="fixed"/>
        <w:tblLook w:val="00A0" w:firstRow="1" w:lastRow="0" w:firstColumn="1" w:lastColumn="0" w:noHBand="0" w:noVBand="0"/>
      </w:tblPr>
      <w:tblGrid>
        <w:gridCol w:w="2160"/>
        <w:gridCol w:w="720"/>
        <w:gridCol w:w="450"/>
        <w:gridCol w:w="450"/>
        <w:gridCol w:w="532"/>
        <w:gridCol w:w="2258"/>
        <w:gridCol w:w="1882"/>
        <w:gridCol w:w="990"/>
      </w:tblGrid>
      <w:tr w:rsidR="002B26AE" w:rsidRPr="00271F4E" w14:paraId="54AADF22" w14:textId="77777777" w:rsidTr="000C7E82">
        <w:trPr>
          <w:trHeight w:val="426"/>
          <w:tblHeader/>
          <w:jc w:val="center"/>
        </w:trPr>
        <w:tc>
          <w:tcPr>
            <w:tcW w:w="2160" w:type="dxa"/>
            <w:vMerge w:val="restart"/>
            <w:shd w:val="clear" w:color="auto" w:fill="365F91"/>
            <w:tcMar>
              <w:left w:w="58" w:type="dxa"/>
              <w:right w:w="58" w:type="dxa"/>
            </w:tcMar>
            <w:vAlign w:val="center"/>
          </w:tcPr>
          <w:p w14:paraId="2B9C2232" w14:textId="77777777" w:rsidR="002B26AE" w:rsidRPr="00271F4E" w:rsidRDefault="005E1969" w:rsidP="005E1969">
            <w:pPr>
              <w:spacing w:before="60" w:after="60"/>
              <w:jc w:val="center"/>
              <w:rPr>
                <w:rFonts w:ascii="Calibri" w:hAnsi="Calibri" w:cs="Calibri"/>
                <w:b/>
                <w:color w:val="FFFFFF"/>
                <w:sz w:val="22"/>
              </w:rPr>
            </w:pPr>
            <w:r>
              <w:rPr>
                <w:rFonts w:ascii="Calibri" w:hAnsi="Calibri" w:cs="Calibri"/>
                <w:b/>
                <w:color w:val="FFFFFF"/>
                <w:sz w:val="22"/>
              </w:rPr>
              <w:t xml:space="preserve">Целеви области за </w:t>
            </w:r>
            <w:r w:rsidR="009E44EF" w:rsidRPr="00271F4E">
              <w:rPr>
                <w:rFonts w:ascii="Calibri" w:hAnsi="Calibri" w:cs="Calibri"/>
                <w:b/>
                <w:color w:val="FFFFFF"/>
                <w:sz w:val="22"/>
              </w:rPr>
              <w:t xml:space="preserve"> адаптация</w:t>
            </w:r>
          </w:p>
        </w:tc>
        <w:tc>
          <w:tcPr>
            <w:tcW w:w="7282" w:type="dxa"/>
            <w:gridSpan w:val="7"/>
            <w:shd w:val="clear" w:color="auto" w:fill="365F91"/>
            <w:tcMar>
              <w:left w:w="58" w:type="dxa"/>
              <w:right w:w="58" w:type="dxa"/>
            </w:tcMar>
          </w:tcPr>
          <w:p w14:paraId="1FD8A126" w14:textId="77777777" w:rsidR="002B26AE" w:rsidRPr="00271F4E" w:rsidRDefault="00754179" w:rsidP="00754179">
            <w:pPr>
              <w:spacing w:before="60" w:after="60"/>
              <w:jc w:val="center"/>
              <w:rPr>
                <w:rFonts w:ascii="Calibri" w:hAnsi="Calibri" w:cs="Calibri"/>
                <w:b/>
                <w:color w:val="FFFFFF"/>
                <w:sz w:val="22"/>
              </w:rPr>
            </w:pPr>
            <w:r>
              <w:rPr>
                <w:rFonts w:ascii="Calibri" w:hAnsi="Calibri" w:cs="Calibri"/>
                <w:b/>
                <w:color w:val="FFFFFF"/>
                <w:sz w:val="22"/>
              </w:rPr>
              <w:t>Критерии</w:t>
            </w:r>
          </w:p>
        </w:tc>
      </w:tr>
      <w:tr w:rsidR="002B26AE" w:rsidRPr="00271F4E" w14:paraId="7F386FC0" w14:textId="77777777" w:rsidTr="000C7E82">
        <w:trPr>
          <w:cantSplit/>
          <w:trHeight w:val="1859"/>
          <w:tblHeader/>
          <w:jc w:val="center"/>
        </w:trPr>
        <w:tc>
          <w:tcPr>
            <w:tcW w:w="2160" w:type="dxa"/>
            <w:vMerge/>
            <w:tcMar>
              <w:left w:w="58" w:type="dxa"/>
              <w:right w:w="58" w:type="dxa"/>
            </w:tcMar>
            <w:vAlign w:val="center"/>
          </w:tcPr>
          <w:p w14:paraId="3A3EFB43" w14:textId="77777777" w:rsidR="002B26AE" w:rsidRPr="00271F4E" w:rsidRDefault="002B26AE">
            <w:pPr>
              <w:spacing w:after="0"/>
              <w:rPr>
                <w:rFonts w:ascii="Calibri" w:hAnsi="Calibri" w:cs="Calibri"/>
                <w:b/>
                <w:color w:val="FFFFFF"/>
                <w:sz w:val="22"/>
              </w:rPr>
            </w:pPr>
          </w:p>
        </w:tc>
        <w:tc>
          <w:tcPr>
            <w:tcW w:w="720" w:type="dxa"/>
            <w:shd w:val="clear" w:color="auto" w:fill="F2F2F2"/>
            <w:tcMar>
              <w:left w:w="58" w:type="dxa"/>
              <w:right w:w="58" w:type="dxa"/>
            </w:tcMar>
            <w:textDirection w:val="btLr"/>
            <w:vAlign w:val="center"/>
          </w:tcPr>
          <w:p w14:paraId="1D3A0000"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Време</w:t>
            </w:r>
          </w:p>
        </w:tc>
        <w:tc>
          <w:tcPr>
            <w:tcW w:w="450" w:type="dxa"/>
            <w:shd w:val="clear" w:color="auto" w:fill="F2F2F2"/>
            <w:tcMar>
              <w:left w:w="58" w:type="dxa"/>
              <w:right w:w="58" w:type="dxa"/>
            </w:tcMar>
            <w:textDirection w:val="btLr"/>
            <w:vAlign w:val="center"/>
          </w:tcPr>
          <w:p w14:paraId="551EBE7D"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Бюджет</w:t>
            </w:r>
          </w:p>
        </w:tc>
        <w:tc>
          <w:tcPr>
            <w:tcW w:w="450" w:type="dxa"/>
            <w:shd w:val="clear" w:color="auto" w:fill="F2F2F2"/>
            <w:tcMar>
              <w:left w:w="58" w:type="dxa"/>
              <w:right w:w="58" w:type="dxa"/>
            </w:tcMar>
            <w:textDirection w:val="btLr"/>
            <w:vAlign w:val="center"/>
          </w:tcPr>
          <w:p w14:paraId="177EADFC"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Ползи</w:t>
            </w:r>
          </w:p>
        </w:tc>
        <w:tc>
          <w:tcPr>
            <w:tcW w:w="532" w:type="dxa"/>
            <w:shd w:val="clear" w:color="auto" w:fill="F2F2F2"/>
            <w:tcMar>
              <w:left w:w="58" w:type="dxa"/>
              <w:right w:w="58" w:type="dxa"/>
            </w:tcMar>
            <w:textDirection w:val="btLr"/>
            <w:vAlign w:val="center"/>
          </w:tcPr>
          <w:p w14:paraId="71E55796" w14:textId="77777777" w:rsidR="002B26AE" w:rsidRPr="00271F4E" w:rsidRDefault="009E44EF">
            <w:pPr>
              <w:spacing w:after="200"/>
              <w:ind w:left="113" w:right="113"/>
              <w:jc w:val="center"/>
              <w:rPr>
                <w:rFonts w:ascii="Calibri" w:hAnsi="Calibri" w:cs="Calibri"/>
                <w:b/>
                <w:sz w:val="22"/>
              </w:rPr>
            </w:pPr>
            <w:r w:rsidRPr="00271F4E">
              <w:rPr>
                <w:rFonts w:ascii="Calibri" w:hAnsi="Calibri" w:cs="Calibri"/>
                <w:b/>
                <w:sz w:val="22"/>
              </w:rPr>
              <w:t xml:space="preserve">Усилия </w:t>
            </w:r>
          </w:p>
        </w:tc>
        <w:tc>
          <w:tcPr>
            <w:tcW w:w="2258" w:type="dxa"/>
            <w:shd w:val="clear" w:color="auto" w:fill="F2F2F2"/>
            <w:tcMar>
              <w:left w:w="58" w:type="dxa"/>
              <w:right w:w="58" w:type="dxa"/>
            </w:tcMar>
            <w:textDirection w:val="btLr"/>
            <w:vAlign w:val="center"/>
          </w:tcPr>
          <w:p w14:paraId="065E1ACB" w14:textId="77777777" w:rsidR="002B26AE" w:rsidRPr="00271F4E" w:rsidRDefault="004B11D6">
            <w:pPr>
              <w:spacing w:after="200"/>
              <w:ind w:left="113" w:right="113"/>
              <w:jc w:val="center"/>
              <w:rPr>
                <w:rFonts w:ascii="Calibri" w:hAnsi="Calibri" w:cs="Calibri"/>
                <w:b/>
                <w:sz w:val="22"/>
              </w:rPr>
            </w:pPr>
            <w:r w:rsidRPr="00271F4E">
              <w:rPr>
                <w:rFonts w:ascii="Calibri" w:hAnsi="Calibri" w:cs="Calibri"/>
                <w:b/>
                <w:sz w:val="22"/>
              </w:rPr>
              <w:t>Показатели за измерване</w:t>
            </w:r>
            <w:r w:rsidR="002B26AE" w:rsidRPr="00271F4E">
              <w:rPr>
                <w:rFonts w:ascii="Calibri" w:hAnsi="Calibri" w:cs="Calibri"/>
                <w:b/>
                <w:sz w:val="22"/>
              </w:rPr>
              <w:t xml:space="preserve"> (</w:t>
            </w:r>
            <w:r w:rsidRPr="00271F4E">
              <w:rPr>
                <w:rFonts w:ascii="Calibri" w:hAnsi="Calibri" w:cs="Calibri"/>
                <w:b/>
                <w:sz w:val="22"/>
              </w:rPr>
              <w:t>резултати</w:t>
            </w:r>
            <w:r w:rsidR="002B26AE" w:rsidRPr="00271F4E">
              <w:rPr>
                <w:rFonts w:ascii="Calibri" w:hAnsi="Calibri" w:cs="Calibri"/>
                <w:b/>
                <w:sz w:val="22"/>
              </w:rPr>
              <w:t>)</w:t>
            </w:r>
          </w:p>
        </w:tc>
        <w:tc>
          <w:tcPr>
            <w:tcW w:w="1882" w:type="dxa"/>
            <w:shd w:val="clear" w:color="auto" w:fill="F2F2F2"/>
            <w:tcMar>
              <w:left w:w="58" w:type="dxa"/>
              <w:right w:w="58" w:type="dxa"/>
            </w:tcMar>
            <w:textDirection w:val="btLr"/>
            <w:vAlign w:val="center"/>
          </w:tcPr>
          <w:p w14:paraId="6336969D" w14:textId="77777777" w:rsidR="002B26AE" w:rsidRPr="00271F4E" w:rsidRDefault="004B11D6">
            <w:pPr>
              <w:spacing w:after="200"/>
              <w:ind w:left="113" w:right="113"/>
              <w:jc w:val="center"/>
              <w:rPr>
                <w:rFonts w:ascii="Calibri" w:hAnsi="Calibri" w:cs="Calibri"/>
                <w:b/>
                <w:sz w:val="22"/>
              </w:rPr>
            </w:pPr>
            <w:r w:rsidRPr="00271F4E">
              <w:rPr>
                <w:rFonts w:ascii="Calibri" w:hAnsi="Calibri" w:cs="Calibri"/>
                <w:b/>
                <w:sz w:val="22"/>
              </w:rPr>
              <w:t>Участващи институции</w:t>
            </w:r>
          </w:p>
        </w:tc>
        <w:tc>
          <w:tcPr>
            <w:tcW w:w="990" w:type="dxa"/>
            <w:shd w:val="clear" w:color="auto" w:fill="F2F2F2"/>
            <w:tcMar>
              <w:left w:w="58" w:type="dxa"/>
              <w:right w:w="58" w:type="dxa"/>
            </w:tcMar>
            <w:textDirection w:val="btLr"/>
            <w:vAlign w:val="center"/>
          </w:tcPr>
          <w:p w14:paraId="403D0011" w14:textId="77777777" w:rsidR="002B26AE" w:rsidRPr="00271F4E" w:rsidRDefault="004B11D6">
            <w:pPr>
              <w:spacing w:after="200"/>
              <w:ind w:left="113" w:right="113"/>
              <w:jc w:val="center"/>
              <w:rPr>
                <w:rFonts w:ascii="Calibri" w:hAnsi="Calibri" w:cs="Calibri"/>
                <w:b/>
                <w:sz w:val="22"/>
              </w:rPr>
            </w:pPr>
            <w:r w:rsidRPr="00271F4E">
              <w:rPr>
                <w:rFonts w:ascii="Calibri" w:hAnsi="Calibri" w:cs="Calibri"/>
                <w:b/>
                <w:sz w:val="22"/>
              </w:rPr>
              <w:t>Последици без адаптация</w:t>
            </w:r>
            <w:r w:rsidR="002B26AE" w:rsidRPr="00271F4E">
              <w:rPr>
                <w:rFonts w:ascii="Calibri" w:hAnsi="Calibri" w:cs="Calibri"/>
                <w:b/>
                <w:sz w:val="22"/>
              </w:rPr>
              <w:t>/</w:t>
            </w:r>
            <w:r w:rsidR="00896BF9" w:rsidRPr="00271F4E">
              <w:rPr>
                <w:rFonts w:ascii="Calibri" w:hAnsi="Calibri" w:cs="Calibri"/>
                <w:b/>
                <w:sz w:val="22"/>
              </w:rPr>
              <w:t>л</w:t>
            </w:r>
            <w:r w:rsidRPr="00271F4E">
              <w:rPr>
                <w:rFonts w:ascii="Calibri" w:hAnsi="Calibri" w:cs="Calibri"/>
                <w:b/>
                <w:sz w:val="22"/>
              </w:rPr>
              <w:t>оша адаптация</w:t>
            </w:r>
          </w:p>
        </w:tc>
      </w:tr>
      <w:tr w:rsidR="004B11D6" w:rsidRPr="00271F4E" w14:paraId="48045A82" w14:textId="77777777" w:rsidTr="000C7E82">
        <w:trPr>
          <w:trHeight w:val="266"/>
          <w:jc w:val="center"/>
        </w:trPr>
        <w:tc>
          <w:tcPr>
            <w:tcW w:w="2160" w:type="dxa"/>
            <w:shd w:val="clear" w:color="auto" w:fill="B8CCE4"/>
            <w:tcMar>
              <w:left w:w="58" w:type="dxa"/>
              <w:right w:w="58" w:type="dxa"/>
            </w:tcMar>
            <w:vAlign w:val="center"/>
          </w:tcPr>
          <w:p w14:paraId="33242850" w14:textId="77777777" w:rsidR="004B11D6" w:rsidRPr="005E1969" w:rsidRDefault="005E1969" w:rsidP="004E3305">
            <w:pPr>
              <w:pStyle w:val="ListParagraph"/>
              <w:numPr>
                <w:ilvl w:val="0"/>
                <w:numId w:val="71"/>
              </w:numPr>
              <w:spacing w:before="40" w:after="40"/>
              <w:rPr>
                <w:rFonts w:ascii="Calibri" w:hAnsi="Calibri" w:cs="Calibri"/>
                <w:sz w:val="22"/>
              </w:rPr>
            </w:pPr>
            <w:r w:rsidRPr="005E1969">
              <w:rPr>
                <w:rFonts w:ascii="Calibri" w:hAnsi="Calibri" w:cs="Calibri"/>
                <w:sz w:val="22"/>
              </w:rPr>
              <w:t>Законово-нормативна база</w:t>
            </w:r>
          </w:p>
        </w:tc>
        <w:tc>
          <w:tcPr>
            <w:tcW w:w="720" w:type="dxa"/>
            <w:tcMar>
              <w:left w:w="58" w:type="dxa"/>
              <w:right w:w="58" w:type="dxa"/>
            </w:tcMar>
            <w:vAlign w:val="center"/>
          </w:tcPr>
          <w:p w14:paraId="0D2B5FCE" w14:textId="77777777" w:rsidR="004B11D6" w:rsidRPr="000C7E82" w:rsidRDefault="004B11D6" w:rsidP="005E1969">
            <w:pPr>
              <w:spacing w:before="40" w:after="40"/>
              <w:jc w:val="center"/>
              <w:rPr>
                <w:rFonts w:ascii="Calibri" w:hAnsi="Calibri" w:cs="Calibri"/>
                <w:szCs w:val="20"/>
              </w:rPr>
            </w:pPr>
            <w:r w:rsidRPr="000C7E82">
              <w:rPr>
                <w:rFonts w:ascii="Calibri" w:hAnsi="Calibri" w:cs="Calibri"/>
                <w:szCs w:val="20"/>
              </w:rPr>
              <w:t>1-2</w:t>
            </w:r>
            <w:r w:rsidR="00896BF9" w:rsidRPr="000C7E82">
              <w:rPr>
                <w:rFonts w:ascii="Calibri" w:hAnsi="Calibri" w:cs="Calibri"/>
                <w:szCs w:val="20"/>
              </w:rPr>
              <w:t xml:space="preserve"> г</w:t>
            </w:r>
            <w:r w:rsidR="005E1969" w:rsidRPr="000C7E82">
              <w:rPr>
                <w:rFonts w:ascii="Calibri" w:hAnsi="Calibri" w:cs="Calibri"/>
                <w:szCs w:val="20"/>
              </w:rPr>
              <w:t>.</w:t>
            </w:r>
          </w:p>
        </w:tc>
        <w:tc>
          <w:tcPr>
            <w:tcW w:w="450" w:type="dxa"/>
            <w:tcMar>
              <w:left w:w="58" w:type="dxa"/>
              <w:right w:w="58" w:type="dxa"/>
            </w:tcMar>
            <w:vAlign w:val="center"/>
          </w:tcPr>
          <w:p w14:paraId="54071409" w14:textId="77777777" w:rsidR="004B11D6" w:rsidRPr="000C7E82" w:rsidRDefault="00A5766D">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2E9891EF" w14:textId="77777777" w:rsidR="004B11D6" w:rsidRPr="000C7E82" w:rsidRDefault="00A5766D">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2E23508C" w14:textId="77777777" w:rsidR="004B11D6" w:rsidRPr="000C7E82" w:rsidRDefault="002F6152">
            <w:pPr>
              <w:spacing w:before="40" w:after="40"/>
              <w:jc w:val="center"/>
              <w:rPr>
                <w:rFonts w:ascii="Calibri" w:hAnsi="Calibri" w:cs="Calibri"/>
                <w:szCs w:val="20"/>
              </w:rPr>
            </w:pPr>
            <w:r w:rsidRPr="000C7E82">
              <w:rPr>
                <w:rFonts w:ascii="Calibri" w:hAnsi="Calibri" w:cs="Calibri"/>
                <w:szCs w:val="20"/>
              </w:rPr>
              <w:t>Тн</w:t>
            </w:r>
          </w:p>
        </w:tc>
        <w:tc>
          <w:tcPr>
            <w:tcW w:w="2258" w:type="dxa"/>
            <w:tcMar>
              <w:left w:w="58" w:type="dxa"/>
              <w:right w:w="58" w:type="dxa"/>
            </w:tcMar>
            <w:vAlign w:val="center"/>
          </w:tcPr>
          <w:p w14:paraId="1BD5D2B8" w14:textId="77777777" w:rsidR="004B11D6" w:rsidRPr="000C7E82" w:rsidRDefault="004B11D6" w:rsidP="002C6609">
            <w:pPr>
              <w:spacing w:before="40" w:after="40"/>
              <w:jc w:val="both"/>
              <w:rPr>
                <w:rFonts w:ascii="Calibri" w:hAnsi="Calibri" w:cs="Calibri"/>
                <w:szCs w:val="20"/>
              </w:rPr>
            </w:pPr>
            <w:r w:rsidRPr="000C7E82">
              <w:rPr>
                <w:rFonts w:ascii="Calibri" w:hAnsi="Calibri" w:cs="Calibri"/>
                <w:szCs w:val="20"/>
              </w:rPr>
              <w:t>NAS &amp; NAP одобрени</w:t>
            </w:r>
          </w:p>
        </w:tc>
        <w:tc>
          <w:tcPr>
            <w:tcW w:w="1882" w:type="dxa"/>
            <w:tcMar>
              <w:left w:w="58" w:type="dxa"/>
              <w:right w:w="58" w:type="dxa"/>
            </w:tcMar>
            <w:vAlign w:val="center"/>
          </w:tcPr>
          <w:p w14:paraId="750197BC" w14:textId="77777777" w:rsidR="004B11D6" w:rsidRPr="000C7E82" w:rsidRDefault="004B11D6" w:rsidP="00AE0C49">
            <w:pPr>
              <w:spacing w:before="40" w:after="40"/>
              <w:jc w:val="center"/>
              <w:rPr>
                <w:rFonts w:ascii="Calibri" w:hAnsi="Calibri" w:cs="Calibri"/>
                <w:szCs w:val="20"/>
              </w:rPr>
            </w:pPr>
            <w:r w:rsidRPr="000C7E82">
              <w:rPr>
                <w:rFonts w:ascii="Calibri" w:hAnsi="Calibri" w:cs="Calibri"/>
                <w:szCs w:val="20"/>
              </w:rPr>
              <w:t>Народно събрание; M</w:t>
            </w:r>
            <w:r w:rsidR="00D418C8" w:rsidRPr="000C7E82">
              <w:rPr>
                <w:rFonts w:ascii="Calibri" w:hAnsi="Calibri" w:cs="Calibri"/>
                <w:szCs w:val="20"/>
              </w:rPr>
              <w:t>З</w:t>
            </w:r>
            <w:r w:rsidRPr="000C7E82">
              <w:rPr>
                <w:rFonts w:ascii="Calibri" w:hAnsi="Calibri" w:cs="Calibri"/>
                <w:szCs w:val="20"/>
              </w:rPr>
              <w:t xml:space="preserve">; </w:t>
            </w:r>
            <w:r w:rsidR="00D418C8" w:rsidRPr="000C7E82">
              <w:rPr>
                <w:rFonts w:ascii="Calibri" w:hAnsi="Calibri" w:cs="Calibri"/>
                <w:szCs w:val="20"/>
              </w:rPr>
              <w:t>МОСВ</w:t>
            </w:r>
            <w:r w:rsidR="00AE0C49" w:rsidRPr="000C7E82">
              <w:rPr>
                <w:rFonts w:ascii="Calibri" w:hAnsi="Calibri" w:cs="Calibri"/>
                <w:szCs w:val="20"/>
              </w:rPr>
              <w:t xml:space="preserve">; </w:t>
            </w:r>
            <w:r w:rsidR="00D418C8" w:rsidRPr="000C7E82">
              <w:rPr>
                <w:rFonts w:ascii="Calibri" w:hAnsi="Calibri" w:cs="Calibri"/>
                <w:szCs w:val="20"/>
              </w:rPr>
              <w:t>МФ</w:t>
            </w:r>
            <w:r w:rsidRPr="000C7E82">
              <w:rPr>
                <w:rFonts w:ascii="Calibri" w:hAnsi="Calibri" w:cs="Calibri"/>
                <w:szCs w:val="20"/>
              </w:rPr>
              <w:t xml:space="preserve">; </w:t>
            </w:r>
            <w:r w:rsidR="00D418C8" w:rsidRPr="000C7E82">
              <w:rPr>
                <w:rFonts w:ascii="Calibri" w:hAnsi="Calibri" w:cs="Calibri"/>
                <w:szCs w:val="20"/>
              </w:rPr>
              <w:t>МП</w:t>
            </w:r>
          </w:p>
        </w:tc>
        <w:tc>
          <w:tcPr>
            <w:tcW w:w="990" w:type="dxa"/>
            <w:tcMar>
              <w:left w:w="58" w:type="dxa"/>
              <w:right w:w="58" w:type="dxa"/>
            </w:tcMar>
            <w:vAlign w:val="center"/>
          </w:tcPr>
          <w:p w14:paraId="5926FEA8" w14:textId="77777777" w:rsidR="004B11D6" w:rsidRPr="000C7E82" w:rsidRDefault="002F6152">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7FF4A415" w14:textId="77777777" w:rsidTr="000C7E82">
        <w:trPr>
          <w:trHeight w:val="64"/>
          <w:jc w:val="center"/>
        </w:trPr>
        <w:tc>
          <w:tcPr>
            <w:tcW w:w="2160" w:type="dxa"/>
            <w:shd w:val="clear" w:color="auto" w:fill="B8CCE4"/>
            <w:tcMar>
              <w:left w:w="58" w:type="dxa"/>
              <w:right w:w="58" w:type="dxa"/>
            </w:tcMar>
            <w:vAlign w:val="center"/>
          </w:tcPr>
          <w:p w14:paraId="6A110125" w14:textId="77777777" w:rsidR="005E1969" w:rsidRPr="005E1969" w:rsidRDefault="005E1969" w:rsidP="004E3305">
            <w:pPr>
              <w:pStyle w:val="ListParagraph"/>
              <w:numPr>
                <w:ilvl w:val="0"/>
                <w:numId w:val="71"/>
              </w:numPr>
              <w:spacing w:before="40" w:after="40"/>
              <w:rPr>
                <w:rFonts w:ascii="Calibri" w:hAnsi="Calibri" w:cs="Calibri"/>
                <w:sz w:val="22"/>
              </w:rPr>
            </w:pPr>
            <w:r>
              <w:rPr>
                <w:rFonts w:ascii="Calibri" w:hAnsi="Calibri" w:cs="Calibri"/>
                <w:sz w:val="22"/>
              </w:rPr>
              <w:t>На база политики</w:t>
            </w:r>
          </w:p>
        </w:tc>
        <w:tc>
          <w:tcPr>
            <w:tcW w:w="720" w:type="dxa"/>
            <w:shd w:val="clear" w:color="auto" w:fill="F2F2F2"/>
            <w:tcMar>
              <w:left w:w="58" w:type="dxa"/>
              <w:right w:w="58" w:type="dxa"/>
            </w:tcMar>
            <w:vAlign w:val="center"/>
          </w:tcPr>
          <w:p w14:paraId="2965D311" w14:textId="77777777" w:rsidR="005E1969" w:rsidRPr="000C7E82" w:rsidRDefault="005E1969" w:rsidP="005E1969">
            <w:pPr>
              <w:spacing w:before="40" w:after="40"/>
              <w:jc w:val="center"/>
              <w:rPr>
                <w:rFonts w:ascii="Calibri" w:hAnsi="Calibri" w:cs="Calibri"/>
                <w:szCs w:val="20"/>
              </w:rPr>
            </w:pPr>
            <w:r w:rsidRPr="000C7E82">
              <w:rPr>
                <w:rFonts w:ascii="Calibri" w:hAnsi="Calibri" w:cs="Calibri"/>
                <w:szCs w:val="20"/>
              </w:rPr>
              <w:t>2 г.</w:t>
            </w:r>
          </w:p>
        </w:tc>
        <w:tc>
          <w:tcPr>
            <w:tcW w:w="450" w:type="dxa"/>
            <w:shd w:val="clear" w:color="auto" w:fill="F2F2F2"/>
            <w:tcMar>
              <w:left w:w="58" w:type="dxa"/>
              <w:right w:w="58" w:type="dxa"/>
            </w:tcMar>
            <w:vAlign w:val="center"/>
          </w:tcPr>
          <w:p w14:paraId="425EF8DC"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Н</w:t>
            </w:r>
          </w:p>
        </w:tc>
        <w:tc>
          <w:tcPr>
            <w:tcW w:w="450" w:type="dxa"/>
            <w:shd w:val="clear" w:color="auto" w:fill="F2F2F2"/>
            <w:tcMar>
              <w:left w:w="58" w:type="dxa"/>
              <w:right w:w="58" w:type="dxa"/>
            </w:tcMar>
            <w:vAlign w:val="center"/>
          </w:tcPr>
          <w:p w14:paraId="507DE6EA" w14:textId="77777777" w:rsidR="005E1969" w:rsidRPr="000C7E82" w:rsidRDefault="0076261F">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0910746E"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Тн</w:t>
            </w:r>
          </w:p>
        </w:tc>
        <w:tc>
          <w:tcPr>
            <w:tcW w:w="2258" w:type="dxa"/>
            <w:shd w:val="clear" w:color="auto" w:fill="F2F2F2"/>
            <w:tcMar>
              <w:left w:w="58" w:type="dxa"/>
              <w:right w:w="58" w:type="dxa"/>
            </w:tcMar>
            <w:vAlign w:val="center"/>
          </w:tcPr>
          <w:p w14:paraId="574F5622" w14:textId="77777777" w:rsidR="005E1969" w:rsidRPr="000C7E82" w:rsidRDefault="005E1969" w:rsidP="00A5263B">
            <w:pPr>
              <w:spacing w:before="40" w:after="40"/>
              <w:jc w:val="both"/>
              <w:rPr>
                <w:rFonts w:ascii="Calibri" w:hAnsi="Calibri" w:cs="Calibri"/>
                <w:szCs w:val="20"/>
              </w:rPr>
            </w:pPr>
            <w:r w:rsidRPr="000C7E82">
              <w:rPr>
                <w:rFonts w:ascii="Calibri" w:hAnsi="Calibri" w:cs="Calibri"/>
                <w:szCs w:val="20"/>
              </w:rPr>
              <w:t>NAS &amp; NAP одобрени</w:t>
            </w:r>
          </w:p>
        </w:tc>
        <w:tc>
          <w:tcPr>
            <w:tcW w:w="1882" w:type="dxa"/>
            <w:shd w:val="clear" w:color="auto" w:fill="F2F2F2"/>
            <w:tcMar>
              <w:left w:w="58" w:type="dxa"/>
              <w:right w:w="58" w:type="dxa"/>
            </w:tcMar>
            <w:vAlign w:val="center"/>
          </w:tcPr>
          <w:p w14:paraId="19A83CB5" w14:textId="77777777" w:rsidR="005E1969" w:rsidRPr="000C7E82" w:rsidRDefault="00D76450">
            <w:pPr>
              <w:spacing w:before="40" w:after="40"/>
              <w:jc w:val="center"/>
              <w:rPr>
                <w:rFonts w:ascii="Calibri" w:hAnsi="Calibri" w:cs="Calibri"/>
                <w:szCs w:val="20"/>
              </w:rPr>
            </w:pPr>
            <w:r w:rsidRPr="000C7E82">
              <w:rPr>
                <w:rFonts w:ascii="Calibri" w:hAnsi="Calibri" w:cs="Calibri"/>
                <w:szCs w:val="20"/>
              </w:rPr>
              <w:t xml:space="preserve">Народно събрание; </w:t>
            </w:r>
            <w:r w:rsidR="005E1969" w:rsidRPr="000C7E82">
              <w:rPr>
                <w:rFonts w:ascii="Calibri" w:hAnsi="Calibri" w:cs="Calibri"/>
                <w:szCs w:val="20"/>
              </w:rPr>
              <w:t xml:space="preserve">MЗ; </w:t>
            </w:r>
            <w:r w:rsidRPr="000C7E82">
              <w:rPr>
                <w:rFonts w:ascii="Calibri" w:hAnsi="Calibri" w:cs="Calibri"/>
                <w:szCs w:val="20"/>
              </w:rPr>
              <w:t xml:space="preserve">МОСВ; </w:t>
            </w:r>
            <w:r w:rsidR="005E1969" w:rsidRPr="000C7E82">
              <w:rPr>
                <w:rFonts w:ascii="Calibri" w:hAnsi="Calibri" w:cs="Calibri"/>
                <w:szCs w:val="20"/>
              </w:rPr>
              <w:t>MФ</w:t>
            </w:r>
            <w:r w:rsidRPr="000C7E82">
              <w:rPr>
                <w:rFonts w:ascii="Calibri" w:hAnsi="Calibri" w:cs="Calibri"/>
                <w:szCs w:val="20"/>
              </w:rPr>
              <w:t>; МП</w:t>
            </w:r>
          </w:p>
        </w:tc>
        <w:tc>
          <w:tcPr>
            <w:tcW w:w="990" w:type="dxa"/>
            <w:shd w:val="clear" w:color="auto" w:fill="F2F2F2"/>
            <w:tcMar>
              <w:left w:w="58" w:type="dxa"/>
              <w:right w:w="58" w:type="dxa"/>
            </w:tcMar>
            <w:vAlign w:val="center"/>
          </w:tcPr>
          <w:p w14:paraId="662DA3E0"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1505D658" w14:textId="77777777" w:rsidTr="000C7E82">
        <w:trPr>
          <w:trHeight w:val="64"/>
          <w:jc w:val="center"/>
        </w:trPr>
        <w:tc>
          <w:tcPr>
            <w:tcW w:w="2160" w:type="dxa"/>
            <w:shd w:val="clear" w:color="auto" w:fill="B8CCE4"/>
            <w:tcMar>
              <w:left w:w="58" w:type="dxa"/>
              <w:right w:w="58" w:type="dxa"/>
            </w:tcMar>
            <w:vAlign w:val="center"/>
          </w:tcPr>
          <w:p w14:paraId="6747C66B" w14:textId="77777777" w:rsidR="005E1969" w:rsidRPr="005E1969" w:rsidRDefault="005E1969" w:rsidP="004E3305">
            <w:pPr>
              <w:pStyle w:val="ListParagraph"/>
              <w:numPr>
                <w:ilvl w:val="0"/>
                <w:numId w:val="71"/>
              </w:numPr>
              <w:spacing w:before="40" w:after="40"/>
              <w:rPr>
                <w:rFonts w:ascii="Calibri" w:hAnsi="Calibri" w:cs="Calibri"/>
                <w:sz w:val="22"/>
              </w:rPr>
            </w:pPr>
            <w:r w:rsidRPr="005E1969">
              <w:rPr>
                <w:rFonts w:ascii="Calibri" w:hAnsi="Calibri" w:cs="Calibri"/>
                <w:sz w:val="22"/>
              </w:rPr>
              <w:t>Организация</w:t>
            </w:r>
            <w:r>
              <w:rPr>
                <w:rFonts w:ascii="Calibri" w:hAnsi="Calibri" w:cs="Calibri"/>
                <w:sz w:val="22"/>
              </w:rPr>
              <w:t xml:space="preserve"> </w:t>
            </w:r>
            <w:r w:rsidRPr="005E1969">
              <w:rPr>
                <w:rFonts w:ascii="Calibri" w:hAnsi="Calibri" w:cs="Calibri"/>
                <w:sz w:val="22"/>
              </w:rPr>
              <w:t xml:space="preserve">и координация </w:t>
            </w:r>
          </w:p>
        </w:tc>
        <w:tc>
          <w:tcPr>
            <w:tcW w:w="720" w:type="dxa"/>
            <w:tcMar>
              <w:left w:w="58" w:type="dxa"/>
              <w:right w:w="58" w:type="dxa"/>
            </w:tcMar>
            <w:vAlign w:val="center"/>
          </w:tcPr>
          <w:p w14:paraId="4793DC66" w14:textId="77777777" w:rsidR="005E1969" w:rsidRPr="000C7E82" w:rsidRDefault="0076261F">
            <w:pPr>
              <w:spacing w:before="40" w:after="40"/>
              <w:jc w:val="center"/>
              <w:rPr>
                <w:rFonts w:ascii="Calibri" w:hAnsi="Calibri" w:cs="Calibri"/>
                <w:szCs w:val="20"/>
              </w:rPr>
            </w:pPr>
            <w:r w:rsidRPr="000C7E82">
              <w:rPr>
                <w:rFonts w:ascii="Calibri" w:hAnsi="Calibri" w:cs="Calibri"/>
                <w:szCs w:val="20"/>
              </w:rPr>
              <w:t>1</w:t>
            </w:r>
            <w:r w:rsidR="005E1969" w:rsidRPr="000C7E82">
              <w:rPr>
                <w:rFonts w:ascii="Calibri" w:hAnsi="Calibri" w:cs="Calibri"/>
                <w:szCs w:val="20"/>
              </w:rPr>
              <w:t xml:space="preserve"> г.</w:t>
            </w:r>
          </w:p>
        </w:tc>
        <w:tc>
          <w:tcPr>
            <w:tcW w:w="450" w:type="dxa"/>
            <w:tcMar>
              <w:left w:w="58" w:type="dxa"/>
              <w:right w:w="58" w:type="dxa"/>
            </w:tcMar>
            <w:vAlign w:val="center"/>
          </w:tcPr>
          <w:p w14:paraId="0E7B139E" w14:textId="77777777" w:rsidR="005E1969" w:rsidRPr="000C7E82" w:rsidRDefault="0076261F" w:rsidP="0076261F">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22AC50B8" w14:textId="77777777" w:rsidR="005E1969" w:rsidRPr="000C7E82" w:rsidRDefault="0076261F">
            <w:pPr>
              <w:spacing w:before="40" w:after="40"/>
              <w:jc w:val="center"/>
              <w:rPr>
                <w:rFonts w:ascii="Calibri" w:hAnsi="Calibri" w:cs="Calibri"/>
                <w:szCs w:val="20"/>
              </w:rPr>
            </w:pPr>
            <w:r w:rsidRPr="000C7E82">
              <w:rPr>
                <w:rFonts w:ascii="Calibri" w:hAnsi="Calibri" w:cs="Calibri"/>
                <w:szCs w:val="20"/>
              </w:rPr>
              <w:t>С</w:t>
            </w:r>
          </w:p>
        </w:tc>
        <w:tc>
          <w:tcPr>
            <w:tcW w:w="532" w:type="dxa"/>
            <w:tcMar>
              <w:left w:w="58" w:type="dxa"/>
              <w:right w:w="58" w:type="dxa"/>
            </w:tcMar>
            <w:vAlign w:val="center"/>
          </w:tcPr>
          <w:p w14:paraId="47A15EC9" w14:textId="77777777" w:rsidR="005E1969" w:rsidRPr="000C7E82" w:rsidRDefault="00AE0C49">
            <w:pPr>
              <w:spacing w:before="40" w:after="40"/>
              <w:jc w:val="center"/>
              <w:rPr>
                <w:rFonts w:ascii="Calibri" w:hAnsi="Calibri" w:cs="Calibri"/>
                <w:szCs w:val="20"/>
              </w:rPr>
            </w:pPr>
            <w:r w:rsidRPr="000C7E82">
              <w:rPr>
                <w:rFonts w:ascii="Calibri" w:hAnsi="Calibri" w:cs="Calibri"/>
                <w:szCs w:val="20"/>
              </w:rPr>
              <w:t>Т</w:t>
            </w:r>
            <w:r w:rsidR="005E1969" w:rsidRPr="000C7E82">
              <w:rPr>
                <w:rFonts w:ascii="Calibri" w:hAnsi="Calibri" w:cs="Calibri"/>
                <w:szCs w:val="20"/>
              </w:rPr>
              <w:t>н</w:t>
            </w:r>
          </w:p>
        </w:tc>
        <w:tc>
          <w:tcPr>
            <w:tcW w:w="2258" w:type="dxa"/>
            <w:tcMar>
              <w:left w:w="58" w:type="dxa"/>
              <w:right w:w="58" w:type="dxa"/>
            </w:tcMar>
            <w:vAlign w:val="center"/>
          </w:tcPr>
          <w:p w14:paraId="14BE2ADA" w14:textId="77777777" w:rsidR="005E1969" w:rsidRPr="00B64057" w:rsidRDefault="00AE0C49" w:rsidP="00AE0C49">
            <w:pPr>
              <w:spacing w:before="40" w:after="40"/>
              <w:jc w:val="both"/>
              <w:rPr>
                <w:rFonts w:ascii="Calibri" w:hAnsi="Calibri" w:cs="Calibri"/>
                <w:szCs w:val="20"/>
              </w:rPr>
            </w:pPr>
            <w:r w:rsidRPr="000C7E82">
              <w:rPr>
                <w:rFonts w:ascii="Calibri" w:hAnsi="Calibri" w:cs="Calibri"/>
                <w:szCs w:val="20"/>
              </w:rPr>
              <w:t xml:space="preserve">Създаване на работна група </w:t>
            </w:r>
            <w:r w:rsidRPr="00B64057">
              <w:rPr>
                <w:rFonts w:ascii="Calibri" w:hAnsi="Calibri" w:cs="Calibri"/>
                <w:szCs w:val="20"/>
              </w:rPr>
              <w:t>’</w:t>
            </w:r>
            <w:r w:rsidRPr="000C7E82">
              <w:rPr>
                <w:rFonts w:ascii="Calibri" w:hAnsi="Calibri" w:cs="Calibri"/>
                <w:szCs w:val="20"/>
              </w:rPr>
              <w:t>Климатични промени и адаптиране на здравето</w:t>
            </w:r>
            <w:r w:rsidRPr="00B64057">
              <w:rPr>
                <w:rFonts w:ascii="Calibri" w:hAnsi="Calibri" w:cs="Calibri"/>
                <w:szCs w:val="20"/>
              </w:rPr>
              <w:t>’</w:t>
            </w:r>
          </w:p>
        </w:tc>
        <w:tc>
          <w:tcPr>
            <w:tcW w:w="1882" w:type="dxa"/>
            <w:tcMar>
              <w:left w:w="58" w:type="dxa"/>
              <w:right w:w="58" w:type="dxa"/>
            </w:tcMar>
            <w:vAlign w:val="center"/>
          </w:tcPr>
          <w:p w14:paraId="5E7E9AE6" w14:textId="77777777" w:rsidR="005E1969" w:rsidRPr="000C7E82" w:rsidRDefault="005E1969" w:rsidP="00D76450">
            <w:pPr>
              <w:spacing w:before="40" w:after="40"/>
              <w:jc w:val="center"/>
              <w:rPr>
                <w:rFonts w:ascii="Calibri" w:hAnsi="Calibri" w:cs="Calibri"/>
                <w:szCs w:val="20"/>
              </w:rPr>
            </w:pPr>
            <w:r w:rsidRPr="000C7E82">
              <w:rPr>
                <w:rFonts w:ascii="Calibri" w:hAnsi="Calibri" w:cs="Calibri"/>
                <w:szCs w:val="20"/>
              </w:rPr>
              <w:t xml:space="preserve"> МЗ;</w:t>
            </w:r>
            <w:r w:rsidR="00D76450" w:rsidRPr="000C7E82">
              <w:rPr>
                <w:rFonts w:ascii="Calibri" w:hAnsi="Calibri" w:cs="Calibri"/>
                <w:szCs w:val="20"/>
              </w:rPr>
              <w:t xml:space="preserve"> МФ</w:t>
            </w:r>
          </w:p>
        </w:tc>
        <w:tc>
          <w:tcPr>
            <w:tcW w:w="990" w:type="dxa"/>
            <w:tcMar>
              <w:left w:w="58" w:type="dxa"/>
              <w:right w:w="58" w:type="dxa"/>
            </w:tcMar>
            <w:vAlign w:val="center"/>
          </w:tcPr>
          <w:p w14:paraId="3A09621D"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512A2EB6" w14:textId="77777777" w:rsidTr="000C7E82">
        <w:trPr>
          <w:trHeight w:val="64"/>
          <w:jc w:val="center"/>
        </w:trPr>
        <w:tc>
          <w:tcPr>
            <w:tcW w:w="2160" w:type="dxa"/>
            <w:shd w:val="clear" w:color="auto" w:fill="B8CCE4"/>
            <w:tcMar>
              <w:left w:w="58" w:type="dxa"/>
              <w:right w:w="58" w:type="dxa"/>
            </w:tcMar>
            <w:vAlign w:val="center"/>
          </w:tcPr>
          <w:p w14:paraId="1BFC9F59" w14:textId="77777777" w:rsidR="005E1969" w:rsidRPr="005E1969" w:rsidRDefault="005E1969" w:rsidP="004E3305">
            <w:pPr>
              <w:pStyle w:val="ListParagraph"/>
              <w:keepNext/>
              <w:keepLines/>
              <w:numPr>
                <w:ilvl w:val="0"/>
                <w:numId w:val="71"/>
              </w:numPr>
              <w:spacing w:before="40" w:after="40"/>
              <w:rPr>
                <w:rFonts w:ascii="Calibri" w:hAnsi="Calibri" w:cs="Calibri"/>
                <w:sz w:val="22"/>
              </w:rPr>
            </w:pPr>
            <w:r>
              <w:rPr>
                <w:rFonts w:ascii="Calibri" w:hAnsi="Calibri" w:cs="Calibri"/>
                <w:sz w:val="22"/>
              </w:rPr>
              <w:t>Партньорство и сътрудничество</w:t>
            </w:r>
          </w:p>
        </w:tc>
        <w:tc>
          <w:tcPr>
            <w:tcW w:w="720" w:type="dxa"/>
            <w:shd w:val="clear" w:color="auto" w:fill="F2F2F2"/>
            <w:tcMar>
              <w:left w:w="58" w:type="dxa"/>
              <w:right w:w="58" w:type="dxa"/>
            </w:tcMar>
            <w:vAlign w:val="center"/>
          </w:tcPr>
          <w:p w14:paraId="4579E7B5" w14:textId="77777777" w:rsidR="005E1969" w:rsidRPr="000C7E82" w:rsidRDefault="0076261F" w:rsidP="000C7E82">
            <w:pPr>
              <w:keepNext/>
              <w:keepLines/>
              <w:spacing w:before="40" w:after="40"/>
              <w:jc w:val="center"/>
              <w:rPr>
                <w:rFonts w:ascii="Calibri" w:hAnsi="Calibri" w:cs="Calibri"/>
                <w:szCs w:val="20"/>
              </w:rPr>
            </w:pPr>
            <w:r w:rsidRPr="000C7E82">
              <w:rPr>
                <w:rFonts w:ascii="Calibri" w:hAnsi="Calibri" w:cs="Calibri"/>
                <w:szCs w:val="20"/>
              </w:rPr>
              <w:t xml:space="preserve">3 </w:t>
            </w:r>
            <w:r w:rsidR="005E1969" w:rsidRPr="000C7E82">
              <w:rPr>
                <w:rFonts w:ascii="Calibri" w:hAnsi="Calibri" w:cs="Calibri"/>
                <w:szCs w:val="20"/>
              </w:rPr>
              <w:t>г.</w:t>
            </w:r>
          </w:p>
        </w:tc>
        <w:tc>
          <w:tcPr>
            <w:tcW w:w="450" w:type="dxa"/>
            <w:shd w:val="clear" w:color="auto" w:fill="F2F2F2"/>
            <w:tcMar>
              <w:left w:w="58" w:type="dxa"/>
              <w:right w:w="58" w:type="dxa"/>
            </w:tcMar>
            <w:vAlign w:val="center"/>
          </w:tcPr>
          <w:p w14:paraId="70BAE471" w14:textId="77777777" w:rsidR="005E1969" w:rsidRPr="000C7E82" w:rsidRDefault="0076261F" w:rsidP="000C7E82">
            <w:pPr>
              <w:keepNext/>
              <w:keepLines/>
              <w:spacing w:before="40" w:after="40"/>
              <w:jc w:val="center"/>
              <w:rPr>
                <w:rFonts w:ascii="Calibri" w:hAnsi="Calibri" w:cs="Calibri"/>
                <w:szCs w:val="20"/>
              </w:rPr>
            </w:pPr>
            <w:r w:rsidRPr="000C7E82">
              <w:rPr>
                <w:rFonts w:ascii="Calibri" w:hAnsi="Calibri" w:cs="Calibri"/>
                <w:szCs w:val="20"/>
              </w:rPr>
              <w:t>Н</w:t>
            </w:r>
          </w:p>
        </w:tc>
        <w:tc>
          <w:tcPr>
            <w:tcW w:w="450" w:type="dxa"/>
            <w:shd w:val="clear" w:color="auto" w:fill="F2F2F2"/>
            <w:tcMar>
              <w:left w:w="58" w:type="dxa"/>
              <w:right w:w="58" w:type="dxa"/>
            </w:tcMar>
            <w:vAlign w:val="center"/>
          </w:tcPr>
          <w:p w14:paraId="4CDAAD26" w14:textId="77777777" w:rsidR="005E1969" w:rsidRPr="000C7E82" w:rsidRDefault="005E1969" w:rsidP="000C7E82">
            <w:pPr>
              <w:keepNext/>
              <w:keepLines/>
              <w:spacing w:before="40" w:after="40"/>
              <w:jc w:val="center"/>
              <w:rPr>
                <w:rFonts w:ascii="Calibri" w:hAnsi="Calibri" w:cs="Calibri"/>
                <w:szCs w:val="20"/>
              </w:rPr>
            </w:pPr>
            <w:r w:rsidRPr="000C7E82">
              <w:rPr>
                <w:rFonts w:ascii="Calibri" w:hAnsi="Calibri" w:cs="Calibri"/>
                <w:szCs w:val="20"/>
              </w:rPr>
              <w:t>С</w:t>
            </w:r>
          </w:p>
        </w:tc>
        <w:tc>
          <w:tcPr>
            <w:tcW w:w="532" w:type="dxa"/>
            <w:shd w:val="clear" w:color="auto" w:fill="F2F2F2"/>
            <w:tcMar>
              <w:left w:w="58" w:type="dxa"/>
              <w:right w:w="58" w:type="dxa"/>
            </w:tcMar>
            <w:vAlign w:val="center"/>
          </w:tcPr>
          <w:p w14:paraId="7C316C6F" w14:textId="77777777" w:rsidR="005E1969" w:rsidRPr="000C7E82" w:rsidRDefault="00AE0C49" w:rsidP="000C7E82">
            <w:pPr>
              <w:keepNext/>
              <w:keepLines/>
              <w:spacing w:before="40" w:after="40"/>
              <w:jc w:val="center"/>
              <w:rPr>
                <w:rFonts w:ascii="Calibri" w:hAnsi="Calibri" w:cs="Calibri"/>
                <w:szCs w:val="20"/>
              </w:rPr>
            </w:pPr>
            <w:r w:rsidRPr="000C7E82">
              <w:rPr>
                <w:rFonts w:ascii="Calibri" w:hAnsi="Calibri" w:cs="Calibri"/>
                <w:szCs w:val="20"/>
              </w:rPr>
              <w:t>Ф</w:t>
            </w:r>
            <w:r w:rsidR="005E1969" w:rsidRPr="000C7E82">
              <w:rPr>
                <w:rFonts w:ascii="Calibri" w:hAnsi="Calibri" w:cs="Calibri"/>
                <w:szCs w:val="20"/>
              </w:rPr>
              <w:t>н</w:t>
            </w:r>
          </w:p>
        </w:tc>
        <w:tc>
          <w:tcPr>
            <w:tcW w:w="2258" w:type="dxa"/>
            <w:shd w:val="clear" w:color="auto" w:fill="F2F2F2"/>
            <w:tcMar>
              <w:left w:w="58" w:type="dxa"/>
              <w:right w:w="58" w:type="dxa"/>
            </w:tcMar>
            <w:vAlign w:val="center"/>
          </w:tcPr>
          <w:p w14:paraId="0F19D22B" w14:textId="77777777" w:rsidR="005E1969" w:rsidRPr="000C7E82" w:rsidRDefault="005E1969" w:rsidP="000C7E82">
            <w:pPr>
              <w:keepNext/>
              <w:keepLines/>
              <w:spacing w:before="40" w:after="40"/>
              <w:jc w:val="both"/>
              <w:rPr>
                <w:rFonts w:ascii="Calibri" w:hAnsi="Calibri" w:cs="Calibri"/>
                <w:szCs w:val="20"/>
              </w:rPr>
            </w:pPr>
            <w:r w:rsidRPr="000C7E82">
              <w:rPr>
                <w:rFonts w:ascii="Calibri" w:hAnsi="Calibri" w:cs="Calibri"/>
                <w:szCs w:val="20"/>
              </w:rPr>
              <w:t>Брой</w:t>
            </w:r>
            <w:r w:rsidR="00AE0C49" w:rsidRPr="000C7E82">
              <w:rPr>
                <w:rFonts w:ascii="Calibri" w:hAnsi="Calibri" w:cs="Calibri"/>
                <w:szCs w:val="20"/>
              </w:rPr>
              <w:t xml:space="preserve"> вътрешно-секторни и между-секторни сътрудничества; брой местни, регионални и международни сътрудничества</w:t>
            </w:r>
          </w:p>
        </w:tc>
        <w:tc>
          <w:tcPr>
            <w:tcW w:w="1882" w:type="dxa"/>
            <w:shd w:val="clear" w:color="auto" w:fill="F2F2F2"/>
            <w:tcMar>
              <w:left w:w="58" w:type="dxa"/>
              <w:right w:w="58" w:type="dxa"/>
            </w:tcMar>
            <w:vAlign w:val="center"/>
          </w:tcPr>
          <w:p w14:paraId="6CA06833" w14:textId="77777777" w:rsidR="005E1969" w:rsidRPr="000C7E82" w:rsidRDefault="005E1969" w:rsidP="000C7E82">
            <w:pPr>
              <w:keepNext/>
              <w:keepLines/>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 xml:space="preserve">изследователски групи; </w:t>
            </w:r>
            <w:r w:rsidRPr="000C7E82">
              <w:rPr>
                <w:rFonts w:ascii="Calibri" w:hAnsi="Calibri" w:cs="Calibri"/>
                <w:szCs w:val="20"/>
              </w:rPr>
              <w:t>бизнес организации</w:t>
            </w:r>
          </w:p>
        </w:tc>
        <w:tc>
          <w:tcPr>
            <w:tcW w:w="990" w:type="dxa"/>
            <w:shd w:val="clear" w:color="auto" w:fill="F2F2F2"/>
            <w:tcMar>
              <w:left w:w="58" w:type="dxa"/>
              <w:right w:w="58" w:type="dxa"/>
            </w:tcMar>
            <w:vAlign w:val="center"/>
          </w:tcPr>
          <w:p w14:paraId="60CA6FA6" w14:textId="77777777" w:rsidR="005E1969" w:rsidRPr="000C7E82" w:rsidRDefault="00EC795B" w:rsidP="000C7E82">
            <w:pPr>
              <w:keepNext/>
              <w:keepLines/>
              <w:spacing w:before="40" w:after="40"/>
              <w:jc w:val="center"/>
              <w:rPr>
                <w:rFonts w:ascii="Calibri" w:hAnsi="Calibri" w:cs="Calibri"/>
                <w:szCs w:val="20"/>
              </w:rPr>
            </w:pPr>
            <w:r w:rsidRPr="000C7E82">
              <w:rPr>
                <w:rFonts w:ascii="Calibri" w:hAnsi="Calibri" w:cs="Calibri"/>
                <w:szCs w:val="20"/>
              </w:rPr>
              <w:t>В</w:t>
            </w:r>
          </w:p>
        </w:tc>
      </w:tr>
      <w:tr w:rsidR="005E1969" w:rsidRPr="00271F4E" w14:paraId="31718CBA" w14:textId="77777777" w:rsidTr="000C7E82">
        <w:trPr>
          <w:trHeight w:val="203"/>
          <w:jc w:val="center"/>
        </w:trPr>
        <w:tc>
          <w:tcPr>
            <w:tcW w:w="2160" w:type="dxa"/>
            <w:shd w:val="clear" w:color="auto" w:fill="B8CCE4"/>
            <w:tcMar>
              <w:left w:w="58" w:type="dxa"/>
              <w:right w:w="58" w:type="dxa"/>
            </w:tcMar>
            <w:vAlign w:val="center"/>
          </w:tcPr>
          <w:p w14:paraId="5A4EDC2D" w14:textId="77777777" w:rsidR="005E1969" w:rsidRPr="005E1969" w:rsidRDefault="005E1969" w:rsidP="004E3305">
            <w:pPr>
              <w:pStyle w:val="ListParagraph"/>
              <w:numPr>
                <w:ilvl w:val="0"/>
                <w:numId w:val="71"/>
              </w:numPr>
              <w:spacing w:before="40" w:after="40"/>
              <w:rPr>
                <w:rFonts w:ascii="Calibri" w:hAnsi="Calibri" w:cs="Calibri"/>
                <w:sz w:val="22"/>
              </w:rPr>
            </w:pPr>
            <w:r>
              <w:rPr>
                <w:rFonts w:ascii="Calibri" w:hAnsi="Calibri" w:cs="Calibri"/>
                <w:sz w:val="22"/>
              </w:rPr>
              <w:t>Финансиране</w:t>
            </w:r>
          </w:p>
        </w:tc>
        <w:tc>
          <w:tcPr>
            <w:tcW w:w="720" w:type="dxa"/>
            <w:tcMar>
              <w:left w:w="58" w:type="dxa"/>
              <w:right w:w="58" w:type="dxa"/>
            </w:tcMar>
            <w:vAlign w:val="center"/>
          </w:tcPr>
          <w:p w14:paraId="1E617EF2" w14:textId="77777777" w:rsidR="005E1969" w:rsidRPr="000C7E82" w:rsidRDefault="0076261F" w:rsidP="0076261F">
            <w:pPr>
              <w:spacing w:before="40" w:after="40"/>
              <w:jc w:val="center"/>
              <w:rPr>
                <w:rFonts w:ascii="Calibri" w:hAnsi="Calibri" w:cs="Calibri"/>
                <w:szCs w:val="20"/>
              </w:rPr>
            </w:pPr>
            <w:r w:rsidRPr="000C7E82">
              <w:rPr>
                <w:rFonts w:ascii="Calibri" w:hAnsi="Calibri" w:cs="Calibri"/>
                <w:szCs w:val="20"/>
              </w:rPr>
              <w:t xml:space="preserve">3 </w:t>
            </w:r>
            <w:r w:rsidR="005E1969" w:rsidRPr="000C7E82">
              <w:rPr>
                <w:rFonts w:ascii="Calibri" w:hAnsi="Calibri" w:cs="Calibri"/>
                <w:szCs w:val="20"/>
              </w:rPr>
              <w:t>г.</w:t>
            </w:r>
          </w:p>
        </w:tc>
        <w:tc>
          <w:tcPr>
            <w:tcW w:w="450" w:type="dxa"/>
            <w:tcMar>
              <w:left w:w="58" w:type="dxa"/>
              <w:right w:w="58" w:type="dxa"/>
            </w:tcMar>
            <w:vAlign w:val="center"/>
          </w:tcPr>
          <w:p w14:paraId="1D4FC02A"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c>
          <w:tcPr>
            <w:tcW w:w="450" w:type="dxa"/>
            <w:tcMar>
              <w:left w:w="58" w:type="dxa"/>
              <w:right w:w="58" w:type="dxa"/>
            </w:tcMar>
            <w:vAlign w:val="center"/>
          </w:tcPr>
          <w:p w14:paraId="178BD238"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6A0C6257" w14:textId="77777777" w:rsidR="005E1969" w:rsidRPr="000C7E82" w:rsidRDefault="00AE0C49" w:rsidP="00AE0C49">
            <w:pPr>
              <w:spacing w:before="40" w:after="40"/>
              <w:jc w:val="center"/>
              <w:rPr>
                <w:rFonts w:ascii="Calibri" w:hAnsi="Calibri" w:cs="Calibri"/>
                <w:szCs w:val="20"/>
              </w:rPr>
            </w:pPr>
            <w:r w:rsidRPr="000C7E82">
              <w:rPr>
                <w:rFonts w:ascii="Calibri" w:hAnsi="Calibri" w:cs="Calibri"/>
                <w:szCs w:val="20"/>
              </w:rPr>
              <w:t>Т</w:t>
            </w:r>
            <w:r w:rsidR="005E1969" w:rsidRPr="000C7E82">
              <w:rPr>
                <w:rFonts w:ascii="Calibri" w:hAnsi="Calibri" w:cs="Calibri"/>
                <w:szCs w:val="20"/>
              </w:rPr>
              <w:t>н</w:t>
            </w:r>
          </w:p>
        </w:tc>
        <w:tc>
          <w:tcPr>
            <w:tcW w:w="2258" w:type="dxa"/>
            <w:tcMar>
              <w:left w:w="58" w:type="dxa"/>
              <w:right w:w="58" w:type="dxa"/>
            </w:tcMar>
            <w:vAlign w:val="center"/>
          </w:tcPr>
          <w:p w14:paraId="7825A60D" w14:textId="77777777" w:rsidR="005E1969" w:rsidRPr="000C7E82" w:rsidRDefault="00235CD5" w:rsidP="00A5766D">
            <w:pPr>
              <w:spacing w:before="40" w:after="40"/>
              <w:jc w:val="both"/>
              <w:rPr>
                <w:rFonts w:ascii="Calibri" w:hAnsi="Calibri" w:cs="Calibri"/>
                <w:szCs w:val="20"/>
              </w:rPr>
            </w:pPr>
            <w:r w:rsidRPr="000C7E82">
              <w:rPr>
                <w:rFonts w:ascii="Calibri" w:hAnsi="Calibri" w:cs="Calibri"/>
                <w:szCs w:val="20"/>
              </w:rPr>
              <w:t xml:space="preserve">Официално учреден целеви фонд за </w:t>
            </w:r>
            <w:r w:rsidR="00806F30" w:rsidRPr="000C7E82">
              <w:rPr>
                <w:rFonts w:ascii="Calibri" w:hAnsi="Calibri" w:cs="Calibri"/>
                <w:szCs w:val="20"/>
              </w:rPr>
              <w:t>влияние на климатичните пром</w:t>
            </w:r>
            <w:r w:rsidRPr="000C7E82">
              <w:rPr>
                <w:rFonts w:ascii="Calibri" w:hAnsi="Calibri" w:cs="Calibri"/>
                <w:szCs w:val="20"/>
              </w:rPr>
              <w:t>ени върху човешкото здраве</w:t>
            </w:r>
          </w:p>
        </w:tc>
        <w:tc>
          <w:tcPr>
            <w:tcW w:w="1882" w:type="dxa"/>
            <w:tcMar>
              <w:left w:w="58" w:type="dxa"/>
              <w:right w:w="58" w:type="dxa"/>
            </w:tcMar>
            <w:vAlign w:val="center"/>
          </w:tcPr>
          <w:p w14:paraId="576049FD" w14:textId="77777777" w:rsidR="005E1969" w:rsidRPr="000C7E82" w:rsidRDefault="00D76450" w:rsidP="00D76450">
            <w:pPr>
              <w:spacing w:before="40" w:after="40"/>
              <w:jc w:val="center"/>
              <w:rPr>
                <w:rFonts w:ascii="Calibri" w:hAnsi="Calibri" w:cs="Calibri"/>
                <w:szCs w:val="20"/>
              </w:rPr>
            </w:pPr>
            <w:r w:rsidRPr="000C7E82">
              <w:rPr>
                <w:rFonts w:ascii="Calibri" w:hAnsi="Calibri" w:cs="Calibri"/>
                <w:szCs w:val="20"/>
              </w:rPr>
              <w:t xml:space="preserve">МФ; </w:t>
            </w:r>
            <w:r w:rsidR="005E1969" w:rsidRPr="000C7E82">
              <w:rPr>
                <w:rFonts w:ascii="Calibri" w:hAnsi="Calibri" w:cs="Calibri"/>
                <w:szCs w:val="20"/>
              </w:rPr>
              <w:t>MЗ; бизнес</w:t>
            </w:r>
            <w:r w:rsidRPr="000C7E82">
              <w:rPr>
                <w:rFonts w:ascii="Calibri" w:hAnsi="Calibri" w:cs="Calibri"/>
                <w:szCs w:val="20"/>
              </w:rPr>
              <w:t xml:space="preserve"> организации</w:t>
            </w:r>
          </w:p>
        </w:tc>
        <w:tc>
          <w:tcPr>
            <w:tcW w:w="990" w:type="dxa"/>
            <w:tcMar>
              <w:left w:w="58" w:type="dxa"/>
              <w:right w:w="58" w:type="dxa"/>
            </w:tcMar>
            <w:vAlign w:val="center"/>
          </w:tcPr>
          <w:p w14:paraId="24036620"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В</w:t>
            </w:r>
          </w:p>
        </w:tc>
      </w:tr>
      <w:tr w:rsidR="005E1969" w:rsidRPr="00271F4E" w14:paraId="45EC5ABB" w14:textId="77777777" w:rsidTr="000C7E82">
        <w:trPr>
          <w:trHeight w:val="64"/>
          <w:jc w:val="center"/>
        </w:trPr>
        <w:tc>
          <w:tcPr>
            <w:tcW w:w="2160" w:type="dxa"/>
            <w:shd w:val="clear" w:color="auto" w:fill="B8CCE4"/>
            <w:tcMar>
              <w:left w:w="58" w:type="dxa"/>
              <w:right w:w="58" w:type="dxa"/>
            </w:tcMar>
            <w:vAlign w:val="center"/>
          </w:tcPr>
          <w:p w14:paraId="6C3090C3" w14:textId="77777777" w:rsidR="005E1969" w:rsidRPr="005E1969" w:rsidRDefault="005E1969" w:rsidP="004E3305">
            <w:pPr>
              <w:pStyle w:val="ListParagraph"/>
              <w:numPr>
                <w:ilvl w:val="0"/>
                <w:numId w:val="71"/>
              </w:numPr>
              <w:spacing w:before="40" w:after="40"/>
              <w:rPr>
                <w:rFonts w:ascii="Calibri" w:hAnsi="Calibri" w:cs="Calibri"/>
                <w:sz w:val="22"/>
              </w:rPr>
            </w:pPr>
            <w:r w:rsidRPr="005E1969">
              <w:rPr>
                <w:rFonts w:ascii="Calibri" w:hAnsi="Calibri" w:cs="Calibri"/>
                <w:sz w:val="22"/>
              </w:rPr>
              <w:t>Осведоменост, компетенции, умения</w:t>
            </w:r>
          </w:p>
        </w:tc>
        <w:tc>
          <w:tcPr>
            <w:tcW w:w="720" w:type="dxa"/>
            <w:shd w:val="clear" w:color="auto" w:fill="F2F2F2"/>
            <w:tcMar>
              <w:left w:w="58" w:type="dxa"/>
              <w:right w:w="58" w:type="dxa"/>
            </w:tcMar>
            <w:vAlign w:val="center"/>
          </w:tcPr>
          <w:p w14:paraId="1E2E76D6"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7791BC17"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Н</w:t>
            </w:r>
          </w:p>
        </w:tc>
        <w:tc>
          <w:tcPr>
            <w:tcW w:w="450" w:type="dxa"/>
            <w:shd w:val="clear" w:color="auto" w:fill="F2F2F2"/>
            <w:tcMar>
              <w:left w:w="58" w:type="dxa"/>
              <w:right w:w="58" w:type="dxa"/>
            </w:tcMar>
            <w:vAlign w:val="center"/>
          </w:tcPr>
          <w:p w14:paraId="2CE9C215"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t>С</w:t>
            </w:r>
          </w:p>
        </w:tc>
        <w:tc>
          <w:tcPr>
            <w:tcW w:w="532" w:type="dxa"/>
            <w:shd w:val="clear" w:color="auto" w:fill="F2F2F2"/>
            <w:tcMar>
              <w:left w:w="58" w:type="dxa"/>
              <w:right w:w="58" w:type="dxa"/>
            </w:tcMar>
            <w:vAlign w:val="center"/>
          </w:tcPr>
          <w:p w14:paraId="1EC75FB2" w14:textId="77777777" w:rsidR="005E1969" w:rsidRPr="000C7E82" w:rsidRDefault="005E1969">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61AEEEC1" w14:textId="77777777" w:rsidR="005E1969" w:rsidRPr="000C7E82" w:rsidRDefault="00235CD5" w:rsidP="00A5766D">
            <w:pPr>
              <w:spacing w:before="40" w:after="40"/>
              <w:jc w:val="both"/>
              <w:rPr>
                <w:rFonts w:ascii="Calibri" w:hAnsi="Calibri" w:cs="Calibri"/>
                <w:szCs w:val="20"/>
              </w:rPr>
            </w:pPr>
            <w:r w:rsidRPr="000C7E82">
              <w:rPr>
                <w:rFonts w:ascii="Calibri" w:hAnsi="Calibri" w:cs="Calibri"/>
                <w:szCs w:val="20"/>
              </w:rPr>
              <w:t>Брой образователни курсове, семинари, форуми; брой участници</w:t>
            </w:r>
          </w:p>
        </w:tc>
        <w:tc>
          <w:tcPr>
            <w:tcW w:w="1882" w:type="dxa"/>
            <w:shd w:val="clear" w:color="auto" w:fill="F2F2F2"/>
            <w:tcMar>
              <w:left w:w="58" w:type="dxa"/>
              <w:right w:w="58" w:type="dxa"/>
            </w:tcMar>
            <w:vAlign w:val="center"/>
          </w:tcPr>
          <w:p w14:paraId="0F0A39B5" w14:textId="77777777" w:rsidR="005E1969" w:rsidRPr="000C7E82" w:rsidRDefault="000C7E82" w:rsidP="00D76450">
            <w:pPr>
              <w:spacing w:before="40" w:after="40"/>
              <w:jc w:val="center"/>
              <w:rPr>
                <w:rFonts w:ascii="Calibri" w:hAnsi="Calibri" w:cs="Calibri"/>
                <w:szCs w:val="20"/>
              </w:rPr>
            </w:pPr>
            <w:r>
              <w:rPr>
                <w:rFonts w:ascii="Calibri" w:hAnsi="Calibri" w:cs="Calibri"/>
                <w:szCs w:val="20"/>
              </w:rPr>
              <w:t xml:space="preserve">MЗ; </w:t>
            </w:r>
            <w:r w:rsidR="005E1969" w:rsidRPr="000C7E82">
              <w:rPr>
                <w:rFonts w:ascii="Calibri" w:hAnsi="Calibri" w:cs="Calibri"/>
                <w:szCs w:val="20"/>
              </w:rPr>
              <w:t xml:space="preserve">изследователски </w:t>
            </w:r>
            <w:r w:rsidR="00D76450" w:rsidRPr="000C7E82">
              <w:rPr>
                <w:rFonts w:ascii="Calibri" w:hAnsi="Calibri" w:cs="Calibri"/>
                <w:szCs w:val="20"/>
              </w:rPr>
              <w:t>и образователни институции</w:t>
            </w:r>
            <w:r w:rsidR="005E1969" w:rsidRPr="000C7E82">
              <w:rPr>
                <w:rFonts w:ascii="Calibri" w:hAnsi="Calibri" w:cs="Calibri"/>
                <w:szCs w:val="20"/>
              </w:rPr>
              <w:t>;</w:t>
            </w:r>
            <w:r w:rsidR="00D76450" w:rsidRPr="000C7E82">
              <w:rPr>
                <w:rFonts w:ascii="Calibri" w:hAnsi="Calibri" w:cs="Calibri"/>
                <w:szCs w:val="20"/>
              </w:rPr>
              <w:t xml:space="preserve"> доставчици на </w:t>
            </w:r>
            <w:r w:rsidR="00D76450" w:rsidRPr="000C7E82">
              <w:rPr>
                <w:rFonts w:ascii="Calibri" w:hAnsi="Calibri" w:cs="Calibri"/>
                <w:szCs w:val="20"/>
              </w:rPr>
              <w:lastRenderedPageBreak/>
              <w:t>здравни грижи; професионални организации; НПО</w:t>
            </w:r>
          </w:p>
        </w:tc>
        <w:tc>
          <w:tcPr>
            <w:tcW w:w="990" w:type="dxa"/>
            <w:shd w:val="clear" w:color="auto" w:fill="F2F2F2"/>
            <w:tcMar>
              <w:left w:w="58" w:type="dxa"/>
              <w:right w:w="58" w:type="dxa"/>
            </w:tcMar>
            <w:vAlign w:val="center"/>
          </w:tcPr>
          <w:p w14:paraId="16549532" w14:textId="77777777" w:rsidR="005E1969" w:rsidRPr="000C7E82" w:rsidRDefault="005E1969" w:rsidP="00A5766D">
            <w:pPr>
              <w:spacing w:before="40" w:after="40"/>
              <w:jc w:val="center"/>
              <w:rPr>
                <w:rFonts w:ascii="Calibri" w:hAnsi="Calibri" w:cs="Calibri"/>
                <w:szCs w:val="20"/>
              </w:rPr>
            </w:pPr>
            <w:r w:rsidRPr="000C7E82">
              <w:rPr>
                <w:rFonts w:ascii="Calibri" w:hAnsi="Calibri" w:cs="Calibri"/>
                <w:szCs w:val="20"/>
              </w:rPr>
              <w:lastRenderedPageBreak/>
              <w:t>В</w:t>
            </w:r>
          </w:p>
        </w:tc>
      </w:tr>
      <w:tr w:rsidR="00235CD5" w:rsidRPr="00271F4E" w14:paraId="52138E49" w14:textId="77777777" w:rsidTr="000C7E82">
        <w:trPr>
          <w:trHeight w:val="64"/>
          <w:jc w:val="center"/>
        </w:trPr>
        <w:tc>
          <w:tcPr>
            <w:tcW w:w="2160" w:type="dxa"/>
            <w:shd w:val="clear" w:color="auto" w:fill="B8CCE4"/>
            <w:tcMar>
              <w:left w:w="58" w:type="dxa"/>
              <w:right w:w="58" w:type="dxa"/>
            </w:tcMar>
            <w:vAlign w:val="center"/>
          </w:tcPr>
          <w:p w14:paraId="1761A149" w14:textId="77777777" w:rsidR="00235CD5" w:rsidRPr="005E1969" w:rsidRDefault="00235CD5" w:rsidP="004E3305">
            <w:pPr>
              <w:pStyle w:val="ListParagraph"/>
              <w:numPr>
                <w:ilvl w:val="0"/>
                <w:numId w:val="71"/>
              </w:numPr>
              <w:spacing w:before="40" w:after="40"/>
              <w:rPr>
                <w:rFonts w:ascii="Calibri" w:hAnsi="Calibri" w:cs="Calibri"/>
                <w:sz w:val="22"/>
              </w:rPr>
            </w:pPr>
            <w:r w:rsidRPr="005E1969">
              <w:rPr>
                <w:rFonts w:ascii="Calibri" w:hAnsi="Calibri" w:cs="Calibri"/>
                <w:sz w:val="22"/>
              </w:rPr>
              <w:lastRenderedPageBreak/>
              <w:t>Профилактика и лечение</w:t>
            </w:r>
          </w:p>
        </w:tc>
        <w:tc>
          <w:tcPr>
            <w:tcW w:w="720" w:type="dxa"/>
            <w:tcMar>
              <w:left w:w="58" w:type="dxa"/>
              <w:right w:w="58" w:type="dxa"/>
            </w:tcMar>
            <w:vAlign w:val="center"/>
          </w:tcPr>
          <w:p w14:paraId="17752FD5"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2-3 г.</w:t>
            </w:r>
          </w:p>
        </w:tc>
        <w:tc>
          <w:tcPr>
            <w:tcW w:w="450" w:type="dxa"/>
            <w:tcMar>
              <w:left w:w="58" w:type="dxa"/>
              <w:right w:w="58" w:type="dxa"/>
            </w:tcMar>
            <w:vAlign w:val="center"/>
          </w:tcPr>
          <w:p w14:paraId="05B8CEB5"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С</w:t>
            </w:r>
          </w:p>
        </w:tc>
        <w:tc>
          <w:tcPr>
            <w:tcW w:w="450" w:type="dxa"/>
            <w:tcMar>
              <w:left w:w="58" w:type="dxa"/>
              <w:right w:w="58" w:type="dxa"/>
            </w:tcMar>
            <w:vAlign w:val="center"/>
          </w:tcPr>
          <w:p w14:paraId="1DDE9E71"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007120BC"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0F016AF2" w14:textId="77777777" w:rsidR="00235CD5" w:rsidRPr="000C7E82" w:rsidRDefault="00235CD5" w:rsidP="00A5263B">
            <w:pPr>
              <w:spacing w:before="40" w:after="40"/>
              <w:jc w:val="both"/>
              <w:rPr>
                <w:rFonts w:ascii="Calibri" w:hAnsi="Calibri" w:cs="Calibri"/>
                <w:szCs w:val="20"/>
              </w:rPr>
            </w:pPr>
            <w:r w:rsidRPr="000C7E82">
              <w:rPr>
                <w:rFonts w:ascii="Calibri" w:hAnsi="Calibri" w:cs="Calibri"/>
                <w:szCs w:val="20"/>
              </w:rPr>
              <w:t>Брой и качество на профилактики и програми за управление</w:t>
            </w:r>
          </w:p>
        </w:tc>
        <w:tc>
          <w:tcPr>
            <w:tcW w:w="1882" w:type="dxa"/>
            <w:tcMar>
              <w:left w:w="58" w:type="dxa"/>
              <w:right w:w="58" w:type="dxa"/>
            </w:tcMar>
            <w:vAlign w:val="center"/>
          </w:tcPr>
          <w:p w14:paraId="4470848E"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доставчици на здравни услуги</w:t>
            </w:r>
          </w:p>
        </w:tc>
        <w:tc>
          <w:tcPr>
            <w:tcW w:w="990" w:type="dxa"/>
            <w:tcMar>
              <w:left w:w="58" w:type="dxa"/>
              <w:right w:w="58" w:type="dxa"/>
            </w:tcMar>
            <w:vAlign w:val="center"/>
          </w:tcPr>
          <w:p w14:paraId="2B9A1B3C" w14:textId="77777777" w:rsidR="00235CD5" w:rsidRPr="000C7E82" w:rsidRDefault="00235CD5" w:rsidP="00A5766D">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4DDE3C2" w14:textId="77777777" w:rsidTr="000C7E82">
        <w:trPr>
          <w:trHeight w:val="656"/>
          <w:jc w:val="center"/>
        </w:trPr>
        <w:tc>
          <w:tcPr>
            <w:tcW w:w="2160" w:type="dxa"/>
            <w:shd w:val="clear" w:color="auto" w:fill="B8CCE4"/>
            <w:tcMar>
              <w:left w:w="58" w:type="dxa"/>
              <w:right w:w="58" w:type="dxa"/>
            </w:tcMar>
            <w:vAlign w:val="center"/>
          </w:tcPr>
          <w:p w14:paraId="534656EB" w14:textId="77777777" w:rsidR="00235CD5" w:rsidRPr="005E1969"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Осведоменост на обществото и обучение</w:t>
            </w:r>
          </w:p>
        </w:tc>
        <w:tc>
          <w:tcPr>
            <w:tcW w:w="720" w:type="dxa"/>
            <w:shd w:val="clear" w:color="auto" w:fill="F2F2F2"/>
            <w:tcMar>
              <w:left w:w="58" w:type="dxa"/>
              <w:right w:w="58" w:type="dxa"/>
            </w:tcMar>
            <w:vAlign w:val="center"/>
          </w:tcPr>
          <w:p w14:paraId="4C814B63"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4-5 г.</w:t>
            </w:r>
          </w:p>
        </w:tc>
        <w:tc>
          <w:tcPr>
            <w:tcW w:w="450" w:type="dxa"/>
            <w:shd w:val="clear" w:color="auto" w:fill="F2F2F2"/>
            <w:tcMar>
              <w:left w:w="58" w:type="dxa"/>
              <w:right w:w="58" w:type="dxa"/>
            </w:tcMar>
            <w:vAlign w:val="center"/>
          </w:tcPr>
          <w:p w14:paraId="173602E3"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0E1983DA"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03E3FD5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5C79CBF7" w14:textId="77777777" w:rsidR="00235CD5" w:rsidRPr="000C7E82" w:rsidRDefault="00235CD5" w:rsidP="00A5263B">
            <w:pPr>
              <w:spacing w:before="40" w:after="40"/>
              <w:jc w:val="both"/>
              <w:rPr>
                <w:rFonts w:ascii="Calibri" w:hAnsi="Calibri" w:cs="Calibri"/>
                <w:szCs w:val="20"/>
              </w:rPr>
            </w:pPr>
            <w:r w:rsidRPr="000C7E82">
              <w:rPr>
                <w:rFonts w:ascii="Calibri" w:hAnsi="Calibri" w:cs="Calibri"/>
                <w:szCs w:val="20"/>
              </w:rPr>
              <w:t>Брой образователни комуникационни кампании; брой и разнообразие от участници</w:t>
            </w:r>
          </w:p>
        </w:tc>
        <w:tc>
          <w:tcPr>
            <w:tcW w:w="1882" w:type="dxa"/>
            <w:shd w:val="clear" w:color="auto" w:fill="F2F2F2"/>
            <w:tcMar>
              <w:left w:w="58" w:type="dxa"/>
              <w:right w:w="58" w:type="dxa"/>
            </w:tcMar>
            <w:vAlign w:val="center"/>
          </w:tcPr>
          <w:p w14:paraId="47929DC5" w14:textId="77777777" w:rsidR="00235CD5" w:rsidRPr="000C7E82" w:rsidRDefault="00D76450" w:rsidP="00D76450">
            <w:pPr>
              <w:spacing w:before="40" w:after="40"/>
              <w:jc w:val="center"/>
              <w:rPr>
                <w:rFonts w:ascii="Calibri" w:hAnsi="Calibri" w:cs="Calibri"/>
                <w:szCs w:val="20"/>
              </w:rPr>
            </w:pPr>
            <w:r w:rsidRPr="000C7E82">
              <w:rPr>
                <w:rFonts w:ascii="Calibri" w:hAnsi="Calibri" w:cs="Calibri"/>
                <w:szCs w:val="20"/>
              </w:rPr>
              <w:t xml:space="preserve">МЗ; </w:t>
            </w:r>
            <w:r w:rsidR="00235CD5" w:rsidRPr="000C7E82">
              <w:rPr>
                <w:rFonts w:ascii="Calibri" w:hAnsi="Calibri" w:cs="Calibri"/>
                <w:szCs w:val="20"/>
              </w:rPr>
              <w:t>Изследователски организации</w:t>
            </w:r>
            <w:r w:rsidRPr="000C7E82">
              <w:rPr>
                <w:rFonts w:ascii="Calibri" w:hAnsi="Calibri" w:cs="Calibri"/>
                <w:szCs w:val="20"/>
              </w:rPr>
              <w:t>; НПО; професионални организации</w:t>
            </w:r>
          </w:p>
        </w:tc>
        <w:tc>
          <w:tcPr>
            <w:tcW w:w="990" w:type="dxa"/>
            <w:shd w:val="clear" w:color="auto" w:fill="F2F2F2"/>
            <w:tcMar>
              <w:left w:w="58" w:type="dxa"/>
              <w:right w:w="58" w:type="dxa"/>
            </w:tcMar>
            <w:vAlign w:val="center"/>
          </w:tcPr>
          <w:p w14:paraId="5EBB5CA4"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CFEF722" w14:textId="77777777" w:rsidTr="000C7E82">
        <w:trPr>
          <w:trHeight w:val="64"/>
          <w:jc w:val="center"/>
        </w:trPr>
        <w:tc>
          <w:tcPr>
            <w:tcW w:w="2160" w:type="dxa"/>
            <w:shd w:val="clear" w:color="auto" w:fill="B8CCE4"/>
            <w:tcMar>
              <w:left w:w="58" w:type="dxa"/>
              <w:right w:w="58" w:type="dxa"/>
            </w:tcMar>
            <w:vAlign w:val="center"/>
          </w:tcPr>
          <w:p w14:paraId="5F775DB2" w14:textId="77777777" w:rsidR="00235CD5" w:rsidRPr="005E1969"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Високи технологии</w:t>
            </w:r>
          </w:p>
        </w:tc>
        <w:tc>
          <w:tcPr>
            <w:tcW w:w="720" w:type="dxa"/>
            <w:tcMar>
              <w:left w:w="58" w:type="dxa"/>
              <w:right w:w="58" w:type="dxa"/>
            </w:tcMar>
            <w:vAlign w:val="center"/>
          </w:tcPr>
          <w:p w14:paraId="015255CD"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6 г.</w:t>
            </w:r>
          </w:p>
        </w:tc>
        <w:tc>
          <w:tcPr>
            <w:tcW w:w="450" w:type="dxa"/>
            <w:tcMar>
              <w:left w:w="58" w:type="dxa"/>
              <w:right w:w="58" w:type="dxa"/>
            </w:tcMar>
            <w:vAlign w:val="center"/>
          </w:tcPr>
          <w:p w14:paraId="4EB24EAC"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2980F4FA"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5342ED9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49A29539" w14:textId="77777777" w:rsidR="00235CD5" w:rsidRPr="000C7E82" w:rsidRDefault="00235CD5" w:rsidP="002C6609">
            <w:pPr>
              <w:spacing w:before="40" w:after="40"/>
              <w:jc w:val="both"/>
              <w:rPr>
                <w:rFonts w:ascii="Calibri" w:hAnsi="Calibri" w:cs="Calibri"/>
                <w:szCs w:val="20"/>
              </w:rPr>
            </w:pPr>
            <w:r w:rsidRPr="000C7E82">
              <w:rPr>
                <w:rFonts w:ascii="Calibri" w:hAnsi="Calibri" w:cs="Calibri"/>
                <w:szCs w:val="20"/>
              </w:rPr>
              <w:t>Брой иноваци; брой високи технологии</w:t>
            </w:r>
          </w:p>
        </w:tc>
        <w:tc>
          <w:tcPr>
            <w:tcW w:w="1882" w:type="dxa"/>
            <w:tcMar>
              <w:left w:w="58" w:type="dxa"/>
              <w:right w:w="58" w:type="dxa"/>
            </w:tcMar>
            <w:vAlign w:val="center"/>
          </w:tcPr>
          <w:p w14:paraId="7D4388D7"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изследователски институции; бизнес организации</w:t>
            </w:r>
          </w:p>
        </w:tc>
        <w:tc>
          <w:tcPr>
            <w:tcW w:w="990" w:type="dxa"/>
            <w:tcMar>
              <w:left w:w="58" w:type="dxa"/>
              <w:right w:w="58" w:type="dxa"/>
            </w:tcMar>
            <w:vAlign w:val="center"/>
          </w:tcPr>
          <w:p w14:paraId="22E597D8"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45F2577F" w14:textId="77777777" w:rsidTr="000C7E82">
        <w:trPr>
          <w:trHeight w:val="64"/>
          <w:jc w:val="center"/>
        </w:trPr>
        <w:tc>
          <w:tcPr>
            <w:tcW w:w="2160" w:type="dxa"/>
            <w:shd w:val="clear" w:color="auto" w:fill="B8CCE4"/>
            <w:tcMar>
              <w:left w:w="58" w:type="dxa"/>
              <w:right w:w="58" w:type="dxa"/>
            </w:tcMar>
            <w:vAlign w:val="center"/>
          </w:tcPr>
          <w:p w14:paraId="3C5BC000" w14:textId="77777777" w:rsidR="00235CD5" w:rsidRPr="005E1969"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Мониторинг и данни</w:t>
            </w:r>
          </w:p>
        </w:tc>
        <w:tc>
          <w:tcPr>
            <w:tcW w:w="720" w:type="dxa"/>
            <w:shd w:val="clear" w:color="auto" w:fill="F2F2F2"/>
            <w:tcMar>
              <w:left w:w="58" w:type="dxa"/>
              <w:right w:w="58" w:type="dxa"/>
            </w:tcMar>
            <w:vAlign w:val="center"/>
          </w:tcPr>
          <w:p w14:paraId="26E1820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344587E7"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6A7B8873"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202E9452"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35FCE0E3" w14:textId="77777777" w:rsidR="00235CD5" w:rsidRPr="000C7E82" w:rsidRDefault="00235CD5" w:rsidP="00A5263B">
            <w:pPr>
              <w:spacing w:before="40" w:after="40"/>
              <w:jc w:val="both"/>
              <w:rPr>
                <w:rFonts w:ascii="Calibri" w:hAnsi="Calibri" w:cs="Calibri"/>
                <w:szCs w:val="20"/>
              </w:rPr>
            </w:pPr>
            <w:r w:rsidRPr="000C7E82">
              <w:rPr>
                <w:rFonts w:ascii="Calibri" w:hAnsi="Calibri" w:cs="Calibri"/>
                <w:szCs w:val="20"/>
              </w:rPr>
              <w:t>Създадени бази данни</w:t>
            </w:r>
          </w:p>
        </w:tc>
        <w:tc>
          <w:tcPr>
            <w:tcW w:w="1882" w:type="dxa"/>
            <w:shd w:val="clear" w:color="auto" w:fill="F2F2F2"/>
            <w:tcMar>
              <w:left w:w="58" w:type="dxa"/>
              <w:right w:w="58" w:type="dxa"/>
            </w:tcMar>
            <w:vAlign w:val="center"/>
          </w:tcPr>
          <w:p w14:paraId="414C28CD" w14:textId="77777777" w:rsidR="00235CD5" w:rsidRPr="000C7E82" w:rsidRDefault="00D76450" w:rsidP="00D76450">
            <w:pPr>
              <w:spacing w:before="40" w:after="40"/>
              <w:jc w:val="center"/>
              <w:rPr>
                <w:rFonts w:ascii="Calibri" w:hAnsi="Calibri" w:cs="Calibri"/>
                <w:szCs w:val="20"/>
              </w:rPr>
            </w:pPr>
            <w:r w:rsidRPr="000C7E82">
              <w:rPr>
                <w:rFonts w:ascii="Calibri" w:hAnsi="Calibri" w:cs="Calibri"/>
                <w:szCs w:val="20"/>
              </w:rPr>
              <w:t>изследователски институции ; медицински университети, МЗ</w:t>
            </w:r>
          </w:p>
        </w:tc>
        <w:tc>
          <w:tcPr>
            <w:tcW w:w="990" w:type="dxa"/>
            <w:shd w:val="clear" w:color="auto" w:fill="F2F2F2"/>
            <w:tcMar>
              <w:left w:w="58" w:type="dxa"/>
              <w:right w:w="58" w:type="dxa"/>
            </w:tcMar>
            <w:vAlign w:val="center"/>
          </w:tcPr>
          <w:p w14:paraId="21C60D20"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6677178C" w14:textId="77777777" w:rsidTr="000C7E82">
        <w:trPr>
          <w:trHeight w:val="64"/>
          <w:jc w:val="center"/>
        </w:trPr>
        <w:tc>
          <w:tcPr>
            <w:tcW w:w="2160" w:type="dxa"/>
            <w:shd w:val="clear" w:color="auto" w:fill="B8CCE4"/>
            <w:tcMar>
              <w:left w:w="58" w:type="dxa"/>
              <w:right w:w="58" w:type="dxa"/>
            </w:tcMar>
            <w:vAlign w:val="center"/>
          </w:tcPr>
          <w:p w14:paraId="7D1378ED" w14:textId="77777777" w:rsidR="00235CD5" w:rsidRPr="005E1969"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Климатични и здравни системи за ранно предупреждение</w:t>
            </w:r>
          </w:p>
        </w:tc>
        <w:tc>
          <w:tcPr>
            <w:tcW w:w="720" w:type="dxa"/>
            <w:tcMar>
              <w:left w:w="58" w:type="dxa"/>
              <w:right w:w="58" w:type="dxa"/>
            </w:tcMar>
            <w:vAlign w:val="center"/>
          </w:tcPr>
          <w:p w14:paraId="6F131B79"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tcMar>
              <w:left w:w="58" w:type="dxa"/>
              <w:right w:w="58" w:type="dxa"/>
            </w:tcMar>
            <w:vAlign w:val="center"/>
          </w:tcPr>
          <w:p w14:paraId="4B11E91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tcMar>
              <w:left w:w="58" w:type="dxa"/>
              <w:right w:w="58" w:type="dxa"/>
            </w:tcMar>
            <w:vAlign w:val="center"/>
          </w:tcPr>
          <w:p w14:paraId="0927119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3ADB5EBF"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0CCE8D65"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СРПР изградени на местно и регионално ниво</w:t>
            </w:r>
          </w:p>
        </w:tc>
        <w:tc>
          <w:tcPr>
            <w:tcW w:w="1882" w:type="dxa"/>
            <w:tcMar>
              <w:left w:w="58" w:type="dxa"/>
              <w:right w:w="58" w:type="dxa"/>
            </w:tcMar>
            <w:vAlign w:val="center"/>
          </w:tcPr>
          <w:p w14:paraId="6B132485"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 xml:space="preserve">Научно-изследов. сектор; </w:t>
            </w:r>
            <w:r w:rsidR="00D76450" w:rsidRPr="000C7E82">
              <w:rPr>
                <w:rFonts w:ascii="Calibri" w:hAnsi="Calibri" w:cs="Calibri"/>
                <w:szCs w:val="20"/>
              </w:rPr>
              <w:t xml:space="preserve">бизнеси; </w:t>
            </w:r>
            <w:r w:rsidRPr="000C7E82">
              <w:rPr>
                <w:rFonts w:ascii="Calibri" w:hAnsi="Calibri" w:cs="Calibri"/>
                <w:szCs w:val="20"/>
              </w:rPr>
              <w:t>МЗ</w:t>
            </w:r>
          </w:p>
        </w:tc>
        <w:tc>
          <w:tcPr>
            <w:tcW w:w="990" w:type="dxa"/>
            <w:tcMar>
              <w:left w:w="58" w:type="dxa"/>
              <w:right w:w="58" w:type="dxa"/>
            </w:tcMar>
            <w:vAlign w:val="center"/>
          </w:tcPr>
          <w:p w14:paraId="586CF16F"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6DEF3C9C" w14:textId="77777777" w:rsidTr="000C7E82">
        <w:trPr>
          <w:trHeight w:val="64"/>
          <w:jc w:val="center"/>
        </w:trPr>
        <w:tc>
          <w:tcPr>
            <w:tcW w:w="2160" w:type="dxa"/>
            <w:shd w:val="clear" w:color="auto" w:fill="B8CCE4"/>
            <w:tcMar>
              <w:left w:w="58" w:type="dxa"/>
              <w:right w:w="58" w:type="dxa"/>
            </w:tcMar>
            <w:vAlign w:val="center"/>
          </w:tcPr>
          <w:p w14:paraId="01CF491A"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Изградена  среда</w:t>
            </w:r>
          </w:p>
        </w:tc>
        <w:tc>
          <w:tcPr>
            <w:tcW w:w="720" w:type="dxa"/>
            <w:shd w:val="clear" w:color="auto" w:fill="F2F2F2"/>
            <w:tcMar>
              <w:left w:w="58" w:type="dxa"/>
              <w:right w:w="58" w:type="dxa"/>
            </w:tcMar>
            <w:vAlign w:val="center"/>
          </w:tcPr>
          <w:p w14:paraId="08342BDD"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4-5 г.</w:t>
            </w:r>
          </w:p>
        </w:tc>
        <w:tc>
          <w:tcPr>
            <w:tcW w:w="450" w:type="dxa"/>
            <w:shd w:val="clear" w:color="auto" w:fill="F2F2F2"/>
            <w:tcMar>
              <w:left w:w="58" w:type="dxa"/>
              <w:right w:w="58" w:type="dxa"/>
            </w:tcMar>
            <w:vAlign w:val="center"/>
          </w:tcPr>
          <w:p w14:paraId="5483605A"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4F144DD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58FA9335"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1FEE4640" w14:textId="77777777" w:rsidR="00235CD5" w:rsidRPr="000C7E82" w:rsidRDefault="00806F30" w:rsidP="00806F30">
            <w:pPr>
              <w:spacing w:before="40" w:after="40"/>
              <w:jc w:val="both"/>
              <w:rPr>
                <w:rFonts w:ascii="Calibri" w:hAnsi="Calibri" w:cs="Calibri"/>
                <w:szCs w:val="20"/>
              </w:rPr>
            </w:pPr>
            <w:r w:rsidRPr="000C7E82">
              <w:rPr>
                <w:rFonts w:ascii="Calibri" w:hAnsi="Calibri" w:cs="Calibri"/>
                <w:szCs w:val="20"/>
              </w:rPr>
              <w:t xml:space="preserve">Казуси с добри практики </w:t>
            </w:r>
          </w:p>
        </w:tc>
        <w:tc>
          <w:tcPr>
            <w:tcW w:w="1882" w:type="dxa"/>
            <w:shd w:val="clear" w:color="auto" w:fill="F2F2F2"/>
            <w:tcMar>
              <w:left w:w="58" w:type="dxa"/>
              <w:right w:w="58" w:type="dxa"/>
            </w:tcMar>
            <w:vAlign w:val="center"/>
          </w:tcPr>
          <w:p w14:paraId="1309D19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МЗ</w:t>
            </w:r>
            <w:r w:rsidR="00D76450" w:rsidRPr="000C7E82">
              <w:rPr>
                <w:rFonts w:ascii="Calibri" w:hAnsi="Calibri" w:cs="Calibri"/>
                <w:szCs w:val="20"/>
              </w:rPr>
              <w:t xml:space="preserve">; МРРБ; </w:t>
            </w:r>
          </w:p>
        </w:tc>
        <w:tc>
          <w:tcPr>
            <w:tcW w:w="990" w:type="dxa"/>
            <w:shd w:val="clear" w:color="auto" w:fill="F2F2F2"/>
            <w:tcMar>
              <w:left w:w="58" w:type="dxa"/>
              <w:right w:w="58" w:type="dxa"/>
            </w:tcMar>
            <w:vAlign w:val="center"/>
          </w:tcPr>
          <w:p w14:paraId="7ABADE4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2B6C262E" w14:textId="77777777" w:rsidTr="000C7E82">
        <w:trPr>
          <w:trHeight w:val="64"/>
          <w:jc w:val="center"/>
        </w:trPr>
        <w:tc>
          <w:tcPr>
            <w:tcW w:w="2160" w:type="dxa"/>
            <w:shd w:val="clear" w:color="auto" w:fill="B8CCE4"/>
            <w:tcMar>
              <w:left w:w="58" w:type="dxa"/>
              <w:right w:w="58" w:type="dxa"/>
            </w:tcMar>
            <w:vAlign w:val="center"/>
          </w:tcPr>
          <w:p w14:paraId="0DF52AA1"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Естествена среда</w:t>
            </w:r>
          </w:p>
        </w:tc>
        <w:tc>
          <w:tcPr>
            <w:tcW w:w="720" w:type="dxa"/>
            <w:tcMar>
              <w:left w:w="58" w:type="dxa"/>
              <w:right w:w="58" w:type="dxa"/>
            </w:tcMar>
            <w:vAlign w:val="center"/>
          </w:tcPr>
          <w:p w14:paraId="11712301"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3-4 г.</w:t>
            </w:r>
          </w:p>
        </w:tc>
        <w:tc>
          <w:tcPr>
            <w:tcW w:w="450" w:type="dxa"/>
            <w:tcMar>
              <w:left w:w="58" w:type="dxa"/>
              <w:right w:w="58" w:type="dxa"/>
            </w:tcMar>
            <w:vAlign w:val="center"/>
          </w:tcPr>
          <w:p w14:paraId="3C589FE6"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450" w:type="dxa"/>
            <w:tcMar>
              <w:left w:w="58" w:type="dxa"/>
              <w:right w:w="58" w:type="dxa"/>
            </w:tcMar>
            <w:vAlign w:val="center"/>
          </w:tcPr>
          <w:p w14:paraId="2EFB1FC9"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72FF24B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4130008E" w14:textId="77777777" w:rsidR="00235CD5" w:rsidRPr="000C7E82" w:rsidRDefault="00806F30" w:rsidP="00806F30">
            <w:pPr>
              <w:spacing w:before="40" w:after="40"/>
              <w:jc w:val="both"/>
              <w:rPr>
                <w:rFonts w:ascii="Calibri" w:hAnsi="Calibri" w:cs="Calibri"/>
                <w:szCs w:val="20"/>
              </w:rPr>
            </w:pPr>
            <w:r w:rsidRPr="000C7E82">
              <w:rPr>
                <w:rFonts w:ascii="Calibri" w:hAnsi="Calibri" w:cs="Calibri"/>
                <w:szCs w:val="20"/>
              </w:rPr>
              <w:t xml:space="preserve">Казуси с добри практики </w:t>
            </w:r>
          </w:p>
        </w:tc>
        <w:tc>
          <w:tcPr>
            <w:tcW w:w="1882" w:type="dxa"/>
            <w:tcMar>
              <w:left w:w="58" w:type="dxa"/>
              <w:right w:w="58" w:type="dxa"/>
            </w:tcMar>
            <w:vAlign w:val="center"/>
          </w:tcPr>
          <w:p w14:paraId="69922877"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w:t>
            </w:r>
            <w:r w:rsidR="00D76450" w:rsidRPr="000C7E82">
              <w:rPr>
                <w:rFonts w:ascii="Calibri" w:hAnsi="Calibri" w:cs="Calibri"/>
                <w:szCs w:val="20"/>
              </w:rPr>
              <w:t>МОСВ</w:t>
            </w:r>
            <w:r w:rsidRPr="000C7E82">
              <w:rPr>
                <w:rFonts w:ascii="Calibri" w:hAnsi="Calibri" w:cs="Calibri"/>
                <w:szCs w:val="20"/>
              </w:rPr>
              <w:t>;</w:t>
            </w:r>
            <w:r w:rsidR="00D76450" w:rsidRPr="000C7E82">
              <w:rPr>
                <w:rFonts w:ascii="Calibri" w:hAnsi="Calibri" w:cs="Calibri"/>
                <w:szCs w:val="20"/>
              </w:rPr>
              <w:t xml:space="preserve"> Научно-изследов. </w:t>
            </w:r>
            <w:r w:rsidR="000C7E82">
              <w:rPr>
                <w:rFonts w:ascii="Calibri" w:hAnsi="Calibri" w:cs="Calibri"/>
                <w:szCs w:val="20"/>
              </w:rPr>
              <w:t>с</w:t>
            </w:r>
            <w:r w:rsidR="00D76450" w:rsidRPr="000C7E82">
              <w:rPr>
                <w:rFonts w:ascii="Calibri" w:hAnsi="Calibri" w:cs="Calibri"/>
                <w:szCs w:val="20"/>
              </w:rPr>
              <w:t>ектор;</w:t>
            </w:r>
          </w:p>
        </w:tc>
        <w:tc>
          <w:tcPr>
            <w:tcW w:w="990" w:type="dxa"/>
            <w:tcMar>
              <w:left w:w="58" w:type="dxa"/>
              <w:right w:w="58" w:type="dxa"/>
            </w:tcMar>
            <w:vAlign w:val="center"/>
          </w:tcPr>
          <w:p w14:paraId="2727581D"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С</w:t>
            </w:r>
          </w:p>
        </w:tc>
      </w:tr>
      <w:tr w:rsidR="00235CD5" w:rsidRPr="00271F4E" w14:paraId="38380B15" w14:textId="77777777" w:rsidTr="000C7E82">
        <w:trPr>
          <w:trHeight w:val="64"/>
          <w:jc w:val="center"/>
        </w:trPr>
        <w:tc>
          <w:tcPr>
            <w:tcW w:w="2160" w:type="dxa"/>
            <w:shd w:val="clear" w:color="auto" w:fill="B8CCE4"/>
            <w:tcMar>
              <w:left w:w="58" w:type="dxa"/>
              <w:right w:w="58" w:type="dxa"/>
            </w:tcMar>
            <w:vAlign w:val="center"/>
          </w:tcPr>
          <w:p w14:paraId="6F017DC9"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Възможности за благо</w:t>
            </w:r>
            <w:r w:rsidRPr="0076261F">
              <w:rPr>
                <w:rFonts w:ascii="Calibri" w:hAnsi="Calibri" w:cs="Calibri"/>
                <w:sz w:val="22"/>
              </w:rPr>
              <w:t>п</w:t>
            </w:r>
            <w:r>
              <w:rPr>
                <w:rFonts w:ascii="Calibri" w:hAnsi="Calibri" w:cs="Calibri"/>
                <w:sz w:val="22"/>
              </w:rPr>
              <w:t>р</w:t>
            </w:r>
            <w:r w:rsidRPr="0076261F">
              <w:rPr>
                <w:rFonts w:ascii="Calibri" w:hAnsi="Calibri" w:cs="Calibri"/>
                <w:sz w:val="22"/>
              </w:rPr>
              <w:t>иятни изменения на климата</w:t>
            </w:r>
          </w:p>
        </w:tc>
        <w:tc>
          <w:tcPr>
            <w:tcW w:w="720" w:type="dxa"/>
            <w:shd w:val="clear" w:color="auto" w:fill="F2F2F2"/>
            <w:tcMar>
              <w:left w:w="58" w:type="dxa"/>
              <w:right w:w="58" w:type="dxa"/>
            </w:tcMar>
            <w:vAlign w:val="center"/>
          </w:tcPr>
          <w:p w14:paraId="27438860"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5-6 г.</w:t>
            </w:r>
          </w:p>
        </w:tc>
        <w:tc>
          <w:tcPr>
            <w:tcW w:w="450" w:type="dxa"/>
            <w:shd w:val="clear" w:color="auto" w:fill="F2F2F2"/>
            <w:tcMar>
              <w:left w:w="58" w:type="dxa"/>
              <w:right w:w="58" w:type="dxa"/>
            </w:tcMar>
            <w:vAlign w:val="center"/>
          </w:tcPr>
          <w:p w14:paraId="64D3843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450" w:type="dxa"/>
            <w:shd w:val="clear" w:color="auto" w:fill="F2F2F2"/>
            <w:tcMar>
              <w:left w:w="58" w:type="dxa"/>
              <w:right w:w="58" w:type="dxa"/>
            </w:tcMar>
            <w:vAlign w:val="center"/>
          </w:tcPr>
          <w:p w14:paraId="21834A48"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44C57702"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6673732C" w14:textId="77777777" w:rsidR="00235CD5" w:rsidRPr="000C7E82" w:rsidRDefault="00806F30" w:rsidP="00806F30">
            <w:pPr>
              <w:spacing w:before="40" w:after="40"/>
              <w:jc w:val="both"/>
              <w:rPr>
                <w:rFonts w:ascii="Calibri" w:hAnsi="Calibri" w:cs="Calibri"/>
                <w:szCs w:val="20"/>
              </w:rPr>
            </w:pPr>
            <w:r w:rsidRPr="000C7E82">
              <w:rPr>
                <w:rFonts w:ascii="Calibri" w:hAnsi="Calibri" w:cs="Calibri"/>
                <w:szCs w:val="20"/>
              </w:rPr>
              <w:t>Брой к</w:t>
            </w:r>
            <w:r w:rsidR="00235CD5" w:rsidRPr="000C7E82">
              <w:rPr>
                <w:rFonts w:ascii="Calibri" w:hAnsi="Calibri" w:cs="Calibri"/>
                <w:szCs w:val="20"/>
              </w:rPr>
              <w:t>азуси</w:t>
            </w:r>
            <w:r w:rsidRPr="000C7E82">
              <w:rPr>
                <w:rFonts w:ascii="Calibri" w:hAnsi="Calibri" w:cs="Calibri"/>
                <w:szCs w:val="20"/>
              </w:rPr>
              <w:t xml:space="preserve"> </w:t>
            </w:r>
            <w:r w:rsidR="00235CD5" w:rsidRPr="000C7E82">
              <w:rPr>
                <w:rFonts w:ascii="Calibri" w:hAnsi="Calibri" w:cs="Calibri"/>
                <w:szCs w:val="20"/>
              </w:rPr>
              <w:t>с добри практики</w:t>
            </w:r>
          </w:p>
        </w:tc>
        <w:tc>
          <w:tcPr>
            <w:tcW w:w="1882" w:type="dxa"/>
            <w:shd w:val="clear" w:color="auto" w:fill="F2F2F2"/>
            <w:tcMar>
              <w:left w:w="58" w:type="dxa"/>
              <w:right w:w="58" w:type="dxa"/>
            </w:tcMar>
            <w:vAlign w:val="center"/>
          </w:tcPr>
          <w:p w14:paraId="76164AF4"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MЗ;  Научно-изследов. сектор</w:t>
            </w:r>
          </w:p>
        </w:tc>
        <w:tc>
          <w:tcPr>
            <w:tcW w:w="990" w:type="dxa"/>
            <w:shd w:val="clear" w:color="auto" w:fill="F2F2F2"/>
            <w:tcMar>
              <w:left w:w="58" w:type="dxa"/>
              <w:right w:w="58" w:type="dxa"/>
            </w:tcMar>
            <w:vAlign w:val="center"/>
          </w:tcPr>
          <w:p w14:paraId="50466907"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С</w:t>
            </w:r>
          </w:p>
        </w:tc>
      </w:tr>
      <w:tr w:rsidR="00235CD5" w:rsidRPr="00271F4E" w14:paraId="3184E1B4" w14:textId="77777777" w:rsidTr="000C7E82">
        <w:trPr>
          <w:trHeight w:val="64"/>
          <w:jc w:val="center"/>
        </w:trPr>
        <w:tc>
          <w:tcPr>
            <w:tcW w:w="2160" w:type="dxa"/>
            <w:shd w:val="clear" w:color="auto" w:fill="B8CCE4"/>
            <w:tcMar>
              <w:left w:w="58" w:type="dxa"/>
              <w:right w:w="58" w:type="dxa"/>
            </w:tcMar>
            <w:vAlign w:val="center"/>
          </w:tcPr>
          <w:p w14:paraId="590E00CA"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Обща оценка на уязвимостта на здравето</w:t>
            </w:r>
          </w:p>
        </w:tc>
        <w:tc>
          <w:tcPr>
            <w:tcW w:w="720" w:type="dxa"/>
            <w:tcMar>
              <w:left w:w="58" w:type="dxa"/>
              <w:right w:w="58" w:type="dxa"/>
            </w:tcMar>
            <w:vAlign w:val="center"/>
          </w:tcPr>
          <w:p w14:paraId="09412F43"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2-3 г.</w:t>
            </w:r>
          </w:p>
        </w:tc>
        <w:tc>
          <w:tcPr>
            <w:tcW w:w="450" w:type="dxa"/>
            <w:tcMar>
              <w:left w:w="58" w:type="dxa"/>
              <w:right w:w="58" w:type="dxa"/>
            </w:tcMar>
            <w:vAlign w:val="center"/>
          </w:tcPr>
          <w:p w14:paraId="24BEC3B5"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tcMar>
              <w:left w:w="58" w:type="dxa"/>
              <w:right w:w="58" w:type="dxa"/>
            </w:tcMar>
            <w:vAlign w:val="center"/>
          </w:tcPr>
          <w:p w14:paraId="4566AA3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532" w:type="dxa"/>
            <w:tcMar>
              <w:left w:w="58" w:type="dxa"/>
              <w:right w:w="58" w:type="dxa"/>
            </w:tcMar>
            <w:vAlign w:val="center"/>
          </w:tcPr>
          <w:p w14:paraId="0E9D6B1C" w14:textId="77777777" w:rsidR="00235CD5" w:rsidRPr="000C7E82" w:rsidRDefault="00235CD5" w:rsidP="00AE0C49">
            <w:pPr>
              <w:spacing w:before="40" w:after="40"/>
              <w:jc w:val="center"/>
              <w:rPr>
                <w:rFonts w:ascii="Calibri" w:hAnsi="Calibri" w:cs="Calibri"/>
                <w:szCs w:val="20"/>
              </w:rPr>
            </w:pPr>
            <w:r w:rsidRPr="000C7E82">
              <w:rPr>
                <w:rFonts w:ascii="Calibri" w:hAnsi="Calibri" w:cs="Calibri"/>
                <w:szCs w:val="20"/>
              </w:rPr>
              <w:t>Тн</w:t>
            </w:r>
          </w:p>
        </w:tc>
        <w:tc>
          <w:tcPr>
            <w:tcW w:w="2258" w:type="dxa"/>
            <w:tcMar>
              <w:left w:w="58" w:type="dxa"/>
              <w:right w:w="58" w:type="dxa"/>
            </w:tcMar>
            <w:vAlign w:val="center"/>
          </w:tcPr>
          <w:p w14:paraId="4822C433"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Уязвимост на здравето, оценена на национално, регионално и местно ниво</w:t>
            </w:r>
          </w:p>
        </w:tc>
        <w:tc>
          <w:tcPr>
            <w:tcW w:w="1882" w:type="dxa"/>
            <w:tcMar>
              <w:left w:w="58" w:type="dxa"/>
              <w:right w:w="58" w:type="dxa"/>
            </w:tcMar>
            <w:vAlign w:val="center"/>
          </w:tcPr>
          <w:p w14:paraId="78CDA6C0" w14:textId="77777777" w:rsidR="00235CD5" w:rsidRPr="000C7E82" w:rsidRDefault="00235CD5" w:rsidP="00D76450">
            <w:pPr>
              <w:spacing w:before="40" w:after="40"/>
              <w:jc w:val="center"/>
              <w:rPr>
                <w:rFonts w:ascii="Calibri" w:hAnsi="Calibri" w:cs="Calibri"/>
                <w:szCs w:val="20"/>
              </w:rPr>
            </w:pPr>
            <w:r w:rsidRPr="000C7E82">
              <w:rPr>
                <w:rFonts w:ascii="Calibri" w:hAnsi="Calibri" w:cs="Calibri"/>
                <w:szCs w:val="20"/>
              </w:rPr>
              <w:t xml:space="preserve">MЗ; Научно-изследов. Сектор </w:t>
            </w:r>
          </w:p>
        </w:tc>
        <w:tc>
          <w:tcPr>
            <w:tcW w:w="990" w:type="dxa"/>
            <w:tcMar>
              <w:left w:w="58" w:type="dxa"/>
              <w:right w:w="58" w:type="dxa"/>
            </w:tcMar>
            <w:vAlign w:val="center"/>
          </w:tcPr>
          <w:p w14:paraId="048305DF"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415D853C" w14:textId="77777777" w:rsidTr="000C7E82">
        <w:trPr>
          <w:trHeight w:val="64"/>
          <w:jc w:val="center"/>
        </w:trPr>
        <w:tc>
          <w:tcPr>
            <w:tcW w:w="2160" w:type="dxa"/>
            <w:shd w:val="clear" w:color="auto" w:fill="B8CCE4"/>
            <w:tcMar>
              <w:left w:w="58" w:type="dxa"/>
              <w:right w:w="58" w:type="dxa"/>
            </w:tcMar>
            <w:vAlign w:val="center"/>
          </w:tcPr>
          <w:p w14:paraId="51D377E1"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Защита на уязвими групи</w:t>
            </w:r>
          </w:p>
        </w:tc>
        <w:tc>
          <w:tcPr>
            <w:tcW w:w="720" w:type="dxa"/>
            <w:shd w:val="clear" w:color="auto" w:fill="F2F2F2"/>
            <w:tcMar>
              <w:left w:w="58" w:type="dxa"/>
              <w:right w:w="58" w:type="dxa"/>
            </w:tcMar>
            <w:vAlign w:val="center"/>
          </w:tcPr>
          <w:p w14:paraId="38AAC323"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2-3 г.</w:t>
            </w:r>
          </w:p>
        </w:tc>
        <w:tc>
          <w:tcPr>
            <w:tcW w:w="450" w:type="dxa"/>
            <w:shd w:val="clear" w:color="auto" w:fill="F2F2F2"/>
            <w:tcMar>
              <w:left w:w="58" w:type="dxa"/>
              <w:right w:w="58" w:type="dxa"/>
            </w:tcMar>
            <w:vAlign w:val="center"/>
          </w:tcPr>
          <w:p w14:paraId="0A0CEBBC"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450" w:type="dxa"/>
            <w:shd w:val="clear" w:color="auto" w:fill="F2F2F2"/>
            <w:tcMar>
              <w:left w:w="58" w:type="dxa"/>
              <w:right w:w="58" w:type="dxa"/>
            </w:tcMar>
            <w:vAlign w:val="center"/>
          </w:tcPr>
          <w:p w14:paraId="2CBC52D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4FC360F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shd w:val="clear" w:color="auto" w:fill="F2F2F2"/>
            <w:tcMar>
              <w:left w:w="58" w:type="dxa"/>
              <w:right w:w="58" w:type="dxa"/>
            </w:tcMar>
            <w:vAlign w:val="center"/>
          </w:tcPr>
          <w:p w14:paraId="156ADF09"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Брой дейности за защита</w:t>
            </w:r>
          </w:p>
        </w:tc>
        <w:tc>
          <w:tcPr>
            <w:tcW w:w="1882" w:type="dxa"/>
            <w:shd w:val="clear" w:color="auto" w:fill="F2F2F2"/>
            <w:tcMar>
              <w:left w:w="58" w:type="dxa"/>
              <w:right w:w="58" w:type="dxa"/>
            </w:tcMar>
            <w:vAlign w:val="center"/>
          </w:tcPr>
          <w:p w14:paraId="3FFB1BCF"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 xml:space="preserve"> МЗ</w:t>
            </w:r>
            <w:r w:rsidR="00D76450" w:rsidRPr="000C7E82">
              <w:rPr>
                <w:rFonts w:ascii="Calibri" w:hAnsi="Calibri" w:cs="Calibri"/>
                <w:szCs w:val="20"/>
              </w:rPr>
              <w:t>; Академия, НПО; Проф</w:t>
            </w:r>
            <w:r w:rsidR="000C7E82">
              <w:rPr>
                <w:rFonts w:ascii="Calibri" w:hAnsi="Calibri" w:cs="Calibri"/>
                <w:szCs w:val="20"/>
              </w:rPr>
              <w:t>.</w:t>
            </w:r>
            <w:r w:rsidR="00D76450" w:rsidRPr="000C7E82">
              <w:rPr>
                <w:rFonts w:ascii="Calibri" w:hAnsi="Calibri" w:cs="Calibri"/>
                <w:szCs w:val="20"/>
              </w:rPr>
              <w:t xml:space="preserve"> организации; Общини</w:t>
            </w:r>
          </w:p>
        </w:tc>
        <w:tc>
          <w:tcPr>
            <w:tcW w:w="990" w:type="dxa"/>
            <w:shd w:val="clear" w:color="auto" w:fill="F2F2F2"/>
            <w:tcMar>
              <w:left w:w="58" w:type="dxa"/>
              <w:right w:w="58" w:type="dxa"/>
            </w:tcMar>
            <w:vAlign w:val="center"/>
          </w:tcPr>
          <w:p w14:paraId="1F66AF3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241C9AE9" w14:textId="77777777" w:rsidTr="000C7E82">
        <w:trPr>
          <w:trHeight w:val="64"/>
          <w:jc w:val="center"/>
        </w:trPr>
        <w:tc>
          <w:tcPr>
            <w:tcW w:w="2160" w:type="dxa"/>
            <w:shd w:val="clear" w:color="auto" w:fill="B8CCE4"/>
            <w:tcMar>
              <w:left w:w="58" w:type="dxa"/>
              <w:right w:w="58" w:type="dxa"/>
            </w:tcMar>
            <w:vAlign w:val="center"/>
          </w:tcPr>
          <w:p w14:paraId="3BCD32FA"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Изследвания и проучвания</w:t>
            </w:r>
          </w:p>
        </w:tc>
        <w:tc>
          <w:tcPr>
            <w:tcW w:w="720" w:type="dxa"/>
            <w:tcMar>
              <w:left w:w="58" w:type="dxa"/>
              <w:right w:w="58" w:type="dxa"/>
            </w:tcMar>
            <w:vAlign w:val="center"/>
          </w:tcPr>
          <w:p w14:paraId="4A29750A" w14:textId="77777777" w:rsidR="00235CD5" w:rsidRPr="000C7E82" w:rsidRDefault="00235CD5" w:rsidP="0076261F">
            <w:pPr>
              <w:spacing w:before="40" w:after="40"/>
              <w:jc w:val="center"/>
              <w:rPr>
                <w:rFonts w:ascii="Calibri" w:hAnsi="Calibri" w:cs="Calibri"/>
                <w:szCs w:val="20"/>
              </w:rPr>
            </w:pPr>
            <w:r w:rsidRPr="000C7E82">
              <w:rPr>
                <w:rFonts w:ascii="Calibri" w:hAnsi="Calibri" w:cs="Calibri"/>
                <w:szCs w:val="20"/>
              </w:rPr>
              <w:t>2-5 г.</w:t>
            </w:r>
          </w:p>
        </w:tc>
        <w:tc>
          <w:tcPr>
            <w:tcW w:w="450" w:type="dxa"/>
            <w:tcMar>
              <w:left w:w="58" w:type="dxa"/>
              <w:right w:w="58" w:type="dxa"/>
            </w:tcMar>
            <w:vAlign w:val="center"/>
          </w:tcPr>
          <w:p w14:paraId="337BE0C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Н</w:t>
            </w:r>
          </w:p>
        </w:tc>
        <w:tc>
          <w:tcPr>
            <w:tcW w:w="450" w:type="dxa"/>
            <w:tcMar>
              <w:left w:w="58" w:type="dxa"/>
              <w:right w:w="58" w:type="dxa"/>
            </w:tcMar>
            <w:vAlign w:val="center"/>
          </w:tcPr>
          <w:p w14:paraId="326A9AC4"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tcMar>
              <w:left w:w="58" w:type="dxa"/>
              <w:right w:w="58" w:type="dxa"/>
            </w:tcMar>
            <w:vAlign w:val="center"/>
          </w:tcPr>
          <w:p w14:paraId="3EC029B2"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Фн</w:t>
            </w:r>
          </w:p>
        </w:tc>
        <w:tc>
          <w:tcPr>
            <w:tcW w:w="2258" w:type="dxa"/>
            <w:tcMar>
              <w:left w:w="58" w:type="dxa"/>
              <w:right w:w="58" w:type="dxa"/>
            </w:tcMar>
            <w:vAlign w:val="center"/>
          </w:tcPr>
          <w:p w14:paraId="6D0C58FE"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Брой изследователски проекти и публикации</w:t>
            </w:r>
          </w:p>
        </w:tc>
        <w:tc>
          <w:tcPr>
            <w:tcW w:w="1882" w:type="dxa"/>
            <w:tcMar>
              <w:left w:w="58" w:type="dxa"/>
              <w:right w:w="58" w:type="dxa"/>
            </w:tcMar>
            <w:vAlign w:val="center"/>
          </w:tcPr>
          <w:p w14:paraId="0DBF057B" w14:textId="77777777" w:rsidR="00235CD5" w:rsidRPr="000C7E82" w:rsidRDefault="00EC795B" w:rsidP="000C7E82">
            <w:pPr>
              <w:spacing w:before="40" w:after="40"/>
              <w:jc w:val="center"/>
              <w:rPr>
                <w:rFonts w:ascii="Calibri" w:hAnsi="Calibri" w:cs="Calibri"/>
                <w:szCs w:val="20"/>
              </w:rPr>
            </w:pPr>
            <w:r w:rsidRPr="000C7E82">
              <w:rPr>
                <w:rFonts w:ascii="Calibri" w:hAnsi="Calibri" w:cs="Calibri"/>
                <w:szCs w:val="20"/>
              </w:rPr>
              <w:t xml:space="preserve">Научно-изследов. </w:t>
            </w:r>
            <w:r w:rsidR="000C7E82">
              <w:rPr>
                <w:rFonts w:ascii="Calibri" w:hAnsi="Calibri" w:cs="Calibri"/>
                <w:szCs w:val="20"/>
              </w:rPr>
              <w:t>с</w:t>
            </w:r>
            <w:r w:rsidRPr="000C7E82">
              <w:rPr>
                <w:rFonts w:ascii="Calibri" w:hAnsi="Calibri" w:cs="Calibri"/>
                <w:szCs w:val="20"/>
              </w:rPr>
              <w:t>ектор; Медицински университети</w:t>
            </w:r>
          </w:p>
        </w:tc>
        <w:tc>
          <w:tcPr>
            <w:tcW w:w="990" w:type="dxa"/>
            <w:tcMar>
              <w:left w:w="58" w:type="dxa"/>
              <w:right w:w="58" w:type="dxa"/>
            </w:tcMar>
            <w:vAlign w:val="center"/>
          </w:tcPr>
          <w:p w14:paraId="7442073D"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r w:rsidR="00235CD5" w:rsidRPr="00271F4E" w14:paraId="54810E42" w14:textId="77777777" w:rsidTr="000C7E82">
        <w:trPr>
          <w:trHeight w:val="64"/>
          <w:jc w:val="center"/>
        </w:trPr>
        <w:tc>
          <w:tcPr>
            <w:tcW w:w="2160" w:type="dxa"/>
            <w:shd w:val="clear" w:color="auto" w:fill="B8CCE4"/>
            <w:tcMar>
              <w:left w:w="58" w:type="dxa"/>
              <w:right w:w="58" w:type="dxa"/>
            </w:tcMar>
            <w:vAlign w:val="center"/>
          </w:tcPr>
          <w:p w14:paraId="786F97E9" w14:textId="77777777" w:rsidR="00235CD5" w:rsidRPr="0076261F" w:rsidRDefault="00235CD5" w:rsidP="004E3305">
            <w:pPr>
              <w:pStyle w:val="ListParagraph"/>
              <w:numPr>
                <w:ilvl w:val="0"/>
                <w:numId w:val="71"/>
              </w:numPr>
              <w:spacing w:before="40" w:after="40"/>
              <w:rPr>
                <w:rFonts w:ascii="Calibri" w:hAnsi="Calibri" w:cs="Calibri"/>
                <w:sz w:val="22"/>
              </w:rPr>
            </w:pPr>
            <w:r>
              <w:rPr>
                <w:rFonts w:ascii="Calibri" w:hAnsi="Calibri" w:cs="Calibri"/>
                <w:sz w:val="22"/>
              </w:rPr>
              <w:t xml:space="preserve">Изследователски </w:t>
            </w:r>
            <w:r>
              <w:rPr>
                <w:rFonts w:ascii="Calibri" w:hAnsi="Calibri" w:cs="Calibri"/>
                <w:sz w:val="22"/>
              </w:rPr>
              <w:lastRenderedPageBreak/>
              <w:t>рамки за „Мониторинг и данни“</w:t>
            </w:r>
          </w:p>
        </w:tc>
        <w:tc>
          <w:tcPr>
            <w:tcW w:w="720" w:type="dxa"/>
            <w:shd w:val="clear" w:color="auto" w:fill="F2F2F2"/>
            <w:tcMar>
              <w:left w:w="58" w:type="dxa"/>
              <w:right w:w="58" w:type="dxa"/>
            </w:tcMar>
            <w:vAlign w:val="center"/>
          </w:tcPr>
          <w:p w14:paraId="6C23B97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lastRenderedPageBreak/>
              <w:t>2-3 г.</w:t>
            </w:r>
          </w:p>
        </w:tc>
        <w:tc>
          <w:tcPr>
            <w:tcW w:w="450" w:type="dxa"/>
            <w:shd w:val="clear" w:color="auto" w:fill="F2F2F2"/>
            <w:tcMar>
              <w:left w:w="58" w:type="dxa"/>
              <w:right w:w="58" w:type="dxa"/>
            </w:tcMar>
            <w:vAlign w:val="center"/>
          </w:tcPr>
          <w:p w14:paraId="318F9CFE"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С</w:t>
            </w:r>
          </w:p>
        </w:tc>
        <w:tc>
          <w:tcPr>
            <w:tcW w:w="450" w:type="dxa"/>
            <w:shd w:val="clear" w:color="auto" w:fill="F2F2F2"/>
            <w:tcMar>
              <w:left w:w="58" w:type="dxa"/>
              <w:right w:w="58" w:type="dxa"/>
            </w:tcMar>
            <w:vAlign w:val="center"/>
          </w:tcPr>
          <w:p w14:paraId="6D86991B"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c>
          <w:tcPr>
            <w:tcW w:w="532" w:type="dxa"/>
            <w:shd w:val="clear" w:color="auto" w:fill="F2F2F2"/>
            <w:tcMar>
              <w:left w:w="58" w:type="dxa"/>
              <w:right w:w="58" w:type="dxa"/>
            </w:tcMar>
            <w:vAlign w:val="center"/>
          </w:tcPr>
          <w:p w14:paraId="5FACA308" w14:textId="77777777" w:rsidR="00235CD5" w:rsidRPr="000C7E82" w:rsidRDefault="00235CD5" w:rsidP="00AE0C49">
            <w:pPr>
              <w:spacing w:before="40" w:after="40"/>
              <w:jc w:val="center"/>
              <w:rPr>
                <w:rFonts w:ascii="Calibri" w:hAnsi="Calibri" w:cs="Calibri"/>
                <w:szCs w:val="20"/>
              </w:rPr>
            </w:pPr>
            <w:r w:rsidRPr="000C7E82">
              <w:rPr>
                <w:rFonts w:ascii="Calibri" w:hAnsi="Calibri" w:cs="Calibri"/>
                <w:szCs w:val="20"/>
              </w:rPr>
              <w:t>ТФ</w:t>
            </w:r>
          </w:p>
        </w:tc>
        <w:tc>
          <w:tcPr>
            <w:tcW w:w="2258" w:type="dxa"/>
            <w:shd w:val="clear" w:color="auto" w:fill="F2F2F2"/>
            <w:tcMar>
              <w:left w:w="58" w:type="dxa"/>
              <w:right w:w="58" w:type="dxa"/>
            </w:tcMar>
            <w:vAlign w:val="center"/>
          </w:tcPr>
          <w:p w14:paraId="7CF75E6B" w14:textId="77777777" w:rsidR="00235CD5" w:rsidRPr="000C7E82" w:rsidRDefault="00806F30" w:rsidP="002C6609">
            <w:pPr>
              <w:spacing w:before="40" w:after="40"/>
              <w:jc w:val="both"/>
              <w:rPr>
                <w:rFonts w:ascii="Calibri" w:hAnsi="Calibri" w:cs="Calibri"/>
                <w:szCs w:val="20"/>
              </w:rPr>
            </w:pPr>
            <w:r w:rsidRPr="000C7E82">
              <w:rPr>
                <w:rFonts w:ascii="Calibri" w:hAnsi="Calibri" w:cs="Calibri"/>
                <w:szCs w:val="20"/>
              </w:rPr>
              <w:t xml:space="preserve">Изследователска база, </w:t>
            </w:r>
            <w:r w:rsidRPr="000C7E82">
              <w:rPr>
                <w:rFonts w:ascii="Calibri" w:hAnsi="Calibri" w:cs="Calibri"/>
                <w:szCs w:val="20"/>
              </w:rPr>
              <w:lastRenderedPageBreak/>
              <w:t>разработена за: мониторинг на влиянието на климатичните промени върху човешкото здраве; база данни с предупреждения и т.н.</w:t>
            </w:r>
          </w:p>
        </w:tc>
        <w:tc>
          <w:tcPr>
            <w:tcW w:w="1882" w:type="dxa"/>
            <w:shd w:val="clear" w:color="auto" w:fill="F2F2F2"/>
            <w:tcMar>
              <w:left w:w="58" w:type="dxa"/>
              <w:right w:w="58" w:type="dxa"/>
            </w:tcMar>
            <w:vAlign w:val="center"/>
          </w:tcPr>
          <w:p w14:paraId="38EE1A05" w14:textId="77777777" w:rsidR="00235CD5" w:rsidRPr="000C7E82" w:rsidRDefault="00EC795B">
            <w:pPr>
              <w:spacing w:before="40" w:after="40"/>
              <w:jc w:val="center"/>
              <w:rPr>
                <w:rFonts w:ascii="Calibri" w:hAnsi="Calibri" w:cs="Calibri"/>
                <w:szCs w:val="20"/>
              </w:rPr>
            </w:pPr>
            <w:r w:rsidRPr="000C7E82">
              <w:rPr>
                <w:rFonts w:ascii="Calibri" w:hAnsi="Calibri" w:cs="Calibri"/>
                <w:szCs w:val="20"/>
              </w:rPr>
              <w:lastRenderedPageBreak/>
              <w:t>БАН; МЗ; МОСВ</w:t>
            </w:r>
          </w:p>
        </w:tc>
        <w:tc>
          <w:tcPr>
            <w:tcW w:w="990" w:type="dxa"/>
            <w:shd w:val="clear" w:color="auto" w:fill="F2F2F2"/>
            <w:tcMar>
              <w:left w:w="58" w:type="dxa"/>
              <w:right w:w="58" w:type="dxa"/>
            </w:tcMar>
            <w:vAlign w:val="center"/>
          </w:tcPr>
          <w:p w14:paraId="21690211" w14:textId="77777777" w:rsidR="00235CD5" w:rsidRPr="000C7E82" w:rsidRDefault="00235CD5">
            <w:pPr>
              <w:spacing w:before="40" w:after="40"/>
              <w:jc w:val="center"/>
              <w:rPr>
                <w:rFonts w:ascii="Calibri" w:hAnsi="Calibri" w:cs="Calibri"/>
                <w:szCs w:val="20"/>
              </w:rPr>
            </w:pPr>
            <w:r w:rsidRPr="000C7E82">
              <w:rPr>
                <w:rFonts w:ascii="Calibri" w:hAnsi="Calibri" w:cs="Calibri"/>
                <w:szCs w:val="20"/>
              </w:rPr>
              <w:t>В</w:t>
            </w:r>
          </w:p>
        </w:tc>
      </w:tr>
    </w:tbl>
    <w:p w14:paraId="760CC9C6" w14:textId="77777777" w:rsidR="002B26AE" w:rsidRPr="00271F4E" w:rsidRDefault="000C7E82" w:rsidP="000C7E82">
      <w:pPr>
        <w:pStyle w:val="Source"/>
        <w:spacing w:after="60"/>
        <w:rPr>
          <w:lang w:val="bg-BG"/>
        </w:rPr>
      </w:pPr>
      <w:r>
        <w:rPr>
          <w:lang w:val="bg-BG"/>
        </w:rPr>
        <w:lastRenderedPageBreak/>
        <w:t xml:space="preserve">Използвани съкращения: </w:t>
      </w:r>
      <w:r w:rsidR="002F6152" w:rsidRPr="00271F4E">
        <w:rPr>
          <w:lang w:val="bg-BG"/>
        </w:rPr>
        <w:t>Н</w:t>
      </w:r>
      <w:r w:rsidR="002B26AE" w:rsidRPr="00271F4E">
        <w:rPr>
          <w:lang w:val="bg-BG"/>
        </w:rPr>
        <w:t xml:space="preserve"> </w:t>
      </w:r>
      <w:r w:rsidR="002F6152" w:rsidRPr="00271F4E">
        <w:rPr>
          <w:lang w:val="bg-BG"/>
        </w:rPr>
        <w:t>–</w:t>
      </w:r>
      <w:r w:rsidR="002B26AE" w:rsidRPr="00271F4E">
        <w:rPr>
          <w:lang w:val="bg-BG"/>
        </w:rPr>
        <w:t xml:space="preserve"> </w:t>
      </w:r>
      <w:r w:rsidR="004B11D6" w:rsidRPr="00271F4E">
        <w:rPr>
          <w:lang w:val="bg-BG"/>
        </w:rPr>
        <w:t>ниска</w:t>
      </w:r>
      <w:r w:rsidR="002F6152" w:rsidRPr="00271F4E">
        <w:rPr>
          <w:lang w:val="bg-BG"/>
        </w:rPr>
        <w:t>,</w:t>
      </w:r>
      <w:r w:rsidR="002B26AE" w:rsidRPr="00271F4E">
        <w:rPr>
          <w:lang w:val="bg-BG"/>
        </w:rPr>
        <w:t xml:space="preserve"> </w:t>
      </w:r>
      <w:r w:rsidR="002F6152" w:rsidRPr="00271F4E">
        <w:rPr>
          <w:lang w:val="bg-BG"/>
        </w:rPr>
        <w:t>С</w:t>
      </w:r>
      <w:r w:rsidR="002B26AE" w:rsidRPr="00271F4E">
        <w:rPr>
          <w:lang w:val="bg-BG"/>
        </w:rPr>
        <w:t xml:space="preserve"> </w:t>
      </w:r>
      <w:r w:rsidR="002F6152" w:rsidRPr="00271F4E">
        <w:rPr>
          <w:lang w:val="bg-BG"/>
        </w:rPr>
        <w:t xml:space="preserve">– </w:t>
      </w:r>
      <w:r w:rsidR="004B11D6" w:rsidRPr="00271F4E">
        <w:rPr>
          <w:lang w:val="bg-BG"/>
        </w:rPr>
        <w:t>средна</w:t>
      </w:r>
      <w:r w:rsidR="002F6152" w:rsidRPr="00271F4E">
        <w:rPr>
          <w:lang w:val="bg-BG"/>
        </w:rPr>
        <w:t>,</w:t>
      </w:r>
      <w:r w:rsidR="002B26AE" w:rsidRPr="00271F4E">
        <w:rPr>
          <w:lang w:val="bg-BG"/>
        </w:rPr>
        <w:t xml:space="preserve"> </w:t>
      </w:r>
      <w:r w:rsidR="00B4532D">
        <w:rPr>
          <w:lang w:val="bg-BG"/>
        </w:rPr>
        <w:t>В</w:t>
      </w:r>
      <w:r w:rsidR="002F6152" w:rsidRPr="00271F4E">
        <w:rPr>
          <w:lang w:val="bg-BG"/>
        </w:rPr>
        <w:t xml:space="preserve"> –</w:t>
      </w:r>
      <w:r w:rsidR="002B26AE" w:rsidRPr="00271F4E">
        <w:rPr>
          <w:lang w:val="bg-BG"/>
        </w:rPr>
        <w:t xml:space="preserve"> </w:t>
      </w:r>
      <w:r w:rsidR="004B11D6" w:rsidRPr="00271F4E">
        <w:rPr>
          <w:lang w:val="bg-BG"/>
        </w:rPr>
        <w:t>висока</w:t>
      </w:r>
      <w:r w:rsidR="002F6152" w:rsidRPr="00271F4E">
        <w:rPr>
          <w:lang w:val="bg-BG"/>
        </w:rPr>
        <w:t xml:space="preserve"> </w:t>
      </w:r>
      <w:r w:rsidR="004B11D6" w:rsidRPr="00271F4E">
        <w:rPr>
          <w:lang w:val="bg-BG"/>
        </w:rPr>
        <w:t>степен</w:t>
      </w:r>
      <w:r w:rsidR="002B26AE" w:rsidRPr="00271F4E">
        <w:rPr>
          <w:lang w:val="bg-BG"/>
        </w:rPr>
        <w:t xml:space="preserve">; </w:t>
      </w:r>
      <w:r w:rsidR="002F6152" w:rsidRPr="00271F4E">
        <w:rPr>
          <w:lang w:val="bg-BG"/>
        </w:rPr>
        <w:t xml:space="preserve">Тн – </w:t>
      </w:r>
      <w:r w:rsidR="004B11D6" w:rsidRPr="00271F4E">
        <w:rPr>
          <w:lang w:val="bg-BG"/>
        </w:rPr>
        <w:t>транснационални</w:t>
      </w:r>
      <w:r w:rsidR="002F6152" w:rsidRPr="00271F4E">
        <w:rPr>
          <w:lang w:val="bg-BG"/>
        </w:rPr>
        <w:t xml:space="preserve"> </w:t>
      </w:r>
      <w:r w:rsidR="004B11D6" w:rsidRPr="00271F4E">
        <w:rPr>
          <w:lang w:val="bg-BG"/>
        </w:rPr>
        <w:t>усилия</w:t>
      </w:r>
      <w:r w:rsidR="002B26AE" w:rsidRPr="00271F4E">
        <w:rPr>
          <w:lang w:val="bg-BG"/>
        </w:rPr>
        <w:t xml:space="preserve">, </w:t>
      </w:r>
      <w:r w:rsidR="002F6152" w:rsidRPr="00271F4E">
        <w:rPr>
          <w:lang w:val="bg-BG"/>
        </w:rPr>
        <w:t xml:space="preserve">Тф – </w:t>
      </w:r>
      <w:r w:rsidR="004B11D6" w:rsidRPr="00271F4E">
        <w:rPr>
          <w:lang w:val="bg-BG"/>
        </w:rPr>
        <w:t>трансформационни</w:t>
      </w:r>
      <w:r w:rsidR="002F6152" w:rsidRPr="00271F4E">
        <w:rPr>
          <w:lang w:val="bg-BG"/>
        </w:rPr>
        <w:t xml:space="preserve"> </w:t>
      </w:r>
      <w:r w:rsidR="004B11D6" w:rsidRPr="00271F4E">
        <w:rPr>
          <w:lang w:val="bg-BG"/>
        </w:rPr>
        <w:t>усилия</w:t>
      </w:r>
      <w:r w:rsidR="002B26AE" w:rsidRPr="00271F4E">
        <w:rPr>
          <w:lang w:val="bg-BG"/>
        </w:rPr>
        <w:t xml:space="preserve">, </w:t>
      </w:r>
      <w:r w:rsidR="002F6152" w:rsidRPr="00271F4E">
        <w:rPr>
          <w:lang w:val="bg-BG"/>
        </w:rPr>
        <w:t xml:space="preserve">Фн – </w:t>
      </w:r>
      <w:r w:rsidR="004B11D6" w:rsidRPr="00271F4E">
        <w:rPr>
          <w:lang w:val="bg-BG"/>
        </w:rPr>
        <w:t>фактори</w:t>
      </w:r>
      <w:r w:rsidR="002F6152" w:rsidRPr="00271F4E">
        <w:rPr>
          <w:lang w:val="bg-BG"/>
        </w:rPr>
        <w:t xml:space="preserve"> </w:t>
      </w:r>
      <w:r w:rsidR="004B11D6" w:rsidRPr="00271F4E">
        <w:rPr>
          <w:lang w:val="bg-BG"/>
        </w:rPr>
        <w:t>за нарастване</w:t>
      </w:r>
      <w:r>
        <w:rPr>
          <w:lang w:val="bg-BG"/>
        </w:rPr>
        <w:t>;</w:t>
      </w:r>
    </w:p>
    <w:p w14:paraId="63A59BED" w14:textId="77777777" w:rsidR="002B26AE" w:rsidRPr="00271F4E" w:rsidRDefault="00AE0C49" w:rsidP="000C7E82">
      <w:pPr>
        <w:pStyle w:val="Source"/>
        <w:rPr>
          <w:lang w:val="bg-BG"/>
        </w:rPr>
      </w:pPr>
      <w:r>
        <w:rPr>
          <w:lang w:val="bg-BG"/>
        </w:rPr>
        <w:t>МЗ – Министерство на здравеопазването;</w:t>
      </w:r>
      <w:r w:rsidR="00754179">
        <w:rPr>
          <w:lang w:val="bg-BG"/>
        </w:rPr>
        <w:t xml:space="preserve"> </w:t>
      </w:r>
      <w:r w:rsidR="002F6152" w:rsidRPr="00271F4E">
        <w:rPr>
          <w:lang w:val="bg-BG"/>
        </w:rPr>
        <w:t>МОСВ – Министерство на околната среда и водите</w:t>
      </w:r>
      <w:r w:rsidR="00754179">
        <w:rPr>
          <w:lang w:val="bg-BG"/>
        </w:rPr>
        <w:t>;</w:t>
      </w:r>
      <w:r w:rsidR="002F6152" w:rsidRPr="00271F4E">
        <w:rPr>
          <w:lang w:val="bg-BG"/>
        </w:rPr>
        <w:t xml:space="preserve"> МРРБ – Министерство на регионалното развитие и благоустройството</w:t>
      </w:r>
      <w:r w:rsidR="00754179">
        <w:rPr>
          <w:lang w:val="bg-BG"/>
        </w:rPr>
        <w:t>;</w:t>
      </w:r>
      <w:r w:rsidR="00A5766D" w:rsidRPr="00271F4E">
        <w:rPr>
          <w:lang w:val="bg-BG"/>
        </w:rPr>
        <w:t xml:space="preserve"> МП – Министерство на правосъдието, МФ – Министерство на финансите, МВР – Министерство на вътрешните работи.</w:t>
      </w:r>
    </w:p>
    <w:p w14:paraId="635BBB9F" w14:textId="77777777" w:rsidR="002B26AE" w:rsidRPr="0011657D" w:rsidRDefault="00023F17" w:rsidP="002C6609">
      <w:pPr>
        <w:pStyle w:val="Heading3"/>
        <w:spacing w:before="200"/>
      </w:pPr>
      <w:bookmarkStart w:id="336" w:name="_Toc488687504"/>
      <w:bookmarkStart w:id="337" w:name="_Toc508963630"/>
      <w:bookmarkStart w:id="338" w:name="_Toc522466722"/>
      <w:bookmarkStart w:id="339" w:name="_Toc522468592"/>
      <w:r w:rsidRPr="00271F4E">
        <w:t>3.3.3.</w:t>
      </w:r>
      <w:r w:rsidR="00460327" w:rsidRPr="00271F4E">
        <w:t xml:space="preserve"> </w:t>
      </w:r>
      <w:bookmarkEnd w:id="336"/>
      <w:bookmarkEnd w:id="337"/>
      <w:r w:rsidR="0011657D">
        <w:t>Анализ разходи-ползи</w:t>
      </w:r>
      <w:bookmarkEnd w:id="338"/>
      <w:bookmarkEnd w:id="339"/>
    </w:p>
    <w:p w14:paraId="5139AB83" w14:textId="77777777" w:rsidR="002B26AE" w:rsidRPr="00271F4E" w:rsidRDefault="002B26AE" w:rsidP="00B4532D">
      <w:pPr>
        <w:pStyle w:val="Body"/>
        <w:spacing w:after="60"/>
      </w:pPr>
      <w:r w:rsidRPr="00271F4E">
        <w:t>Здравната адаптация към изменението на климата може да има широк диапазон от благоприятни последици, някои от които са изброени (по азбучен ред) по-долу (СЗО):</w:t>
      </w:r>
    </w:p>
    <w:p w14:paraId="2C7597E2"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По-здраво и икономически по-активно население, </w:t>
      </w:r>
      <w:r w:rsidR="00D36337" w:rsidRPr="00271F4E">
        <w:rPr>
          <w:rFonts w:ascii="Times New Roman" w:hAnsi="Times New Roman"/>
          <w:color w:val="000000"/>
          <w:sz w:val="24"/>
          <w:szCs w:val="24"/>
        </w:rPr>
        <w:t xml:space="preserve">резултиращо в </w:t>
      </w:r>
      <w:r w:rsidRPr="00271F4E">
        <w:rPr>
          <w:rFonts w:ascii="Times New Roman" w:hAnsi="Times New Roman"/>
          <w:color w:val="000000"/>
          <w:sz w:val="24"/>
          <w:szCs w:val="24"/>
        </w:rPr>
        <w:t xml:space="preserve">по-малко социални плащания </w:t>
      </w:r>
      <w:r w:rsidR="00D36337" w:rsidRPr="00271F4E">
        <w:rPr>
          <w:rFonts w:ascii="Times New Roman" w:hAnsi="Times New Roman"/>
          <w:color w:val="000000"/>
          <w:sz w:val="24"/>
          <w:szCs w:val="24"/>
        </w:rPr>
        <w:t xml:space="preserve">към </w:t>
      </w:r>
      <w:r w:rsidRPr="00271F4E">
        <w:rPr>
          <w:rFonts w:ascii="Times New Roman" w:hAnsi="Times New Roman"/>
          <w:color w:val="000000"/>
          <w:sz w:val="24"/>
          <w:szCs w:val="24"/>
        </w:rPr>
        <w:t>болни хора;</w:t>
      </w:r>
    </w:p>
    <w:p w14:paraId="36508408"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Създаване на </w:t>
      </w:r>
      <w:r w:rsidR="00220D12" w:rsidRPr="00271F4E">
        <w:rPr>
          <w:rFonts w:ascii="Times New Roman" w:hAnsi="Times New Roman"/>
          <w:color w:val="000000"/>
          <w:sz w:val="24"/>
          <w:szCs w:val="24"/>
        </w:rPr>
        <w:t xml:space="preserve">осведоменост </w:t>
      </w:r>
      <w:r w:rsidRPr="00271F4E">
        <w:rPr>
          <w:rFonts w:ascii="Times New Roman" w:hAnsi="Times New Roman"/>
          <w:color w:val="000000"/>
          <w:sz w:val="24"/>
          <w:szCs w:val="24"/>
        </w:rPr>
        <w:t xml:space="preserve">сред общностите, за да се увеличи устойчивостта </w:t>
      </w:r>
      <w:r w:rsidR="00D36337" w:rsidRPr="00271F4E">
        <w:rPr>
          <w:rFonts w:ascii="Times New Roman" w:hAnsi="Times New Roman"/>
          <w:color w:val="000000"/>
          <w:sz w:val="24"/>
          <w:szCs w:val="24"/>
        </w:rPr>
        <w:t xml:space="preserve">към </w:t>
      </w:r>
      <w:r w:rsidRPr="00271F4E">
        <w:rPr>
          <w:rFonts w:ascii="Times New Roman" w:hAnsi="Times New Roman"/>
          <w:color w:val="000000"/>
          <w:sz w:val="24"/>
          <w:szCs w:val="24"/>
        </w:rPr>
        <w:t>изменението и колебанията на климата;</w:t>
      </w:r>
    </w:p>
    <w:p w14:paraId="49E5F2F5"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Разработване на практически инструменти за справяне с колебанията и изменението на климата;</w:t>
      </w:r>
    </w:p>
    <w:p w14:paraId="15A688DC"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Осигуряване на възможност на работещите на терен специалисти да извършват необходими интервенции в съответствие с изискванията, съдържащи се в Указанията на </w:t>
      </w:r>
      <w:r w:rsidR="00A5766D" w:rsidRPr="00271F4E">
        <w:rPr>
          <w:rFonts w:ascii="Times New Roman" w:hAnsi="Times New Roman"/>
          <w:color w:val="000000"/>
          <w:sz w:val="24"/>
          <w:szCs w:val="24"/>
        </w:rPr>
        <w:t>Системата за ранно предупреждение (</w:t>
      </w:r>
      <w:r w:rsidRPr="00271F4E">
        <w:rPr>
          <w:rFonts w:ascii="Times New Roman" w:hAnsi="Times New Roman"/>
          <w:color w:val="000000"/>
          <w:sz w:val="24"/>
          <w:szCs w:val="24"/>
        </w:rPr>
        <w:t>EWARS</w:t>
      </w:r>
      <w:r w:rsidR="00A5766D" w:rsidRPr="00271F4E">
        <w:rPr>
          <w:rFonts w:ascii="Times New Roman" w:hAnsi="Times New Roman"/>
          <w:color w:val="000000"/>
          <w:sz w:val="24"/>
          <w:szCs w:val="24"/>
        </w:rPr>
        <w:t>)</w:t>
      </w:r>
      <w:r w:rsidRPr="00271F4E">
        <w:rPr>
          <w:rFonts w:ascii="Times New Roman" w:hAnsi="Times New Roman"/>
          <w:color w:val="000000"/>
          <w:sz w:val="24"/>
          <w:szCs w:val="24"/>
        </w:rPr>
        <w:t xml:space="preserve"> и Указанията за психо-социални  интервенции;</w:t>
      </w:r>
    </w:p>
    <w:p w14:paraId="30DD09F5"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Подобрена координация и сътрудничество между различни държавни и </w:t>
      </w:r>
      <w:r w:rsidR="00A5766D" w:rsidRPr="00271F4E">
        <w:rPr>
          <w:rFonts w:ascii="Times New Roman" w:hAnsi="Times New Roman"/>
          <w:color w:val="000000"/>
          <w:sz w:val="24"/>
          <w:szCs w:val="24"/>
        </w:rPr>
        <w:t xml:space="preserve">неправителствени </w:t>
      </w:r>
      <w:r w:rsidRPr="00271F4E">
        <w:rPr>
          <w:rFonts w:ascii="Times New Roman" w:hAnsi="Times New Roman"/>
          <w:color w:val="000000"/>
          <w:sz w:val="24"/>
          <w:szCs w:val="24"/>
        </w:rPr>
        <w:t>организации, занимаващи се с адаптация към изменението на климата</w:t>
      </w:r>
      <w:r w:rsidR="00D36337" w:rsidRPr="00271F4E">
        <w:rPr>
          <w:rFonts w:ascii="Times New Roman" w:hAnsi="Times New Roman"/>
          <w:color w:val="000000"/>
          <w:sz w:val="24"/>
          <w:szCs w:val="24"/>
        </w:rPr>
        <w:t>,</w:t>
      </w:r>
      <w:r w:rsidRPr="00271F4E">
        <w:rPr>
          <w:rFonts w:ascii="Times New Roman" w:hAnsi="Times New Roman"/>
          <w:color w:val="000000"/>
          <w:sz w:val="24"/>
          <w:szCs w:val="24"/>
        </w:rPr>
        <w:t xml:space="preserve"> с цел защита на човешкото здраве;</w:t>
      </w:r>
    </w:p>
    <w:p w14:paraId="2AD3D206"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Подобрено знание сред широката общественост за това как сами да се</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защитават спрямо</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чувствителни към изменението на климата болести;</w:t>
      </w:r>
    </w:p>
    <w:p w14:paraId="1B2CF7BD"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Улесняване хармонизацията на здравни въпроси с икономическото развитие;</w:t>
      </w:r>
    </w:p>
    <w:p w14:paraId="2728D30C"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Хармонизирани структури за управление</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 xml:space="preserve">за всички мерки от </w:t>
      </w:r>
      <w:r w:rsidR="00A5766D" w:rsidRPr="00271F4E">
        <w:rPr>
          <w:rFonts w:ascii="Times New Roman" w:hAnsi="Times New Roman"/>
          <w:color w:val="000000"/>
          <w:sz w:val="24"/>
          <w:szCs w:val="24"/>
        </w:rPr>
        <w:t>г</w:t>
      </w:r>
      <w:r w:rsidRPr="00271F4E">
        <w:rPr>
          <w:rFonts w:ascii="Times New Roman" w:hAnsi="Times New Roman"/>
          <w:color w:val="000000"/>
          <w:sz w:val="24"/>
          <w:szCs w:val="24"/>
        </w:rPr>
        <w:t>одишните оперативни планове;</w:t>
      </w:r>
    </w:p>
    <w:p w14:paraId="64352E7A"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Подобрено общо здраве на населението на страната и произтичащ принос към човешкото развитие;</w:t>
      </w:r>
    </w:p>
    <w:p w14:paraId="6744E439"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lastRenderedPageBreak/>
        <w:t>Подобрени взаимодействия между здравни служители и заинтересовани групи, споделяне на ресурси и намаляване дублирането на задачи в рамките на една област;</w:t>
      </w:r>
    </w:p>
    <w:p w14:paraId="58F439BE"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Повишена </w:t>
      </w:r>
      <w:r w:rsidR="00220D12" w:rsidRPr="00271F4E">
        <w:rPr>
          <w:rFonts w:ascii="Times New Roman" w:hAnsi="Times New Roman"/>
          <w:color w:val="000000"/>
          <w:sz w:val="24"/>
          <w:szCs w:val="24"/>
        </w:rPr>
        <w:t>осведоменост</w:t>
      </w:r>
      <w:r w:rsidRPr="00271F4E">
        <w:rPr>
          <w:rFonts w:ascii="Times New Roman" w:hAnsi="Times New Roman"/>
          <w:color w:val="000000"/>
          <w:sz w:val="24"/>
          <w:szCs w:val="24"/>
        </w:rPr>
        <w:t xml:space="preserve"> за потенциални въздействия на изменението на климата в различни среди;</w:t>
      </w:r>
    </w:p>
    <w:p w14:paraId="2C582277"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 xml:space="preserve">Увеличена </w:t>
      </w:r>
      <w:r w:rsidR="00220D12" w:rsidRPr="00271F4E">
        <w:rPr>
          <w:rFonts w:ascii="Times New Roman" w:hAnsi="Times New Roman"/>
          <w:color w:val="000000"/>
          <w:sz w:val="24"/>
          <w:szCs w:val="24"/>
        </w:rPr>
        <w:t xml:space="preserve">осведоменост </w:t>
      </w:r>
      <w:r w:rsidRPr="00271F4E">
        <w:rPr>
          <w:rFonts w:ascii="Times New Roman" w:hAnsi="Times New Roman"/>
          <w:color w:val="000000"/>
          <w:sz w:val="24"/>
          <w:szCs w:val="24"/>
        </w:rPr>
        <w:t>и укрепен институционален капацитет за справяне с други здравни рискове, свързани с изменението на климата;</w:t>
      </w:r>
    </w:p>
    <w:p w14:paraId="4C2EED0C"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Увеличен капацитет на участниците в здравеопазването във връзка с чувствителни към изменението на климата болести;</w:t>
      </w:r>
    </w:p>
    <w:p w14:paraId="3F48B994"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Увеличени знания и умения за наблюдаване на промените в климата и предприемане на превантивни стъпки за минимизиране на възможни негативни въздействия върху човешкото здраве;</w:t>
      </w:r>
    </w:p>
    <w:p w14:paraId="640442E6"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междудисциплинарното сътрудничество и комуникация в рамките на всички нива в Министерство на здравеопазването;</w:t>
      </w:r>
    </w:p>
    <w:p w14:paraId="12874D1F"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здравното образование и обучение за въздействията от изменението на климата върху околната среда и човешкото здраве;</w:t>
      </w:r>
    </w:p>
    <w:p w14:paraId="6BA65063" w14:textId="77777777" w:rsidR="002B26AE" w:rsidRPr="00271F4E" w:rsidRDefault="002B26AE" w:rsidP="004E3305">
      <w:pPr>
        <w:numPr>
          <w:ilvl w:val="0"/>
          <w:numId w:val="19"/>
        </w:numPr>
        <w:tabs>
          <w:tab w:val="left" w:pos="851"/>
        </w:tabs>
        <w:spacing w:after="40"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междусекторното сътрудничество на всички нива;</w:t>
      </w:r>
    </w:p>
    <w:p w14:paraId="6666D3A8" w14:textId="77777777" w:rsidR="002B26AE" w:rsidRPr="00271F4E" w:rsidRDefault="002B26AE" w:rsidP="004E3305">
      <w:pPr>
        <w:numPr>
          <w:ilvl w:val="0"/>
          <w:numId w:val="19"/>
        </w:numPr>
        <w:tabs>
          <w:tab w:val="left" w:pos="851"/>
        </w:tabs>
        <w:spacing w:line="276" w:lineRule="auto"/>
        <w:ind w:left="644" w:hanging="284"/>
        <w:jc w:val="both"/>
        <w:rPr>
          <w:rFonts w:ascii="Times New Roman" w:hAnsi="Times New Roman"/>
          <w:color w:val="000000"/>
          <w:sz w:val="24"/>
          <w:szCs w:val="24"/>
        </w:rPr>
      </w:pPr>
      <w:r w:rsidRPr="00271F4E">
        <w:rPr>
          <w:rFonts w:ascii="Times New Roman" w:hAnsi="Times New Roman"/>
          <w:color w:val="000000"/>
          <w:sz w:val="24"/>
          <w:szCs w:val="24"/>
        </w:rPr>
        <w:t>Укрепване на партньорствата.</w:t>
      </w:r>
    </w:p>
    <w:p w14:paraId="11D2D13D" w14:textId="77777777" w:rsidR="002B26AE" w:rsidRPr="00271F4E" w:rsidRDefault="002B26AE" w:rsidP="006B1586">
      <w:pPr>
        <w:pStyle w:val="Body"/>
      </w:pPr>
      <w:r w:rsidRPr="00271F4E">
        <w:rPr>
          <w:i/>
        </w:rPr>
        <w:t>Допълнителни ползи от адаптацията.</w:t>
      </w:r>
      <w:r w:rsidRPr="00271F4E">
        <w:t xml:space="preserve"> Някои варианти за адаптация могат да предложат допълнителни ползи (</w:t>
      </w:r>
      <w:r w:rsidRPr="00271F4E">
        <w:rPr>
          <w:i/>
        </w:rPr>
        <w:t>съпътстващи ползи</w:t>
      </w:r>
      <w:r w:rsidRPr="00271F4E">
        <w:t>) независимо от техните преки ползи във връзка с намаляване на уязвимостта по отношение на климата.</w:t>
      </w:r>
      <w:r w:rsidRPr="00271F4E">
        <w:rPr>
          <w:color w:val="FF0000"/>
        </w:rPr>
        <w:t xml:space="preserve"> </w:t>
      </w:r>
      <w:r w:rsidRPr="00271F4E">
        <w:t>Потенциалните съпътстващи ползи имат две важни последици за планиране и изпълнение на адаптацията. На първо място, тяхното взимане предвид може да доведе до по-благоприятно оценяване на разходоефективността на конкретния вариант за адаптация</w:t>
      </w:r>
      <w:r w:rsidR="00A5766D" w:rsidRPr="00271F4E">
        <w:t xml:space="preserve"> (Hallegatte, 2009 г.)</w:t>
      </w:r>
      <w:r w:rsidRPr="00271F4E">
        <w:t>. На второ място, отчитането на допълнителните ползи на адаптацията могат да подпомогнат ефективното интегриране на адаптацията в съществуващите процеси на управление и взимане на решения</w:t>
      </w:r>
      <w:r w:rsidR="00A5766D" w:rsidRPr="00271F4E">
        <w:t xml:space="preserve"> (Ahmed и Fajber, 2009 г.; Dovers, 2010 г.)</w:t>
      </w:r>
      <w:r w:rsidRPr="00271F4E">
        <w:t xml:space="preserve">. </w:t>
      </w:r>
      <w:r w:rsidRPr="00271F4E">
        <w:rPr>
          <w:b/>
          <w:i/>
        </w:rPr>
        <w:t xml:space="preserve">Таблица </w:t>
      </w:r>
      <w:r w:rsidR="00A5766D" w:rsidRPr="00271F4E">
        <w:rPr>
          <w:b/>
          <w:i/>
        </w:rPr>
        <w:t>9</w:t>
      </w:r>
      <w:r w:rsidR="00023F17" w:rsidRPr="00271F4E">
        <w:t xml:space="preserve"> по-долу </w:t>
      </w:r>
      <w:r w:rsidRPr="00271F4E">
        <w:t>показва няколко примери за съпътстващи ползи, свързани с политики за обществено здраве.</w:t>
      </w:r>
    </w:p>
    <w:p w14:paraId="5FB1D8A4" w14:textId="77777777" w:rsidR="00460327" w:rsidRPr="00271F4E" w:rsidRDefault="00460327" w:rsidP="00713F9D">
      <w:pPr>
        <w:pStyle w:val="Caption"/>
        <w:sectPr w:rsidR="00460327" w:rsidRPr="00271F4E" w:rsidSect="00763627">
          <w:pgSz w:w="11906" w:h="16838" w:code="9"/>
          <w:pgMar w:top="1411" w:right="1411" w:bottom="1411" w:left="1411" w:header="708" w:footer="708" w:gutter="0"/>
          <w:cols w:space="708"/>
          <w:docGrid w:linePitch="360"/>
        </w:sectPr>
      </w:pPr>
      <w:bookmarkStart w:id="340" w:name="_Ref500151174"/>
    </w:p>
    <w:p w14:paraId="44D0F05B" w14:textId="77777777" w:rsidR="002B26AE" w:rsidRPr="00271F4E" w:rsidRDefault="00AB176A" w:rsidP="009C4B15">
      <w:pPr>
        <w:pStyle w:val="Caption"/>
        <w:spacing w:after="120"/>
        <w:rPr>
          <w:rFonts w:eastAsia="Calibri"/>
        </w:rPr>
      </w:pPr>
      <w:bookmarkStart w:id="341" w:name="_Toc523304109"/>
      <w:r w:rsidRPr="00271F4E">
        <w:lastRenderedPageBreak/>
        <w:t xml:space="preserve">Таблица </w:t>
      </w:r>
      <w:r w:rsidRPr="00271F4E">
        <w:fldChar w:fldCharType="begin"/>
      </w:r>
      <w:r w:rsidRPr="00271F4E">
        <w:instrText xml:space="preserve"> SEQ Table \* ARABIC </w:instrText>
      </w:r>
      <w:r w:rsidRPr="00271F4E">
        <w:fldChar w:fldCharType="separate"/>
      </w:r>
      <w:r w:rsidR="007A5BCB">
        <w:rPr>
          <w:noProof/>
        </w:rPr>
        <w:t>9</w:t>
      </w:r>
      <w:r w:rsidRPr="00271F4E">
        <w:fldChar w:fldCharType="end"/>
      </w:r>
      <w:r w:rsidRPr="00271F4E">
        <w:t>.</w:t>
      </w:r>
      <w:r w:rsidR="00C40AD0" w:rsidRPr="00271F4E">
        <w:rPr>
          <w:rFonts w:eastAsia="Calibri"/>
        </w:rPr>
        <w:t xml:space="preserve"> Примери за научни изследвания (след AR4) относно съвместните ползи от политиките за смекчаване на изменението на климата и общественото здраве</w:t>
      </w:r>
      <w:bookmarkEnd w:id="340"/>
      <w:bookmarkEnd w:id="341"/>
    </w:p>
    <w:tbl>
      <w:tblPr>
        <w:tblW w:w="5000" w:type="pct"/>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0A0" w:firstRow="1" w:lastRow="0" w:firstColumn="1" w:lastColumn="0" w:noHBand="0" w:noVBand="0"/>
      </w:tblPr>
      <w:tblGrid>
        <w:gridCol w:w="3377"/>
        <w:gridCol w:w="3889"/>
        <w:gridCol w:w="3180"/>
        <w:gridCol w:w="3786"/>
      </w:tblGrid>
      <w:tr w:rsidR="002B26AE" w:rsidRPr="00271F4E" w14:paraId="5F471567" w14:textId="77777777" w:rsidTr="009B7612">
        <w:trPr>
          <w:tblHeader/>
        </w:trPr>
        <w:tc>
          <w:tcPr>
            <w:tcW w:w="1186" w:type="pct"/>
            <w:shd w:val="clear" w:color="auto" w:fill="365F91"/>
            <w:vAlign w:val="center"/>
          </w:tcPr>
          <w:p w14:paraId="1EA1B8AA" w14:textId="77777777" w:rsidR="002B26AE" w:rsidRPr="00271F4E" w:rsidRDefault="00C40AD0" w:rsidP="009C4B15">
            <w:pPr>
              <w:spacing w:before="40" w:after="40"/>
              <w:jc w:val="center"/>
              <w:rPr>
                <w:rFonts w:ascii="Calibri" w:hAnsi="Calibri" w:cs="Calibri"/>
                <w:b/>
                <w:color w:val="FFFFFF"/>
                <w:sz w:val="22"/>
              </w:rPr>
            </w:pPr>
            <w:r w:rsidRPr="00271F4E">
              <w:rPr>
                <w:rFonts w:ascii="Calibri" w:hAnsi="Calibri" w:cs="Calibri"/>
                <w:b/>
                <w:color w:val="FFFFFF"/>
                <w:sz w:val="22"/>
              </w:rPr>
              <w:t>Категория на съвместно ползване</w:t>
            </w:r>
          </w:p>
        </w:tc>
        <w:tc>
          <w:tcPr>
            <w:tcW w:w="1366" w:type="pct"/>
            <w:shd w:val="clear" w:color="auto" w:fill="365F91"/>
            <w:vAlign w:val="center"/>
          </w:tcPr>
          <w:p w14:paraId="3D3610EC" w14:textId="77777777" w:rsidR="002B26AE" w:rsidRPr="00271F4E" w:rsidRDefault="00C40AD0" w:rsidP="009C4B15">
            <w:pPr>
              <w:jc w:val="center"/>
              <w:rPr>
                <w:rFonts w:ascii="Calibri" w:hAnsi="Calibri" w:cs="Calibri"/>
                <w:b/>
                <w:color w:val="FFFFFF"/>
                <w:sz w:val="22"/>
              </w:rPr>
            </w:pPr>
            <w:r w:rsidRPr="00271F4E">
              <w:rPr>
                <w:rFonts w:ascii="Calibri" w:hAnsi="Calibri" w:cs="Calibri"/>
                <w:b/>
                <w:color w:val="FFFFFF"/>
                <w:sz w:val="22"/>
              </w:rPr>
              <w:t>Ползи за здравето</w:t>
            </w:r>
          </w:p>
        </w:tc>
        <w:tc>
          <w:tcPr>
            <w:tcW w:w="1117" w:type="pct"/>
            <w:shd w:val="clear" w:color="auto" w:fill="365F91"/>
            <w:vAlign w:val="center"/>
          </w:tcPr>
          <w:p w14:paraId="5E340C4B" w14:textId="77777777" w:rsidR="002B26AE" w:rsidRPr="00271F4E" w:rsidRDefault="00C40AD0" w:rsidP="009C4B15">
            <w:pPr>
              <w:jc w:val="center"/>
              <w:rPr>
                <w:rFonts w:ascii="Calibri" w:hAnsi="Calibri" w:cs="Calibri"/>
                <w:b/>
                <w:color w:val="FFFFFF"/>
                <w:sz w:val="22"/>
              </w:rPr>
            </w:pPr>
            <w:r w:rsidRPr="00271F4E">
              <w:rPr>
                <w:rFonts w:ascii="Calibri" w:hAnsi="Calibri" w:cs="Calibri"/>
                <w:b/>
                <w:color w:val="FFFFFF"/>
                <w:sz w:val="22"/>
              </w:rPr>
              <w:t>Ползи за климата</w:t>
            </w:r>
          </w:p>
        </w:tc>
        <w:tc>
          <w:tcPr>
            <w:tcW w:w="1330" w:type="pct"/>
            <w:shd w:val="clear" w:color="auto" w:fill="365F91"/>
            <w:vAlign w:val="center"/>
          </w:tcPr>
          <w:p w14:paraId="0DC87BEE" w14:textId="77777777" w:rsidR="002B26AE" w:rsidRPr="00271F4E" w:rsidRDefault="00C40AD0" w:rsidP="009C4B15">
            <w:pPr>
              <w:jc w:val="center"/>
              <w:rPr>
                <w:rFonts w:ascii="Calibri" w:hAnsi="Calibri" w:cs="Calibri"/>
                <w:b/>
                <w:color w:val="FFFFFF"/>
                <w:sz w:val="22"/>
              </w:rPr>
            </w:pPr>
            <w:r w:rsidRPr="00271F4E">
              <w:rPr>
                <w:rFonts w:ascii="Calibri" w:hAnsi="Calibri" w:cs="Calibri"/>
                <w:b/>
                <w:color w:val="FFFFFF"/>
                <w:sz w:val="22"/>
              </w:rPr>
              <w:t>Препратки</w:t>
            </w:r>
          </w:p>
        </w:tc>
      </w:tr>
      <w:tr w:rsidR="002B26AE" w:rsidRPr="00271F4E" w14:paraId="6FE6B79E" w14:textId="77777777" w:rsidTr="009B7612">
        <w:tc>
          <w:tcPr>
            <w:tcW w:w="1186" w:type="pct"/>
            <w:vAlign w:val="center"/>
          </w:tcPr>
          <w:p w14:paraId="450CF63F"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съвместните замърсители от изгарянето на твърди горива на домакинствата</w:t>
            </w:r>
          </w:p>
        </w:tc>
        <w:tc>
          <w:tcPr>
            <w:tcW w:w="1366" w:type="pct"/>
            <w:vAlign w:val="center"/>
          </w:tcPr>
          <w:p w14:paraId="1D4FA2F5"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Възможно е да се намалят експозициите, които са свързани с болест, хронични и остри респираторни заболявания, рак на белите дробове, ниско тегло при раждане и мъртвородени и евентуално туберкулоза</w:t>
            </w:r>
          </w:p>
        </w:tc>
        <w:tc>
          <w:tcPr>
            <w:tcW w:w="1117" w:type="pct"/>
            <w:vAlign w:val="center"/>
          </w:tcPr>
          <w:p w14:paraId="132B6334"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 емисиите на </w:t>
            </w:r>
            <w:r w:rsidR="00041C30" w:rsidRPr="00271F4E">
              <w:rPr>
                <w:rFonts w:ascii="Calibri" w:hAnsi="Calibri" w:cs="Calibri"/>
                <w:sz w:val="22"/>
              </w:rPr>
              <w:t>замърсители, променящи климата (ПК</w:t>
            </w:r>
            <w:r w:rsidR="00B24353" w:rsidRPr="00271F4E">
              <w:rPr>
                <w:rFonts w:ascii="Calibri" w:hAnsi="Calibri" w:cs="Calibri"/>
                <w:sz w:val="22"/>
              </w:rPr>
              <w:t>З</w:t>
            </w:r>
            <w:r w:rsidR="00041C30" w:rsidRPr="00271F4E">
              <w:rPr>
                <w:rFonts w:ascii="Calibri" w:hAnsi="Calibri" w:cs="Calibri"/>
                <w:sz w:val="22"/>
              </w:rPr>
              <w:t>)</w:t>
            </w:r>
            <w:r w:rsidRPr="00271F4E">
              <w:rPr>
                <w:rFonts w:ascii="Calibri" w:hAnsi="Calibri" w:cs="Calibri"/>
                <w:sz w:val="22"/>
              </w:rPr>
              <w:t>, свързани с употребата на твърдо гориво за домакинствата, включително CO2, SO, черен въглерод и CH4</w:t>
            </w:r>
          </w:p>
        </w:tc>
        <w:tc>
          <w:tcPr>
            <w:tcW w:w="1330" w:type="pct"/>
            <w:vAlign w:val="center"/>
          </w:tcPr>
          <w:p w14:paraId="02897F56"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Bell et al. (2008); Wilkinson et al. (2009); Lefohn et al. (2010; Venkataraman et al. (2010); World Health Organization Regional Office for Europe (2010); Po et al. (2011); Anenberg et al. (2012)</w:t>
            </w:r>
          </w:p>
        </w:tc>
      </w:tr>
      <w:tr w:rsidR="002B26AE" w:rsidRPr="00271F4E" w14:paraId="4F4F42C2" w14:textId="77777777" w:rsidTr="009B7612">
        <w:tc>
          <w:tcPr>
            <w:tcW w:w="1186" w:type="pct"/>
            <w:vAlign w:val="center"/>
          </w:tcPr>
          <w:p w14:paraId="011F1D25" w14:textId="77777777" w:rsidR="00C40AD0" w:rsidRPr="00271F4E" w:rsidRDefault="00C40AD0" w:rsidP="009B7612">
            <w:pPr>
              <w:spacing w:before="60" w:after="60"/>
              <w:jc w:val="both"/>
              <w:rPr>
                <w:rFonts w:ascii="Calibri" w:hAnsi="Calibri" w:cs="Calibri"/>
                <w:sz w:val="22"/>
              </w:rPr>
            </w:pPr>
          </w:p>
          <w:p w14:paraId="21ADB87C"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парниковите газове и свързаните съпътстващи замърсители от промишлени източници като електроцентрали и депа чрез по-ефективно производство или заместване на алтернативи с ниски въглеродни емисии</w:t>
            </w:r>
          </w:p>
        </w:tc>
        <w:tc>
          <w:tcPr>
            <w:tcW w:w="1366" w:type="pct"/>
            <w:vAlign w:val="center"/>
          </w:tcPr>
          <w:p w14:paraId="208B2EB0"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Намаляването на вредните за здравето замърсяващи околната среда емисии би намалило експозицията на замърсяване на въздуха в открито море и би могло да намали рисковете от сърдечно-съдови заболявания, хронични и остри респираторни заболявания, рак на белия дроб и преждевременно раждане</w:t>
            </w:r>
          </w:p>
        </w:tc>
        <w:tc>
          <w:tcPr>
            <w:tcW w:w="1117" w:type="pct"/>
            <w:vAlign w:val="center"/>
          </w:tcPr>
          <w:p w14:paraId="168AD96A"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Намаляване на емисиите на CO2, черен въглерод, CO, CH4 и други </w:t>
            </w:r>
            <w:r w:rsidR="00041C30" w:rsidRPr="00271F4E">
              <w:rPr>
                <w:rFonts w:ascii="Calibri" w:hAnsi="Calibri" w:cs="Calibri"/>
                <w:sz w:val="22"/>
              </w:rPr>
              <w:t>ПК</w:t>
            </w:r>
            <w:r w:rsidR="00B24353" w:rsidRPr="00271F4E">
              <w:rPr>
                <w:rFonts w:ascii="Calibri" w:hAnsi="Calibri" w:cs="Calibri"/>
                <w:sz w:val="22"/>
              </w:rPr>
              <w:t>З</w:t>
            </w:r>
          </w:p>
        </w:tc>
        <w:tc>
          <w:tcPr>
            <w:tcW w:w="1330" w:type="pct"/>
            <w:vAlign w:val="center"/>
          </w:tcPr>
          <w:p w14:paraId="67C36D91"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Bell et al. (2008); Apsimon et al. (2009); Jacobson (2009); Puppim de Oliveira et al. (2009); Smith et al. (2009); Tollefsen et al. (2009); Dennekamp et al. (2010); Jacobson (2010); Nemet et al. (2010); Rive and Aunan (2010); Shonkoff et al. (2011); Shindell et al. (2012); West et al. (2012, 2013)</w:t>
            </w:r>
          </w:p>
        </w:tc>
      </w:tr>
      <w:tr w:rsidR="002B26AE" w:rsidRPr="00271F4E" w14:paraId="135D8BDF" w14:textId="77777777" w:rsidTr="009B7612">
        <w:tc>
          <w:tcPr>
            <w:tcW w:w="1186" w:type="pct"/>
            <w:vAlign w:val="center"/>
          </w:tcPr>
          <w:p w14:paraId="2EC0DE00"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Енергийна ефективност. Действителното намаление на енергията може понякога да бъде по-малко от очакваното, тъй като част от ползата за ефективността се приема като повече услуга</w:t>
            </w:r>
          </w:p>
        </w:tc>
        <w:tc>
          <w:tcPr>
            <w:tcW w:w="1366" w:type="pct"/>
            <w:vAlign w:val="center"/>
          </w:tcPr>
          <w:p w14:paraId="38117174"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Намаляването на търсенето на гориво потенциално може да намали емисиите на ОСП, свързани с изгарянето на горива, и последващите експозиции на замърсители, за които е известно, че са вредни за здравето</w:t>
            </w:r>
          </w:p>
        </w:tc>
        <w:tc>
          <w:tcPr>
            <w:tcW w:w="1117" w:type="pct"/>
            <w:vAlign w:val="center"/>
          </w:tcPr>
          <w:p w14:paraId="103A459C"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Намаляване на емисиите на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дължащи се на намаление на разхода на гориво</w:t>
            </w:r>
          </w:p>
        </w:tc>
        <w:tc>
          <w:tcPr>
            <w:tcW w:w="1330" w:type="pct"/>
            <w:vAlign w:val="center"/>
          </w:tcPr>
          <w:p w14:paraId="268D3CAD"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Markandya et al. (2009); Wilkinson et al. (2009)</w:t>
            </w:r>
          </w:p>
        </w:tc>
      </w:tr>
      <w:tr w:rsidR="002B26AE" w:rsidRPr="00271F4E" w14:paraId="29FC3975" w14:textId="77777777" w:rsidTr="009B7612">
        <w:tc>
          <w:tcPr>
            <w:tcW w:w="1186" w:type="pct"/>
            <w:vAlign w:val="center"/>
          </w:tcPr>
          <w:p w14:paraId="06CBA762"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Увеличаване на активното пътуване и намаляване на замърсяването, дължащо се на </w:t>
            </w:r>
            <w:r w:rsidRPr="00271F4E">
              <w:rPr>
                <w:rFonts w:ascii="Calibri" w:hAnsi="Calibri" w:cs="Calibri"/>
                <w:sz w:val="22"/>
              </w:rPr>
              <w:lastRenderedPageBreak/>
              <w:t>промени в застроената среда, включително по-добър достъп до обществения транспорт и по-голяма гъстота на градските населени места</w:t>
            </w:r>
          </w:p>
        </w:tc>
        <w:tc>
          <w:tcPr>
            <w:tcW w:w="1366" w:type="pct"/>
            <w:vAlign w:val="center"/>
          </w:tcPr>
          <w:p w14:paraId="4DE10503"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 xml:space="preserve">Повишена физическа активност; намалено затлъстяване; намалява тежестта на незаразните заболявания, </w:t>
            </w:r>
            <w:r w:rsidRPr="00271F4E">
              <w:rPr>
                <w:rFonts w:ascii="Calibri" w:hAnsi="Calibri" w:cs="Calibri"/>
                <w:sz w:val="22"/>
              </w:rPr>
              <w:lastRenderedPageBreak/>
              <w:t>предотвратява се разходите за здравни услуги; подобрено психично здраве; намалена експозиция на замърсяване на въздуха; увеличен местен достъп до основни услуги, включително магазини за хранителни стоки; повишена безопасност</w:t>
            </w:r>
          </w:p>
        </w:tc>
        <w:tc>
          <w:tcPr>
            <w:tcW w:w="1117" w:type="pct"/>
            <w:vAlign w:val="center"/>
          </w:tcPr>
          <w:p w14:paraId="4C8A1696"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 xml:space="preserve">Намаляване на емисиите от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xml:space="preserve">, свързани с превоза на превозни средства; замяната </w:t>
            </w:r>
            <w:r w:rsidRPr="00271F4E">
              <w:rPr>
                <w:rFonts w:ascii="Calibri" w:hAnsi="Calibri" w:cs="Calibri"/>
                <w:sz w:val="22"/>
              </w:rPr>
              <w:lastRenderedPageBreak/>
              <w:t>на съществуващи превозни средства с превозни средства с по-ниски емисии може да намали замърсяването на въздуха</w:t>
            </w:r>
          </w:p>
        </w:tc>
        <w:tc>
          <w:tcPr>
            <w:tcW w:w="1330" w:type="pct"/>
            <w:vAlign w:val="center"/>
          </w:tcPr>
          <w:p w14:paraId="689151CE"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lastRenderedPageBreak/>
              <w:t xml:space="preserve">Babey et al. (2007); Reed and Ainsworth (2007); Kaczynski and Henderson (2008); Casagrande et al. </w:t>
            </w:r>
            <w:r w:rsidRPr="00271F4E">
              <w:rPr>
                <w:rFonts w:ascii="Calibri" w:hAnsi="Calibri" w:cs="Calibri"/>
                <w:sz w:val="22"/>
              </w:rPr>
              <w:lastRenderedPageBreak/>
              <w:t>(2009); Jarrett et al. (2009); Rundle et al. (2009); Woodcock et al. (2009); Durand et al. (2011); Grabow et al. (2011; McCormak and Shiell (2011); Jensen et al. (2013); Woodcock et al. (2013</w:t>
            </w:r>
          </w:p>
        </w:tc>
      </w:tr>
      <w:tr w:rsidR="002B26AE" w:rsidRPr="00271F4E" w14:paraId="1980E178" w14:textId="77777777" w:rsidTr="009B7612">
        <w:trPr>
          <w:trHeight w:val="3560"/>
        </w:trPr>
        <w:tc>
          <w:tcPr>
            <w:tcW w:w="1186" w:type="pct"/>
            <w:vAlign w:val="center"/>
          </w:tcPr>
          <w:p w14:paraId="4C350D61"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lastRenderedPageBreak/>
              <w:t xml:space="preserve">Healthy </w:t>
            </w:r>
            <w:r w:rsidR="00C40AD0" w:rsidRPr="00271F4E">
              <w:rPr>
                <w:rFonts w:ascii="Calibri" w:hAnsi="Calibri" w:cs="Calibri"/>
                <w:sz w:val="22"/>
              </w:rPr>
              <w:t>Здравословни диети с ниски емисии на парникови газове, които могат да имат благоприятно въздействие върху редица здравни резултати</w:t>
            </w:r>
          </w:p>
        </w:tc>
        <w:tc>
          <w:tcPr>
            <w:tcW w:w="1366" w:type="pct"/>
            <w:vAlign w:val="center"/>
          </w:tcPr>
          <w:p w14:paraId="2A4F0DD8"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наситените мазнини в храненето при някои популации (особено от преживни животни) и заместване с планови източници, свързани с намален риск от исхемично сърдечно заболяване, инсулт, колоректален рак (консумирана месна консумация). Повишеното потребление на плодове и зеленчуци може да намали риска от хронични заболявания. Намалените мисии по СН4 поради намаленото търсене на месни продукти от преживни животни ще намалят тропосферния озон</w:t>
            </w:r>
          </w:p>
        </w:tc>
        <w:tc>
          <w:tcPr>
            <w:tcW w:w="1117" w:type="pct"/>
            <w:vAlign w:val="center"/>
          </w:tcPr>
          <w:p w14:paraId="35D2D583"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емисиите на CO2 и CH4 от енергийно интензивни животински системи</w:t>
            </w:r>
          </w:p>
        </w:tc>
        <w:tc>
          <w:tcPr>
            <w:tcW w:w="1330" w:type="pct"/>
            <w:vAlign w:val="center"/>
          </w:tcPr>
          <w:p w14:paraId="7455C559"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McMichael et al. (2007); Friel et al (2009); Sinha et al. (2009); Smith and Balakrishnan (2009); Jakszyn et al. (2011); Hooper et al. (2012); Pan et al. (2012); Su et al. (20121)</w:t>
            </w:r>
          </w:p>
        </w:tc>
      </w:tr>
      <w:tr w:rsidR="002B26AE" w:rsidRPr="00271F4E" w14:paraId="72E69D5F" w14:textId="77777777" w:rsidTr="009B7612">
        <w:tc>
          <w:tcPr>
            <w:tcW w:w="1186" w:type="pct"/>
            <w:vAlign w:val="center"/>
          </w:tcPr>
          <w:p w14:paraId="00566F12"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 xml:space="preserve">Greater </w:t>
            </w:r>
            <w:r w:rsidR="00C40AD0" w:rsidRPr="00271F4E">
              <w:rPr>
                <w:rFonts w:ascii="Calibri" w:hAnsi="Calibri" w:cs="Calibri"/>
                <w:sz w:val="22"/>
              </w:rPr>
              <w:t>По-голям достъп до услугите за репродуктивно здраве</w:t>
            </w:r>
          </w:p>
        </w:tc>
        <w:tc>
          <w:tcPr>
            <w:tcW w:w="1366" w:type="pct"/>
            <w:vAlign w:val="center"/>
          </w:tcPr>
          <w:p w14:paraId="0EEFBB0B"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По-ниска смъртност при децата и майките от увеличени интервали на раждане и промени в майчината възраст</w:t>
            </w:r>
          </w:p>
        </w:tc>
        <w:tc>
          <w:tcPr>
            <w:tcW w:w="1117" w:type="pct"/>
            <w:vAlign w:val="center"/>
          </w:tcPr>
          <w:p w14:paraId="1DE73CA3"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Потенциално забавен растеж на потреблението на енергия и свързаните с това емисии на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по-малко въздействие върху промените в земеползването и т.н.</w:t>
            </w:r>
          </w:p>
        </w:tc>
        <w:tc>
          <w:tcPr>
            <w:tcW w:w="1330" w:type="pct"/>
            <w:vAlign w:val="center"/>
          </w:tcPr>
          <w:p w14:paraId="4B0DFE6E"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Tsui et al. (2007); Gribble et al. (2009); Prata (2009); O’Neill et al. (2010); Diamong-Smith and Potts (2011); Potts and Henderson (20112); Kozuki et al. (2013)</w:t>
            </w:r>
          </w:p>
        </w:tc>
      </w:tr>
      <w:tr w:rsidR="002B26AE" w:rsidRPr="00271F4E" w14:paraId="7D4A8B06" w14:textId="77777777" w:rsidTr="009B7612">
        <w:tc>
          <w:tcPr>
            <w:tcW w:w="1186" w:type="pct"/>
            <w:vAlign w:val="center"/>
          </w:tcPr>
          <w:p w14:paraId="1430366F"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Увеличаване на градското </w:t>
            </w:r>
            <w:r w:rsidRPr="00271F4E">
              <w:rPr>
                <w:rFonts w:ascii="Calibri" w:hAnsi="Calibri" w:cs="Calibri"/>
                <w:sz w:val="22"/>
              </w:rPr>
              <w:lastRenderedPageBreak/>
              <w:t>зелено пространство</w:t>
            </w:r>
          </w:p>
        </w:tc>
        <w:tc>
          <w:tcPr>
            <w:tcW w:w="1366" w:type="pct"/>
            <w:vAlign w:val="center"/>
          </w:tcPr>
          <w:p w14:paraId="18A4E99D"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 xml:space="preserve">Намалени температури и топлинни </w:t>
            </w:r>
            <w:r w:rsidRPr="00271F4E">
              <w:rPr>
                <w:rFonts w:ascii="Calibri" w:hAnsi="Calibri" w:cs="Calibri"/>
                <w:sz w:val="22"/>
              </w:rPr>
              <w:lastRenderedPageBreak/>
              <w:t>острови ефекти; намален шум; повишена безопасност; психологически ползи; по-добре възприеман здравен статус</w:t>
            </w:r>
          </w:p>
        </w:tc>
        <w:tc>
          <w:tcPr>
            <w:tcW w:w="1117" w:type="pct"/>
            <w:vAlign w:val="center"/>
          </w:tcPr>
          <w:p w14:paraId="09A2E2BD"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 xml:space="preserve">Намалява атмосферния CO2 </w:t>
            </w:r>
            <w:r w:rsidRPr="00271F4E">
              <w:rPr>
                <w:rFonts w:ascii="Calibri" w:hAnsi="Calibri" w:cs="Calibri"/>
                <w:sz w:val="22"/>
              </w:rPr>
              <w:lastRenderedPageBreak/>
              <w:t>чрез улавяне на въглерод в растителна тъкан и почва</w:t>
            </w:r>
          </w:p>
        </w:tc>
        <w:tc>
          <w:tcPr>
            <w:tcW w:w="1330" w:type="pct"/>
            <w:vAlign w:val="center"/>
          </w:tcPr>
          <w:p w14:paraId="48E110B3"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lastRenderedPageBreak/>
              <w:t xml:space="preserve">Mitchell and Popham (2007); Babey et </w:t>
            </w:r>
            <w:r w:rsidRPr="00271F4E">
              <w:rPr>
                <w:rFonts w:ascii="Calibri" w:hAnsi="Calibri" w:cs="Calibri"/>
                <w:sz w:val="22"/>
              </w:rPr>
              <w:lastRenderedPageBreak/>
              <w:t>al. (2008); Maas et al. (2009); vanden Berg et al. (2010); van Dillen et al. (2011)</w:t>
            </w:r>
          </w:p>
        </w:tc>
      </w:tr>
      <w:tr w:rsidR="002B26AE" w:rsidRPr="00271F4E" w14:paraId="42B44C0C" w14:textId="77777777" w:rsidTr="009B7612">
        <w:tc>
          <w:tcPr>
            <w:tcW w:w="1186" w:type="pct"/>
            <w:vAlign w:val="center"/>
          </w:tcPr>
          <w:p w14:paraId="2FC469E1"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lastRenderedPageBreak/>
              <w:t>Задържане на въглерод в горските насаждения, намалявайки емисиите от обезлесяване и деградация и продажбите на въглероден офсет</w:t>
            </w:r>
          </w:p>
        </w:tc>
        <w:tc>
          <w:tcPr>
            <w:tcW w:w="1366" w:type="pct"/>
            <w:vAlign w:val="center"/>
          </w:tcPr>
          <w:p w14:paraId="1D1EAA97"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Намаляване на бедността и поминък / създаване на работни места чрез продажба на чист механизъм за развитие и доброволни пазарни кредити. Подобряване на намаляването на производството или конкурентоспособността в селските общности</w:t>
            </w:r>
          </w:p>
        </w:tc>
        <w:tc>
          <w:tcPr>
            <w:tcW w:w="1117" w:type="pct"/>
            <w:vAlign w:val="center"/>
          </w:tcPr>
          <w:p w14:paraId="3C833221" w14:textId="77777777" w:rsidR="002B26AE" w:rsidRPr="00271F4E" w:rsidRDefault="00C40AD0" w:rsidP="009B7612">
            <w:pPr>
              <w:spacing w:before="60" w:after="60"/>
              <w:jc w:val="both"/>
              <w:rPr>
                <w:rFonts w:ascii="Calibri" w:hAnsi="Calibri" w:cs="Calibri"/>
                <w:sz w:val="22"/>
              </w:rPr>
            </w:pPr>
            <w:r w:rsidRPr="00271F4E">
              <w:rPr>
                <w:rFonts w:ascii="Calibri" w:hAnsi="Calibri" w:cs="Calibri"/>
                <w:sz w:val="22"/>
              </w:rPr>
              <w:t xml:space="preserve">Намалява емисиите на </w:t>
            </w:r>
            <w:r w:rsidR="00041C30" w:rsidRPr="00271F4E">
              <w:rPr>
                <w:rFonts w:ascii="Calibri" w:hAnsi="Calibri" w:cs="Calibri"/>
                <w:sz w:val="22"/>
              </w:rPr>
              <w:t>ПК</w:t>
            </w:r>
            <w:r w:rsidR="00B24353" w:rsidRPr="00271F4E">
              <w:rPr>
                <w:rFonts w:ascii="Calibri" w:hAnsi="Calibri" w:cs="Calibri"/>
                <w:sz w:val="22"/>
              </w:rPr>
              <w:t>З</w:t>
            </w:r>
            <w:r w:rsidRPr="00271F4E">
              <w:rPr>
                <w:rFonts w:ascii="Calibri" w:hAnsi="Calibri" w:cs="Calibri"/>
                <w:sz w:val="22"/>
              </w:rPr>
              <w:t xml:space="preserve"> и насърчава улавянето на въглерода чрез намаляване на емисиите от обезлесяването и деградацията</w:t>
            </w:r>
          </w:p>
        </w:tc>
        <w:tc>
          <w:tcPr>
            <w:tcW w:w="1330" w:type="pct"/>
            <w:vAlign w:val="center"/>
          </w:tcPr>
          <w:p w14:paraId="1026FC93" w14:textId="77777777" w:rsidR="002B26AE" w:rsidRPr="00271F4E" w:rsidRDefault="002B26AE" w:rsidP="009B7612">
            <w:pPr>
              <w:spacing w:before="60" w:after="60"/>
              <w:jc w:val="both"/>
              <w:rPr>
                <w:rFonts w:ascii="Calibri" w:hAnsi="Calibri" w:cs="Calibri"/>
                <w:sz w:val="22"/>
              </w:rPr>
            </w:pPr>
            <w:r w:rsidRPr="00271F4E">
              <w:rPr>
                <w:rFonts w:ascii="Calibri" w:hAnsi="Calibri" w:cs="Calibri"/>
                <w:sz w:val="22"/>
              </w:rPr>
              <w:t>Holmes (2010); Ezzine-de-Blas et al. (2011)</w:t>
            </w:r>
          </w:p>
        </w:tc>
      </w:tr>
    </w:tbl>
    <w:p w14:paraId="19D64E7D" w14:textId="77777777" w:rsidR="002B26AE" w:rsidRPr="00271F4E" w:rsidRDefault="00041C30" w:rsidP="002C6609">
      <w:pPr>
        <w:pStyle w:val="Source"/>
        <w:spacing w:after="60"/>
        <w:jc w:val="left"/>
        <w:rPr>
          <w:rFonts w:eastAsia="Calibri"/>
          <w:lang w:val="bg-BG"/>
        </w:rPr>
      </w:pPr>
      <w:r w:rsidRPr="00271F4E">
        <w:rPr>
          <w:rFonts w:eastAsia="Calibri"/>
          <w:lang w:val="bg-BG"/>
        </w:rPr>
        <w:t>Бележка</w:t>
      </w:r>
      <w:r w:rsidR="002B26AE" w:rsidRPr="00271F4E">
        <w:rPr>
          <w:rFonts w:eastAsia="Calibri"/>
          <w:lang w:val="bg-BG"/>
        </w:rPr>
        <w:t xml:space="preserve">: </w:t>
      </w:r>
      <w:r w:rsidRPr="00271F4E">
        <w:rPr>
          <w:rFonts w:eastAsia="Calibri"/>
          <w:lang w:val="bg-BG"/>
        </w:rPr>
        <w:t>ПК</w:t>
      </w:r>
      <w:r w:rsidR="00B24353" w:rsidRPr="00271F4E">
        <w:rPr>
          <w:rFonts w:eastAsia="Calibri"/>
          <w:lang w:val="bg-BG"/>
        </w:rPr>
        <w:t>З</w:t>
      </w:r>
      <w:r w:rsidRPr="00271F4E">
        <w:rPr>
          <w:rFonts w:eastAsia="Calibri"/>
          <w:lang w:val="bg-BG"/>
        </w:rPr>
        <w:t xml:space="preserve"> </w:t>
      </w:r>
      <w:r w:rsidR="002B26AE" w:rsidRPr="00271F4E">
        <w:rPr>
          <w:rFonts w:eastAsia="Calibri"/>
          <w:lang w:val="bg-BG"/>
        </w:rPr>
        <w:t xml:space="preserve">= </w:t>
      </w:r>
      <w:r w:rsidR="00C40AD0" w:rsidRPr="00271F4E">
        <w:rPr>
          <w:rFonts w:eastAsia="Calibri"/>
          <w:lang w:val="bg-BG"/>
        </w:rPr>
        <w:t>за</w:t>
      </w:r>
      <w:r w:rsidRPr="00271F4E">
        <w:rPr>
          <w:rFonts w:eastAsia="Calibri"/>
          <w:lang w:val="bg-BG"/>
        </w:rPr>
        <w:t>м</w:t>
      </w:r>
      <w:r w:rsidR="00C40AD0" w:rsidRPr="00271F4E">
        <w:rPr>
          <w:rFonts w:eastAsia="Calibri"/>
          <w:lang w:val="bg-BG"/>
        </w:rPr>
        <w:t>ърсител, променящ климата</w:t>
      </w:r>
    </w:p>
    <w:p w14:paraId="4D8DDAFD" w14:textId="77777777" w:rsidR="00460327" w:rsidRPr="00271F4E" w:rsidRDefault="00023F17" w:rsidP="00460327">
      <w:pPr>
        <w:pStyle w:val="Source"/>
        <w:rPr>
          <w:rFonts w:eastAsia="Calibri"/>
          <w:lang w:val="bg-BG"/>
        </w:rPr>
        <w:sectPr w:rsidR="00460327" w:rsidRPr="00271F4E" w:rsidSect="00460327">
          <w:pgSz w:w="16838" w:h="11906" w:orient="landscape" w:code="9"/>
          <w:pgMar w:top="1411" w:right="1411" w:bottom="1411" w:left="1411" w:header="708" w:footer="708" w:gutter="0"/>
          <w:cols w:space="708"/>
          <w:docGrid w:linePitch="360"/>
        </w:sectPr>
      </w:pPr>
      <w:r w:rsidRPr="00271F4E">
        <w:rPr>
          <w:rFonts w:eastAsia="Calibri"/>
          <w:lang w:val="bg-BG"/>
        </w:rPr>
        <w:t>Източник: IPCC</w:t>
      </w:r>
      <w:r w:rsidR="00BE3D1E" w:rsidRPr="00271F4E">
        <w:rPr>
          <w:rFonts w:eastAsia="Calibri"/>
          <w:lang w:val="bg-BG"/>
        </w:rPr>
        <w:t>, Пети доклад</w:t>
      </w:r>
      <w:r w:rsidR="00B4532D">
        <w:rPr>
          <w:rFonts w:eastAsia="Calibri"/>
          <w:lang w:val="bg-BG"/>
        </w:rPr>
        <w:t xml:space="preserve"> за оценка</w:t>
      </w:r>
      <w:r w:rsidRPr="00271F4E">
        <w:rPr>
          <w:rFonts w:eastAsia="Calibri"/>
          <w:lang w:val="bg-BG"/>
        </w:rPr>
        <w:t>.</w:t>
      </w:r>
    </w:p>
    <w:p w14:paraId="561703FC" w14:textId="3E4BF65A" w:rsidR="0011657D" w:rsidRPr="00EA23EB" w:rsidRDefault="00B64057" w:rsidP="004264F5">
      <w:pPr>
        <w:pStyle w:val="Body"/>
        <w:rPr>
          <w:lang w:eastAsia="bg-BG"/>
        </w:rPr>
      </w:pPr>
      <w:bookmarkStart w:id="342" w:name="_Hlk522204021"/>
      <w:bookmarkStart w:id="343" w:name="_Toc488687505"/>
      <w:bookmarkStart w:id="344" w:name="_Toc508963631"/>
      <w:r w:rsidRPr="00EA23EB">
        <w:rPr>
          <w:lang w:eastAsia="bg-BG"/>
        </w:rPr>
        <w:lastRenderedPageBreak/>
        <w:t>АРП за сектора (допълнително обяснен в приложение 3) се фокусира върху меките мерки за адаптиране.</w:t>
      </w:r>
      <w:r w:rsidR="0011657D" w:rsidRPr="00EA23EB">
        <w:rPr>
          <w:lang w:eastAsia="bg-BG"/>
        </w:rPr>
        <w:t xml:space="preserve"> </w:t>
      </w:r>
      <w:r w:rsidR="00490ABE" w:rsidRPr="00EA23EB">
        <w:t xml:space="preserve">Ползите, получени в резултат на тяхното изпълнение, най-добре се илюстрират чрез количественото определяне на редица основни показатели за </w:t>
      </w:r>
      <w:r w:rsidR="00033BE3" w:rsidRPr="00EA23EB">
        <w:t>дейността</w:t>
      </w:r>
      <w:r w:rsidR="00490ABE" w:rsidRPr="00EA23EB">
        <w:t xml:space="preserve"> (текущи разходи за болници, текущи разходи за здравни услуги за извънболнична помощ, текущи разходи чрез системата за продажба на дребно в аптеки, опти</w:t>
      </w:r>
      <w:r w:rsidR="000911BF" w:rsidRPr="00EA23EB">
        <w:t>ки</w:t>
      </w:r>
      <w:r w:rsidR="00490ABE" w:rsidRPr="00EA23EB">
        <w:t xml:space="preserve"> и санитарни магазини</w:t>
      </w:r>
      <w:r w:rsidR="000911BF" w:rsidRPr="00EA23EB">
        <w:t>,</w:t>
      </w:r>
      <w:r w:rsidR="00490ABE" w:rsidRPr="00EA23EB">
        <w:t xml:space="preserve"> текущи разходи за лечебни и рехабилитационни грижи). Приема се, че те са положителни.</w:t>
      </w:r>
      <w:r w:rsidR="0011657D" w:rsidRPr="00EA23EB">
        <w:rPr>
          <w:lang w:eastAsia="bg-BG"/>
        </w:rPr>
        <w:t xml:space="preserve"> </w:t>
      </w:r>
      <w:bookmarkStart w:id="345" w:name="_Hlk523132784"/>
      <w:r w:rsidR="004264F5" w:rsidRPr="00EA23EB">
        <w:rPr>
          <w:lang w:eastAsia="bg-BG"/>
        </w:rPr>
        <w:t>Нетната настояща стойност (ННС) в таблица 6 илюстрира паричната стойност на избегнатите загуби в резултат на приложени мерки за адаптиране, докато икономическата ефективност определя количествено ползите, постигнати във връзка с необходимите инвестиции / разходи</w:t>
      </w:r>
      <w:bookmarkEnd w:id="345"/>
      <w:r w:rsidR="004264F5" w:rsidRPr="00EA23EB">
        <w:rPr>
          <w:lang w:eastAsia="bg-BG"/>
        </w:rPr>
        <w:t>.</w:t>
      </w:r>
      <w:r w:rsidR="0011657D" w:rsidRPr="00EA23EB">
        <w:rPr>
          <w:vertAlign w:val="superscript"/>
          <w:lang w:val="en-US" w:eastAsia="bg-BG"/>
        </w:rPr>
        <w:footnoteReference w:id="43"/>
      </w:r>
      <w:r w:rsidR="007309BB" w:rsidRPr="00EA23EB">
        <w:rPr>
          <w:lang w:eastAsia="bg-BG"/>
        </w:rPr>
        <w:t xml:space="preserve"> </w:t>
      </w:r>
    </w:p>
    <w:p w14:paraId="4C00BFD9" w14:textId="274E284B" w:rsidR="0011657D" w:rsidRPr="00EA23EB" w:rsidRDefault="00A6693B" w:rsidP="003574B2">
      <w:pPr>
        <w:pStyle w:val="Caption"/>
        <w:spacing w:before="200" w:after="120"/>
        <w:rPr>
          <w:rFonts w:eastAsia="Calibri"/>
        </w:rPr>
      </w:pPr>
      <w:bookmarkStart w:id="347" w:name="_Toc517709523"/>
      <w:bookmarkStart w:id="348" w:name="_Toc522206564"/>
      <w:bookmarkStart w:id="349" w:name="_Toc523304110"/>
      <w:bookmarkStart w:id="350" w:name="_Hlk523132239"/>
      <w:bookmarkEnd w:id="342"/>
      <w:r w:rsidRPr="00EA23EB">
        <w:rPr>
          <w:rFonts w:eastAsia="Calibri"/>
        </w:rPr>
        <w:t>Таблица</w:t>
      </w:r>
      <w:r w:rsidR="0011657D" w:rsidRPr="00EA23EB">
        <w:rPr>
          <w:rFonts w:eastAsia="Calibri"/>
        </w:rPr>
        <w:t xml:space="preserve"> </w:t>
      </w:r>
      <w:r w:rsidR="0011657D" w:rsidRPr="00EA23EB">
        <w:rPr>
          <w:rFonts w:eastAsia="Calibri"/>
        </w:rPr>
        <w:fldChar w:fldCharType="begin"/>
      </w:r>
      <w:r w:rsidR="0011657D" w:rsidRPr="00EA23EB">
        <w:rPr>
          <w:rFonts w:eastAsia="Calibri"/>
        </w:rPr>
        <w:instrText xml:space="preserve"> SEQ Table \* ARABIC </w:instrText>
      </w:r>
      <w:r w:rsidR="0011657D" w:rsidRPr="00EA23EB">
        <w:rPr>
          <w:rFonts w:eastAsia="Calibri"/>
        </w:rPr>
        <w:fldChar w:fldCharType="separate"/>
      </w:r>
      <w:r w:rsidR="007A5BCB">
        <w:rPr>
          <w:rFonts w:eastAsia="Calibri"/>
          <w:noProof/>
        </w:rPr>
        <w:t>10</w:t>
      </w:r>
      <w:r w:rsidR="0011657D" w:rsidRPr="00EA23EB">
        <w:rPr>
          <w:rFonts w:eastAsia="Calibri"/>
        </w:rPr>
        <w:fldChar w:fldCharType="end"/>
      </w:r>
      <w:r w:rsidR="0011657D" w:rsidRPr="00EA23EB">
        <w:rPr>
          <w:rFonts w:eastAsia="Calibri"/>
        </w:rPr>
        <w:t xml:space="preserve">. </w:t>
      </w:r>
      <w:bookmarkEnd w:id="347"/>
      <w:bookmarkEnd w:id="348"/>
      <w:r w:rsidR="006C4418" w:rsidRPr="00EA23EB">
        <w:rPr>
          <w:rFonts w:eastAsia="Calibri"/>
        </w:rPr>
        <w:t>Ползи от мерките за адаптиране в сектор</w:t>
      </w:r>
      <w:r w:rsidR="00490ABE" w:rsidRPr="00EA23EB">
        <w:rPr>
          <w:rFonts w:eastAsia="Calibri"/>
        </w:rPr>
        <w:t xml:space="preserve"> човешко здраве</w:t>
      </w:r>
      <w:r w:rsidR="006C4418" w:rsidRPr="00EA23EB">
        <w:rPr>
          <w:rFonts w:eastAsia="Calibri"/>
        </w:rPr>
        <w:t xml:space="preserve"> при различни климатични сценарии до 2050 г. (в млн. евро)</w:t>
      </w:r>
      <w:bookmarkEnd w:id="349"/>
    </w:p>
    <w:tbl>
      <w:tblPr>
        <w:tblW w:w="807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18"/>
        <w:gridCol w:w="1353"/>
        <w:gridCol w:w="3608"/>
      </w:tblGrid>
      <w:tr w:rsidR="007309BB" w:rsidRPr="00EA23EB" w14:paraId="41E68537" w14:textId="77777777" w:rsidTr="006F18DC">
        <w:trPr>
          <w:trHeight w:val="70"/>
          <w:jc w:val="center"/>
        </w:trPr>
        <w:tc>
          <w:tcPr>
            <w:tcW w:w="3118" w:type="dxa"/>
            <w:tcBorders>
              <w:right w:val="single" w:sz="4" w:space="0" w:color="FFFFFF" w:themeColor="background1"/>
            </w:tcBorders>
            <w:shd w:val="clear" w:color="auto" w:fill="365F91"/>
            <w:hideMark/>
          </w:tcPr>
          <w:p w14:paraId="53CCD7D9" w14:textId="77777777" w:rsidR="007309BB" w:rsidRPr="00EA23EB" w:rsidRDefault="007309BB" w:rsidP="006F18DC">
            <w:pPr>
              <w:pStyle w:val="Default"/>
              <w:jc w:val="center"/>
              <w:rPr>
                <w:color w:val="FFFFFF" w:themeColor="background1"/>
                <w:sz w:val="22"/>
                <w:szCs w:val="22"/>
              </w:rPr>
            </w:pPr>
            <w:proofErr w:type="spellStart"/>
            <w:r w:rsidRPr="00EA23EB">
              <w:rPr>
                <w:b/>
                <w:bCs/>
                <w:color w:val="FFFFFF" w:themeColor="background1"/>
                <w:sz w:val="22"/>
                <w:szCs w:val="22"/>
              </w:rPr>
              <w:t>Климатични</w:t>
            </w:r>
            <w:proofErr w:type="spellEnd"/>
            <w:r w:rsidRPr="00EA23EB">
              <w:rPr>
                <w:b/>
                <w:bCs/>
                <w:color w:val="FFFFFF" w:themeColor="background1"/>
                <w:sz w:val="22"/>
                <w:szCs w:val="22"/>
              </w:rPr>
              <w:t xml:space="preserve"> </w:t>
            </w:r>
            <w:proofErr w:type="spellStart"/>
            <w:r w:rsidRPr="00EA23EB">
              <w:rPr>
                <w:b/>
                <w:bCs/>
                <w:color w:val="FFFFFF" w:themeColor="background1"/>
                <w:sz w:val="22"/>
                <w:szCs w:val="22"/>
              </w:rPr>
              <w:t>сценарии</w:t>
            </w:r>
            <w:proofErr w:type="spellEnd"/>
          </w:p>
        </w:tc>
        <w:tc>
          <w:tcPr>
            <w:tcW w:w="1353" w:type="dxa"/>
            <w:tcBorders>
              <w:left w:val="single" w:sz="4" w:space="0" w:color="FFFFFF" w:themeColor="background1"/>
              <w:right w:val="single" w:sz="4" w:space="0" w:color="FFFFFF" w:themeColor="background1"/>
            </w:tcBorders>
            <w:shd w:val="clear" w:color="auto" w:fill="365F91"/>
            <w:hideMark/>
          </w:tcPr>
          <w:p w14:paraId="74818EDF" w14:textId="77777777" w:rsidR="007309BB" w:rsidRPr="00EA23EB" w:rsidRDefault="007309BB" w:rsidP="006F18DC">
            <w:pPr>
              <w:pStyle w:val="Default"/>
              <w:jc w:val="center"/>
              <w:rPr>
                <w:color w:val="FFFFFF" w:themeColor="background1"/>
                <w:sz w:val="22"/>
                <w:szCs w:val="22"/>
              </w:rPr>
            </w:pPr>
            <w:r w:rsidRPr="00EA23EB">
              <w:rPr>
                <w:b/>
                <w:bCs/>
                <w:color w:val="FFFFFF" w:themeColor="background1"/>
                <w:sz w:val="22"/>
                <w:szCs w:val="22"/>
              </w:rPr>
              <w:t>ННС</w:t>
            </w:r>
          </w:p>
          <w:p w14:paraId="2953088F" w14:textId="77777777" w:rsidR="007309BB" w:rsidRPr="00EA23EB" w:rsidRDefault="007309BB" w:rsidP="006F18DC">
            <w:pPr>
              <w:pStyle w:val="Default"/>
              <w:jc w:val="center"/>
              <w:rPr>
                <w:color w:val="FFFFFF" w:themeColor="background1"/>
                <w:sz w:val="22"/>
                <w:szCs w:val="22"/>
              </w:rPr>
            </w:pPr>
            <w:r w:rsidRPr="00EA23EB">
              <w:rPr>
                <w:b/>
                <w:bCs/>
                <w:color w:val="FFFFFF" w:themeColor="background1"/>
                <w:sz w:val="22"/>
                <w:szCs w:val="22"/>
              </w:rPr>
              <w:t xml:space="preserve">(€ </w:t>
            </w:r>
            <w:proofErr w:type="spellStart"/>
            <w:r w:rsidRPr="00EA23EB">
              <w:rPr>
                <w:b/>
                <w:bCs/>
                <w:color w:val="FFFFFF" w:themeColor="background1"/>
                <w:sz w:val="22"/>
                <w:szCs w:val="22"/>
              </w:rPr>
              <w:t>млн</w:t>
            </w:r>
            <w:proofErr w:type="spellEnd"/>
            <w:r w:rsidRPr="00EA23EB">
              <w:rPr>
                <w:b/>
                <w:bCs/>
                <w:color w:val="FFFFFF" w:themeColor="background1"/>
                <w:sz w:val="22"/>
                <w:szCs w:val="22"/>
              </w:rPr>
              <w:t>.)</w:t>
            </w:r>
          </w:p>
        </w:tc>
        <w:tc>
          <w:tcPr>
            <w:tcW w:w="3608" w:type="dxa"/>
            <w:tcBorders>
              <w:left w:val="single" w:sz="4" w:space="0" w:color="FFFFFF" w:themeColor="background1"/>
            </w:tcBorders>
            <w:shd w:val="clear" w:color="auto" w:fill="365F91"/>
            <w:hideMark/>
          </w:tcPr>
          <w:p w14:paraId="717C200D" w14:textId="77777777" w:rsidR="007309BB" w:rsidRPr="00EA23EB" w:rsidRDefault="007309BB" w:rsidP="006F18DC">
            <w:pPr>
              <w:pStyle w:val="Default"/>
              <w:jc w:val="center"/>
              <w:rPr>
                <w:color w:val="FFFFFF" w:themeColor="background1"/>
                <w:sz w:val="22"/>
                <w:szCs w:val="22"/>
              </w:rPr>
            </w:pPr>
            <w:proofErr w:type="spellStart"/>
            <w:r w:rsidRPr="00EA23EB">
              <w:rPr>
                <w:b/>
                <w:bCs/>
                <w:color w:val="FFFFFF" w:themeColor="background1"/>
                <w:sz w:val="22"/>
                <w:szCs w:val="22"/>
              </w:rPr>
              <w:t>Икономическа</w:t>
            </w:r>
            <w:proofErr w:type="spellEnd"/>
            <w:r w:rsidRPr="00EA23EB">
              <w:rPr>
                <w:b/>
                <w:bCs/>
                <w:color w:val="FFFFFF" w:themeColor="background1"/>
                <w:sz w:val="22"/>
                <w:szCs w:val="22"/>
              </w:rPr>
              <w:t xml:space="preserve"> </w:t>
            </w:r>
            <w:proofErr w:type="spellStart"/>
            <w:r w:rsidRPr="00EA23EB">
              <w:rPr>
                <w:b/>
                <w:bCs/>
                <w:color w:val="FFFFFF" w:themeColor="background1"/>
                <w:sz w:val="22"/>
                <w:szCs w:val="22"/>
              </w:rPr>
              <w:t>ефективност</w:t>
            </w:r>
            <w:proofErr w:type="spellEnd"/>
            <w:r w:rsidRPr="00EA23EB">
              <w:rPr>
                <w:b/>
                <w:bCs/>
                <w:color w:val="FFFFFF" w:themeColor="background1"/>
                <w:sz w:val="22"/>
                <w:szCs w:val="22"/>
              </w:rPr>
              <w:t xml:space="preserve"> (</w:t>
            </w:r>
            <w:proofErr w:type="spellStart"/>
            <w:r w:rsidRPr="00EA23EB">
              <w:rPr>
                <w:b/>
                <w:bCs/>
                <w:color w:val="FFFFFF" w:themeColor="background1"/>
                <w:sz w:val="22"/>
                <w:szCs w:val="22"/>
              </w:rPr>
              <w:t>съотношение</w:t>
            </w:r>
            <w:proofErr w:type="spellEnd"/>
            <w:r w:rsidRPr="00EA23EB">
              <w:rPr>
                <w:b/>
                <w:bCs/>
                <w:color w:val="FFFFFF" w:themeColor="background1"/>
                <w:sz w:val="22"/>
                <w:szCs w:val="22"/>
              </w:rPr>
              <w:t xml:space="preserve"> </w:t>
            </w:r>
            <w:proofErr w:type="spellStart"/>
            <w:r w:rsidRPr="00EA23EB">
              <w:rPr>
                <w:b/>
                <w:bCs/>
                <w:color w:val="FFFFFF" w:themeColor="background1"/>
                <w:sz w:val="22"/>
                <w:szCs w:val="22"/>
              </w:rPr>
              <w:t>ползи</w:t>
            </w:r>
            <w:proofErr w:type="spellEnd"/>
            <w:r w:rsidRPr="00EA23EB">
              <w:rPr>
                <w:b/>
                <w:bCs/>
                <w:color w:val="FFFFFF" w:themeColor="background1"/>
                <w:sz w:val="22"/>
                <w:szCs w:val="22"/>
              </w:rPr>
              <w:t>/</w:t>
            </w:r>
            <w:proofErr w:type="spellStart"/>
            <w:r w:rsidRPr="00EA23EB">
              <w:rPr>
                <w:b/>
                <w:bCs/>
                <w:color w:val="FFFFFF" w:themeColor="background1"/>
                <w:sz w:val="22"/>
                <w:szCs w:val="22"/>
              </w:rPr>
              <w:t>разходи</w:t>
            </w:r>
            <w:proofErr w:type="spellEnd"/>
            <w:r w:rsidRPr="00EA23EB">
              <w:rPr>
                <w:b/>
                <w:bCs/>
                <w:color w:val="FFFFFF" w:themeColor="background1"/>
                <w:sz w:val="22"/>
                <w:szCs w:val="22"/>
              </w:rPr>
              <w:t>)</w:t>
            </w:r>
          </w:p>
        </w:tc>
      </w:tr>
      <w:tr w:rsidR="0011657D" w:rsidRPr="00EA23EB" w14:paraId="01D5A8AA" w14:textId="77777777" w:rsidTr="006F18DC">
        <w:trPr>
          <w:trHeight w:val="300"/>
          <w:jc w:val="center"/>
        </w:trPr>
        <w:tc>
          <w:tcPr>
            <w:tcW w:w="3118" w:type="dxa"/>
            <w:shd w:val="clear" w:color="auto" w:fill="B8CCE4"/>
            <w:hideMark/>
          </w:tcPr>
          <w:p w14:paraId="43915770" w14:textId="77777777" w:rsidR="0011657D" w:rsidRPr="00EA23EB" w:rsidRDefault="006F18DC" w:rsidP="0011657D">
            <w:pPr>
              <w:spacing w:before="60" w:after="60"/>
              <w:jc w:val="both"/>
              <w:rPr>
                <w:rFonts w:asciiTheme="minorHAnsi" w:eastAsia="Times New Roman" w:hAnsiTheme="minorHAnsi" w:cstheme="minorHAnsi"/>
                <w:b/>
                <w:color w:val="000000"/>
                <w:sz w:val="22"/>
                <w:lang w:val="en-US" w:eastAsia="en-GB"/>
              </w:rPr>
            </w:pPr>
            <w:proofErr w:type="spellStart"/>
            <w:r w:rsidRPr="00EA23EB">
              <w:rPr>
                <w:rFonts w:asciiTheme="minorHAnsi" w:eastAsia="Times New Roman" w:hAnsiTheme="minorHAnsi" w:cstheme="minorHAnsi"/>
                <w:b/>
                <w:color w:val="000000"/>
                <w:sz w:val="22"/>
                <w:lang w:val="en-US" w:eastAsia="en-GB"/>
              </w:rPr>
              <w:t>Реалистичен</w:t>
            </w:r>
            <w:proofErr w:type="spellEnd"/>
            <w:r w:rsidRPr="00EA23EB">
              <w:rPr>
                <w:rFonts w:asciiTheme="minorHAnsi" w:eastAsia="Times New Roman" w:hAnsiTheme="minorHAnsi" w:cstheme="minorHAnsi"/>
                <w:b/>
                <w:color w:val="000000"/>
                <w:sz w:val="22"/>
                <w:lang w:val="en-US" w:eastAsia="en-GB"/>
              </w:rPr>
              <w:t xml:space="preserve"> </w:t>
            </w:r>
            <w:proofErr w:type="spellStart"/>
            <w:r w:rsidRPr="00EA23EB">
              <w:rPr>
                <w:rFonts w:asciiTheme="minorHAnsi" w:eastAsia="Times New Roman" w:hAnsiTheme="minorHAnsi" w:cstheme="minorHAnsi"/>
                <w:b/>
                <w:color w:val="000000"/>
                <w:sz w:val="22"/>
                <w:lang w:val="en-US" w:eastAsia="en-GB"/>
              </w:rPr>
              <w:t>сценарий</w:t>
            </w:r>
            <w:proofErr w:type="spellEnd"/>
            <w:r w:rsidRPr="00EA23EB">
              <w:rPr>
                <w:rFonts w:asciiTheme="minorHAnsi" w:eastAsia="Times New Roman" w:hAnsiTheme="minorHAnsi" w:cstheme="minorHAnsi"/>
                <w:b/>
                <w:color w:val="000000"/>
                <w:sz w:val="22"/>
                <w:lang w:val="en-US" w:eastAsia="en-GB"/>
              </w:rPr>
              <w:t xml:space="preserve"> +2°C</w:t>
            </w:r>
          </w:p>
        </w:tc>
        <w:tc>
          <w:tcPr>
            <w:tcW w:w="1353" w:type="dxa"/>
            <w:shd w:val="clear" w:color="auto" w:fill="auto"/>
            <w:hideMark/>
          </w:tcPr>
          <w:p w14:paraId="39D42FF7"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5</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01</w:t>
            </w:r>
          </w:p>
        </w:tc>
        <w:tc>
          <w:tcPr>
            <w:tcW w:w="3608" w:type="dxa"/>
            <w:shd w:val="clear" w:color="auto" w:fill="auto"/>
            <w:hideMark/>
          </w:tcPr>
          <w:p w14:paraId="1C40ED20"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10</w:t>
            </w:r>
          </w:p>
        </w:tc>
      </w:tr>
      <w:tr w:rsidR="0011657D" w:rsidRPr="00EA23EB" w14:paraId="4C7736A4" w14:textId="77777777" w:rsidTr="006F18DC">
        <w:trPr>
          <w:trHeight w:val="300"/>
          <w:jc w:val="center"/>
        </w:trPr>
        <w:tc>
          <w:tcPr>
            <w:tcW w:w="3118" w:type="dxa"/>
            <w:shd w:val="clear" w:color="auto" w:fill="B8CCE4"/>
            <w:hideMark/>
          </w:tcPr>
          <w:p w14:paraId="7CB43288" w14:textId="77777777" w:rsidR="0011657D" w:rsidRPr="00EA23EB" w:rsidRDefault="006F18DC" w:rsidP="0011657D">
            <w:pPr>
              <w:spacing w:before="60" w:after="60"/>
              <w:jc w:val="both"/>
              <w:rPr>
                <w:rFonts w:asciiTheme="minorHAnsi" w:eastAsia="Times New Roman" w:hAnsiTheme="minorHAnsi" w:cstheme="minorHAnsi"/>
                <w:b/>
                <w:color w:val="000000"/>
                <w:sz w:val="22"/>
                <w:lang w:val="en-US" w:eastAsia="en-GB"/>
              </w:rPr>
            </w:pPr>
            <w:proofErr w:type="spellStart"/>
            <w:r w:rsidRPr="00EA23EB">
              <w:rPr>
                <w:rFonts w:asciiTheme="minorHAnsi" w:eastAsia="Times New Roman" w:hAnsiTheme="minorHAnsi" w:cstheme="minorHAnsi"/>
                <w:b/>
                <w:color w:val="000000"/>
                <w:sz w:val="22"/>
                <w:lang w:val="en-US" w:eastAsia="en-GB"/>
              </w:rPr>
              <w:t>Оптимистичен</w:t>
            </w:r>
            <w:proofErr w:type="spellEnd"/>
            <w:r w:rsidRPr="00EA23EB">
              <w:rPr>
                <w:rFonts w:asciiTheme="minorHAnsi" w:eastAsia="Times New Roman" w:hAnsiTheme="minorHAnsi" w:cstheme="minorHAnsi"/>
                <w:b/>
                <w:color w:val="000000"/>
                <w:sz w:val="22"/>
                <w:lang w:val="en-US" w:eastAsia="en-GB"/>
              </w:rPr>
              <w:t xml:space="preserve"> </w:t>
            </w:r>
            <w:proofErr w:type="spellStart"/>
            <w:r w:rsidRPr="00EA23EB">
              <w:rPr>
                <w:rFonts w:asciiTheme="minorHAnsi" w:eastAsia="Times New Roman" w:hAnsiTheme="minorHAnsi" w:cstheme="minorHAnsi"/>
                <w:b/>
                <w:color w:val="000000"/>
                <w:sz w:val="22"/>
                <w:lang w:val="en-US" w:eastAsia="en-GB"/>
              </w:rPr>
              <w:t>сценарий</w:t>
            </w:r>
            <w:proofErr w:type="spellEnd"/>
            <w:r w:rsidRPr="00EA23EB">
              <w:rPr>
                <w:rFonts w:asciiTheme="minorHAnsi" w:eastAsia="Times New Roman" w:hAnsiTheme="minorHAnsi" w:cstheme="minorHAnsi"/>
                <w:b/>
                <w:color w:val="000000"/>
                <w:sz w:val="22"/>
                <w:lang w:val="en-US" w:eastAsia="en-GB"/>
              </w:rPr>
              <w:t xml:space="preserve"> +2°C</w:t>
            </w:r>
          </w:p>
        </w:tc>
        <w:tc>
          <w:tcPr>
            <w:tcW w:w="1353" w:type="dxa"/>
            <w:shd w:val="clear" w:color="auto" w:fill="auto"/>
            <w:hideMark/>
          </w:tcPr>
          <w:p w14:paraId="28039521"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9</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04</w:t>
            </w:r>
          </w:p>
        </w:tc>
        <w:tc>
          <w:tcPr>
            <w:tcW w:w="3608" w:type="dxa"/>
            <w:shd w:val="clear" w:color="auto" w:fill="auto"/>
            <w:hideMark/>
          </w:tcPr>
          <w:p w14:paraId="2C7CD800"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18</w:t>
            </w:r>
          </w:p>
        </w:tc>
      </w:tr>
      <w:tr w:rsidR="0011657D" w:rsidRPr="00EA23EB" w14:paraId="77FA3D47" w14:textId="77777777" w:rsidTr="006F18DC">
        <w:trPr>
          <w:trHeight w:val="315"/>
          <w:jc w:val="center"/>
        </w:trPr>
        <w:tc>
          <w:tcPr>
            <w:tcW w:w="3118" w:type="dxa"/>
            <w:shd w:val="clear" w:color="auto" w:fill="B8CCE4"/>
            <w:hideMark/>
          </w:tcPr>
          <w:p w14:paraId="147805BA" w14:textId="77777777" w:rsidR="0011657D" w:rsidRPr="00EA23EB" w:rsidRDefault="006F18DC" w:rsidP="0011657D">
            <w:pPr>
              <w:spacing w:before="60" w:after="60"/>
              <w:jc w:val="both"/>
              <w:rPr>
                <w:rFonts w:asciiTheme="minorHAnsi" w:eastAsia="Times New Roman" w:hAnsiTheme="minorHAnsi" w:cstheme="minorHAnsi"/>
                <w:b/>
                <w:color w:val="000000"/>
                <w:sz w:val="22"/>
                <w:lang w:val="en-US" w:eastAsia="en-GB"/>
              </w:rPr>
            </w:pPr>
            <w:proofErr w:type="spellStart"/>
            <w:r w:rsidRPr="00EA23EB">
              <w:rPr>
                <w:rFonts w:asciiTheme="minorHAnsi" w:eastAsia="Times New Roman" w:hAnsiTheme="minorHAnsi" w:cstheme="minorHAnsi"/>
                <w:b/>
                <w:color w:val="000000"/>
                <w:sz w:val="22"/>
                <w:lang w:val="en-US" w:eastAsia="en-GB"/>
              </w:rPr>
              <w:t>Песимистичен</w:t>
            </w:r>
            <w:proofErr w:type="spellEnd"/>
            <w:r w:rsidRPr="00EA23EB">
              <w:rPr>
                <w:rFonts w:asciiTheme="minorHAnsi" w:eastAsia="Times New Roman" w:hAnsiTheme="minorHAnsi" w:cstheme="minorHAnsi"/>
                <w:b/>
                <w:color w:val="000000"/>
                <w:sz w:val="22"/>
                <w:lang w:val="en-US" w:eastAsia="en-GB"/>
              </w:rPr>
              <w:t xml:space="preserve"> </w:t>
            </w:r>
            <w:proofErr w:type="spellStart"/>
            <w:r w:rsidRPr="00EA23EB">
              <w:rPr>
                <w:rFonts w:asciiTheme="minorHAnsi" w:eastAsia="Times New Roman" w:hAnsiTheme="minorHAnsi" w:cstheme="minorHAnsi"/>
                <w:b/>
                <w:color w:val="000000"/>
                <w:sz w:val="22"/>
                <w:lang w:val="en-US" w:eastAsia="en-GB"/>
              </w:rPr>
              <w:t>сценарий</w:t>
            </w:r>
            <w:proofErr w:type="spellEnd"/>
            <w:r w:rsidRPr="00EA23EB">
              <w:rPr>
                <w:rFonts w:asciiTheme="minorHAnsi" w:eastAsia="Times New Roman" w:hAnsiTheme="minorHAnsi" w:cstheme="minorHAnsi"/>
                <w:b/>
                <w:color w:val="000000"/>
                <w:sz w:val="22"/>
                <w:lang w:val="en-US" w:eastAsia="en-GB"/>
              </w:rPr>
              <w:t xml:space="preserve"> +2°C</w:t>
            </w:r>
          </w:p>
        </w:tc>
        <w:tc>
          <w:tcPr>
            <w:tcW w:w="1353" w:type="dxa"/>
            <w:shd w:val="clear" w:color="auto" w:fill="auto"/>
            <w:hideMark/>
          </w:tcPr>
          <w:p w14:paraId="5B80635F"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0</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984</w:t>
            </w:r>
          </w:p>
        </w:tc>
        <w:tc>
          <w:tcPr>
            <w:tcW w:w="3608" w:type="dxa"/>
            <w:shd w:val="clear" w:color="auto" w:fill="auto"/>
            <w:hideMark/>
          </w:tcPr>
          <w:p w14:paraId="67711331" w14:textId="77777777" w:rsidR="0011657D" w:rsidRPr="00EA23EB" w:rsidRDefault="0011657D" w:rsidP="0011657D">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w:t>
            </w:r>
            <w:r w:rsidR="006F18DC"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02</w:t>
            </w:r>
          </w:p>
        </w:tc>
      </w:tr>
      <w:tr w:rsidR="006F18DC" w:rsidRPr="00EA23EB" w14:paraId="116E35EC" w14:textId="77777777" w:rsidTr="006F18DC">
        <w:trPr>
          <w:trHeight w:val="300"/>
          <w:jc w:val="center"/>
        </w:trPr>
        <w:tc>
          <w:tcPr>
            <w:tcW w:w="3118" w:type="dxa"/>
            <w:shd w:val="clear" w:color="auto" w:fill="B8CCE4"/>
            <w:hideMark/>
          </w:tcPr>
          <w:p w14:paraId="560DBE02" w14:textId="77777777" w:rsidR="006F18DC" w:rsidRPr="00EA23EB" w:rsidRDefault="006F18DC" w:rsidP="006F18DC">
            <w:pPr>
              <w:spacing w:before="60" w:after="60"/>
              <w:jc w:val="both"/>
              <w:rPr>
                <w:rFonts w:asciiTheme="minorHAnsi" w:eastAsia="Times New Roman" w:hAnsiTheme="minorHAnsi" w:cstheme="minorHAnsi"/>
                <w:b/>
                <w:color w:val="000000"/>
                <w:sz w:val="22"/>
                <w:lang w:val="en-US" w:eastAsia="en-GB"/>
              </w:rPr>
            </w:pPr>
            <w:proofErr w:type="spellStart"/>
            <w:r w:rsidRPr="00EA23EB">
              <w:rPr>
                <w:rFonts w:asciiTheme="minorHAnsi" w:eastAsia="Times New Roman" w:hAnsiTheme="minorHAnsi" w:cstheme="minorHAnsi"/>
                <w:b/>
                <w:color w:val="000000"/>
                <w:sz w:val="22"/>
                <w:lang w:val="en-US" w:eastAsia="en-GB"/>
              </w:rPr>
              <w:t>Реалистичен</w:t>
            </w:r>
            <w:proofErr w:type="spellEnd"/>
            <w:r w:rsidRPr="00EA23EB">
              <w:rPr>
                <w:rFonts w:asciiTheme="minorHAnsi" w:eastAsia="Times New Roman" w:hAnsiTheme="minorHAnsi" w:cstheme="minorHAnsi"/>
                <w:b/>
                <w:color w:val="000000"/>
                <w:sz w:val="22"/>
                <w:lang w:val="en-US" w:eastAsia="en-GB"/>
              </w:rPr>
              <w:t xml:space="preserve"> </w:t>
            </w:r>
            <w:proofErr w:type="spellStart"/>
            <w:r w:rsidRPr="00EA23EB">
              <w:rPr>
                <w:rFonts w:asciiTheme="minorHAnsi" w:eastAsia="Times New Roman" w:hAnsiTheme="minorHAnsi" w:cstheme="minorHAnsi"/>
                <w:b/>
                <w:color w:val="000000"/>
                <w:sz w:val="22"/>
                <w:lang w:val="en-US" w:eastAsia="en-GB"/>
              </w:rPr>
              <w:t>сценарий</w:t>
            </w:r>
            <w:proofErr w:type="spellEnd"/>
            <w:r w:rsidRPr="00EA23EB">
              <w:rPr>
                <w:rFonts w:asciiTheme="minorHAnsi" w:eastAsia="Times New Roman" w:hAnsiTheme="minorHAnsi" w:cstheme="minorHAnsi"/>
                <w:b/>
                <w:color w:val="000000"/>
                <w:sz w:val="22"/>
                <w:lang w:val="en-US" w:eastAsia="en-GB"/>
              </w:rPr>
              <w:t xml:space="preserve"> +4°C</w:t>
            </w:r>
          </w:p>
        </w:tc>
        <w:tc>
          <w:tcPr>
            <w:tcW w:w="1353" w:type="dxa"/>
            <w:shd w:val="clear" w:color="auto" w:fill="auto"/>
            <w:hideMark/>
          </w:tcPr>
          <w:p w14:paraId="683F3E3F"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107</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27</w:t>
            </w:r>
          </w:p>
        </w:tc>
        <w:tc>
          <w:tcPr>
            <w:tcW w:w="3608" w:type="dxa"/>
            <w:shd w:val="clear" w:color="auto" w:fill="auto"/>
            <w:hideMark/>
          </w:tcPr>
          <w:p w14:paraId="5D43E9D3"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3</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21</w:t>
            </w:r>
          </w:p>
        </w:tc>
      </w:tr>
      <w:tr w:rsidR="006F18DC" w:rsidRPr="00EA23EB" w14:paraId="58AA56DB" w14:textId="77777777" w:rsidTr="006F18DC">
        <w:trPr>
          <w:trHeight w:val="77"/>
          <w:jc w:val="center"/>
        </w:trPr>
        <w:tc>
          <w:tcPr>
            <w:tcW w:w="3118" w:type="dxa"/>
            <w:shd w:val="clear" w:color="auto" w:fill="B8CCE4"/>
            <w:hideMark/>
          </w:tcPr>
          <w:p w14:paraId="4C175249" w14:textId="77777777" w:rsidR="006F18DC" w:rsidRPr="00EA23EB" w:rsidRDefault="006F18DC" w:rsidP="006F18DC">
            <w:pPr>
              <w:spacing w:before="60" w:after="60"/>
              <w:jc w:val="both"/>
              <w:rPr>
                <w:rFonts w:asciiTheme="minorHAnsi" w:eastAsia="Times New Roman" w:hAnsiTheme="minorHAnsi" w:cstheme="minorHAnsi"/>
                <w:b/>
                <w:color w:val="000000"/>
                <w:sz w:val="22"/>
                <w:lang w:val="en-US" w:eastAsia="en-GB"/>
              </w:rPr>
            </w:pPr>
            <w:proofErr w:type="spellStart"/>
            <w:r w:rsidRPr="00EA23EB">
              <w:rPr>
                <w:rFonts w:asciiTheme="minorHAnsi" w:eastAsia="Times New Roman" w:hAnsiTheme="minorHAnsi" w:cstheme="minorHAnsi"/>
                <w:b/>
                <w:color w:val="000000"/>
                <w:sz w:val="22"/>
                <w:lang w:val="en-US" w:eastAsia="en-GB"/>
              </w:rPr>
              <w:t>Оптимистичен</w:t>
            </w:r>
            <w:proofErr w:type="spellEnd"/>
            <w:r w:rsidRPr="00EA23EB">
              <w:rPr>
                <w:rFonts w:asciiTheme="minorHAnsi" w:eastAsia="Times New Roman" w:hAnsiTheme="minorHAnsi" w:cstheme="minorHAnsi"/>
                <w:b/>
                <w:color w:val="000000"/>
                <w:sz w:val="22"/>
                <w:lang w:val="en-US" w:eastAsia="en-GB"/>
              </w:rPr>
              <w:t xml:space="preserve"> </w:t>
            </w:r>
            <w:proofErr w:type="spellStart"/>
            <w:r w:rsidRPr="00EA23EB">
              <w:rPr>
                <w:rFonts w:asciiTheme="minorHAnsi" w:eastAsia="Times New Roman" w:hAnsiTheme="minorHAnsi" w:cstheme="minorHAnsi"/>
                <w:b/>
                <w:color w:val="000000"/>
                <w:sz w:val="22"/>
                <w:lang w:val="en-US" w:eastAsia="en-GB"/>
              </w:rPr>
              <w:t>сценарий</w:t>
            </w:r>
            <w:proofErr w:type="spellEnd"/>
            <w:r w:rsidRPr="00EA23EB">
              <w:rPr>
                <w:rFonts w:asciiTheme="minorHAnsi" w:eastAsia="Times New Roman" w:hAnsiTheme="minorHAnsi" w:cstheme="minorHAnsi"/>
                <w:b/>
                <w:color w:val="000000"/>
                <w:sz w:val="22"/>
                <w:lang w:val="en-US" w:eastAsia="en-GB"/>
              </w:rPr>
              <w:t xml:space="preserve"> +4°C</w:t>
            </w:r>
          </w:p>
        </w:tc>
        <w:tc>
          <w:tcPr>
            <w:tcW w:w="1353" w:type="dxa"/>
            <w:shd w:val="clear" w:color="auto" w:fill="auto"/>
            <w:hideMark/>
          </w:tcPr>
          <w:p w14:paraId="35BC9329"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118</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99</w:t>
            </w:r>
          </w:p>
        </w:tc>
        <w:tc>
          <w:tcPr>
            <w:tcW w:w="3608" w:type="dxa"/>
            <w:shd w:val="clear" w:color="auto" w:fill="auto"/>
            <w:hideMark/>
          </w:tcPr>
          <w:p w14:paraId="1E66612A"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3</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45</w:t>
            </w:r>
          </w:p>
        </w:tc>
      </w:tr>
      <w:tr w:rsidR="006F18DC" w:rsidRPr="00EA23EB" w14:paraId="564842C2" w14:textId="77777777" w:rsidTr="006F18DC">
        <w:trPr>
          <w:trHeight w:val="315"/>
          <w:jc w:val="center"/>
        </w:trPr>
        <w:tc>
          <w:tcPr>
            <w:tcW w:w="3118" w:type="dxa"/>
            <w:shd w:val="clear" w:color="auto" w:fill="B8CCE4"/>
            <w:hideMark/>
          </w:tcPr>
          <w:p w14:paraId="19D2FE28" w14:textId="77777777" w:rsidR="006F18DC" w:rsidRPr="00EA23EB" w:rsidRDefault="006F18DC" w:rsidP="006F18DC">
            <w:pPr>
              <w:spacing w:before="60" w:after="60"/>
              <w:jc w:val="both"/>
              <w:rPr>
                <w:rFonts w:asciiTheme="minorHAnsi" w:eastAsia="Times New Roman" w:hAnsiTheme="minorHAnsi" w:cstheme="minorHAnsi"/>
                <w:b/>
                <w:color w:val="000000"/>
                <w:sz w:val="22"/>
                <w:lang w:val="en-US" w:eastAsia="en-GB"/>
              </w:rPr>
            </w:pPr>
            <w:proofErr w:type="spellStart"/>
            <w:r w:rsidRPr="00EA23EB">
              <w:rPr>
                <w:rFonts w:asciiTheme="minorHAnsi" w:eastAsia="Times New Roman" w:hAnsiTheme="minorHAnsi" w:cstheme="minorHAnsi"/>
                <w:b/>
                <w:color w:val="000000"/>
                <w:sz w:val="22"/>
                <w:lang w:val="en-US" w:eastAsia="en-GB"/>
              </w:rPr>
              <w:t>Песимистичен</w:t>
            </w:r>
            <w:proofErr w:type="spellEnd"/>
            <w:r w:rsidRPr="00EA23EB">
              <w:rPr>
                <w:rFonts w:asciiTheme="minorHAnsi" w:eastAsia="Times New Roman" w:hAnsiTheme="minorHAnsi" w:cstheme="minorHAnsi"/>
                <w:b/>
                <w:color w:val="000000"/>
                <w:sz w:val="22"/>
                <w:lang w:val="en-US" w:eastAsia="en-GB"/>
              </w:rPr>
              <w:t xml:space="preserve"> </w:t>
            </w:r>
            <w:proofErr w:type="spellStart"/>
            <w:r w:rsidRPr="00EA23EB">
              <w:rPr>
                <w:rFonts w:asciiTheme="minorHAnsi" w:eastAsia="Times New Roman" w:hAnsiTheme="minorHAnsi" w:cstheme="minorHAnsi"/>
                <w:b/>
                <w:color w:val="000000"/>
                <w:sz w:val="22"/>
                <w:lang w:val="en-US" w:eastAsia="en-GB"/>
              </w:rPr>
              <w:t>сценарий</w:t>
            </w:r>
            <w:proofErr w:type="spellEnd"/>
            <w:r w:rsidRPr="00EA23EB">
              <w:rPr>
                <w:rFonts w:asciiTheme="minorHAnsi" w:eastAsia="Times New Roman" w:hAnsiTheme="minorHAnsi" w:cstheme="minorHAnsi"/>
                <w:b/>
                <w:color w:val="000000"/>
                <w:sz w:val="22"/>
                <w:lang w:val="en-US" w:eastAsia="en-GB"/>
              </w:rPr>
              <w:t xml:space="preserve"> +4°C</w:t>
            </w:r>
          </w:p>
        </w:tc>
        <w:tc>
          <w:tcPr>
            <w:tcW w:w="1353" w:type="dxa"/>
            <w:shd w:val="clear" w:color="auto" w:fill="auto"/>
            <w:hideMark/>
          </w:tcPr>
          <w:p w14:paraId="4E6CFBE7"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95</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548</w:t>
            </w:r>
          </w:p>
        </w:tc>
        <w:tc>
          <w:tcPr>
            <w:tcW w:w="3608" w:type="dxa"/>
            <w:shd w:val="clear" w:color="auto" w:fill="auto"/>
            <w:hideMark/>
          </w:tcPr>
          <w:p w14:paraId="4608AFAC" w14:textId="77777777" w:rsidR="006F18DC" w:rsidRPr="00EA23EB" w:rsidRDefault="006F18DC" w:rsidP="006F18DC">
            <w:pPr>
              <w:spacing w:before="60" w:after="60"/>
              <w:jc w:val="right"/>
              <w:rPr>
                <w:rFonts w:asciiTheme="minorHAnsi" w:eastAsia="Calibri" w:hAnsiTheme="minorHAnsi" w:cstheme="minorHAnsi"/>
                <w:sz w:val="22"/>
              </w:rPr>
            </w:pPr>
            <w:r w:rsidRPr="00EA23EB">
              <w:rPr>
                <w:rFonts w:asciiTheme="minorHAnsi" w:eastAsia="Calibri" w:hAnsiTheme="minorHAnsi" w:cstheme="minorHAnsi"/>
                <w:sz w:val="22"/>
              </w:rPr>
              <w:t>2</w:t>
            </w:r>
            <w:r w:rsidRPr="00EA23EB">
              <w:rPr>
                <w:rFonts w:asciiTheme="minorHAnsi" w:eastAsia="Calibri" w:hAnsiTheme="minorHAnsi" w:cstheme="minorHAnsi"/>
                <w:sz w:val="22"/>
                <w:lang w:val="en-GB"/>
              </w:rPr>
              <w:t>,</w:t>
            </w:r>
            <w:r w:rsidRPr="00EA23EB">
              <w:rPr>
                <w:rFonts w:asciiTheme="minorHAnsi" w:eastAsia="Calibri" w:hAnsiTheme="minorHAnsi" w:cstheme="minorHAnsi"/>
                <w:sz w:val="22"/>
              </w:rPr>
              <w:t>96</w:t>
            </w:r>
          </w:p>
        </w:tc>
      </w:tr>
    </w:tbl>
    <w:bookmarkEnd w:id="350"/>
    <w:p w14:paraId="2D35EE2F" w14:textId="77777777" w:rsidR="0011657D" w:rsidRPr="00EA23EB" w:rsidRDefault="006F18DC" w:rsidP="006C4418">
      <w:pPr>
        <w:pStyle w:val="Body"/>
        <w:rPr>
          <w:u w:color="000000"/>
          <w:bdr w:val="nil"/>
          <w:lang w:eastAsia="en-GB"/>
        </w:rPr>
      </w:pPr>
      <w:r w:rsidRPr="00EA23EB">
        <w:rPr>
          <w:u w:color="000000"/>
          <w:bdr w:val="nil"/>
          <w:lang w:eastAsia="en-GB"/>
        </w:rPr>
        <w:t>Прогнозата показва, че средно, при реалистичния сценарий +2°</w:t>
      </w:r>
      <w:r w:rsidRPr="00EA23EB">
        <w:rPr>
          <w:u w:color="000000"/>
          <w:bdr w:val="nil"/>
          <w:lang w:val="en-US" w:eastAsia="en-GB"/>
        </w:rPr>
        <w:t>C</w:t>
      </w:r>
      <w:r w:rsidRPr="00EA23EB">
        <w:rPr>
          <w:u w:color="000000"/>
          <w:bdr w:val="nil"/>
          <w:lang w:eastAsia="en-GB"/>
        </w:rPr>
        <w:t xml:space="preserve"> общият паричен поток в ННС е </w:t>
      </w:r>
      <w:r w:rsidR="00E2010F" w:rsidRPr="00EA23EB">
        <w:rPr>
          <w:u w:color="000000"/>
          <w:bdr w:val="nil"/>
          <w:lang w:eastAsia="en-GB"/>
        </w:rPr>
        <w:t>5,0</w:t>
      </w:r>
      <w:r w:rsidRPr="00EA23EB">
        <w:rPr>
          <w:u w:color="000000"/>
          <w:bdr w:val="nil"/>
          <w:lang w:eastAsia="en-GB"/>
        </w:rPr>
        <w:t xml:space="preserve"> млн. евро и 1</w:t>
      </w:r>
      <w:r w:rsidR="00E2010F" w:rsidRPr="00EA23EB">
        <w:rPr>
          <w:u w:color="000000"/>
          <w:bdr w:val="nil"/>
          <w:lang w:eastAsia="en-GB"/>
        </w:rPr>
        <w:t>07,3</w:t>
      </w:r>
      <w:r w:rsidRPr="00EA23EB">
        <w:rPr>
          <w:u w:color="000000"/>
          <w:bdr w:val="nil"/>
          <w:lang w:eastAsia="en-GB"/>
        </w:rPr>
        <w:t xml:space="preserve"> млн. евро при реалистичния сценарий +4°</w:t>
      </w:r>
      <w:r w:rsidRPr="00EA23EB">
        <w:rPr>
          <w:u w:color="000000"/>
          <w:bdr w:val="nil"/>
          <w:lang w:val="en-US" w:eastAsia="en-GB"/>
        </w:rPr>
        <w:t>C</w:t>
      </w:r>
      <w:r w:rsidRPr="00EA23EB">
        <w:rPr>
          <w:u w:color="000000"/>
          <w:bdr w:val="nil"/>
          <w:lang w:eastAsia="en-GB"/>
        </w:rPr>
        <w:t>.</w:t>
      </w:r>
      <w:r w:rsidR="0011657D" w:rsidRPr="00EA23EB">
        <w:rPr>
          <w:u w:color="000000"/>
          <w:bdr w:val="nil"/>
          <w:lang w:eastAsia="en-GB"/>
        </w:rPr>
        <w:t xml:space="preserve"> </w:t>
      </w:r>
      <w:r w:rsidR="006C4418" w:rsidRPr="00EA23EB">
        <w:rPr>
          <w:u w:color="000000"/>
          <w:bdr w:val="nil"/>
          <w:lang w:eastAsia="en-GB"/>
        </w:rPr>
        <w:t>При оптимистичния сценарий прогнозният паричен поток в ННС е 9 млн. евро при сценарий +2°</w:t>
      </w:r>
      <w:r w:rsidR="006C4418" w:rsidRPr="00EA23EB">
        <w:rPr>
          <w:u w:color="000000"/>
          <w:bdr w:val="nil"/>
          <w:lang w:val="en-US" w:eastAsia="en-GB"/>
        </w:rPr>
        <w:t>C</w:t>
      </w:r>
      <w:r w:rsidR="006C4418" w:rsidRPr="00EA23EB">
        <w:rPr>
          <w:u w:color="000000"/>
          <w:bdr w:val="nil"/>
          <w:lang w:eastAsia="en-GB"/>
        </w:rPr>
        <w:t xml:space="preserve"> и 119 млн. евро при сценарий +4°</w:t>
      </w:r>
      <w:r w:rsidR="006C4418" w:rsidRPr="00EA23EB">
        <w:rPr>
          <w:u w:color="000000"/>
          <w:bdr w:val="nil"/>
          <w:lang w:val="en-US" w:eastAsia="en-GB"/>
        </w:rPr>
        <w:t>C</w:t>
      </w:r>
      <w:r w:rsidR="006C4418" w:rsidRPr="00EA23EB">
        <w:rPr>
          <w:u w:color="000000"/>
          <w:bdr w:val="nil"/>
          <w:lang w:eastAsia="en-GB"/>
        </w:rPr>
        <w:t>. Дори при песимистичния сценарий бъдещият паричен поток в ННС се очаква да възлезе на 1 млн. евро при +2°</w:t>
      </w:r>
      <w:r w:rsidR="006C4418" w:rsidRPr="00EA23EB">
        <w:rPr>
          <w:u w:color="000000"/>
          <w:bdr w:val="nil"/>
          <w:lang w:val="en-US" w:eastAsia="en-GB"/>
        </w:rPr>
        <w:t>C</w:t>
      </w:r>
      <w:r w:rsidR="006C4418" w:rsidRPr="00EA23EB">
        <w:rPr>
          <w:u w:color="000000"/>
          <w:bdr w:val="nil"/>
          <w:lang w:eastAsia="en-GB"/>
        </w:rPr>
        <w:t xml:space="preserve"> и 95,5 млн. евро при +4°</w:t>
      </w:r>
      <w:r w:rsidR="006C4418" w:rsidRPr="00EA23EB">
        <w:rPr>
          <w:u w:color="000000"/>
          <w:bdr w:val="nil"/>
          <w:lang w:val="en-US" w:eastAsia="en-GB"/>
        </w:rPr>
        <w:t>C</w:t>
      </w:r>
      <w:r w:rsidR="006C4418" w:rsidRPr="00EA23EB">
        <w:rPr>
          <w:u w:color="000000"/>
          <w:bdr w:val="nil"/>
          <w:lang w:eastAsia="en-GB"/>
        </w:rPr>
        <w:t>.</w:t>
      </w:r>
    </w:p>
    <w:p w14:paraId="08FF5586" w14:textId="48C5CA8D" w:rsidR="0011657D" w:rsidRPr="00EA23EB" w:rsidRDefault="006C4418" w:rsidP="00BB23D3">
      <w:pPr>
        <w:pStyle w:val="Body"/>
        <w:rPr>
          <w:rFonts w:eastAsia="Times New Roman"/>
          <w:lang w:eastAsia="bg-BG"/>
        </w:rPr>
      </w:pPr>
      <w:r w:rsidRPr="00EA23EB">
        <w:rPr>
          <w:u w:color="000000"/>
          <w:bdr w:val="nil"/>
          <w:lang w:eastAsia="en-GB"/>
        </w:rPr>
        <w:t>В рамките на съществуващия анализ, икономическата ефективност на мерките за адаптиране се използва за количествено определяне на ефекта от инвестициите при всеки сценарий</w:t>
      </w:r>
      <w:r w:rsidR="0011657D" w:rsidRPr="00EA23EB">
        <w:rPr>
          <w:u w:color="000000"/>
          <w:bdr w:val="nil"/>
          <w:lang w:eastAsia="en-GB"/>
        </w:rPr>
        <w:t>.</w:t>
      </w:r>
      <w:r w:rsidR="0011657D" w:rsidRPr="00EA23EB">
        <w:rPr>
          <w:u w:color="000000"/>
          <w:bdr w:val="nil"/>
          <w:vertAlign w:val="superscript"/>
          <w:lang w:val="en-US" w:eastAsia="en-GB"/>
        </w:rPr>
        <w:footnoteReference w:id="44"/>
      </w:r>
      <w:r w:rsidR="0011657D" w:rsidRPr="00EA23EB">
        <w:rPr>
          <w:u w:color="000000"/>
          <w:bdr w:val="nil"/>
          <w:lang w:eastAsia="en-GB"/>
        </w:rPr>
        <w:t xml:space="preserve"> </w:t>
      </w:r>
      <w:r w:rsidR="00BB23D3" w:rsidRPr="00EA23EB">
        <w:rPr>
          <w:u w:color="000000"/>
          <w:bdr w:val="nil"/>
          <w:lang w:eastAsia="en-GB"/>
        </w:rPr>
        <w:t>В рамките на съществуващия анализ, икономическата ефективност на мерките за адаптиране се използва за количествено определяне на ефекта от инвестициите при всеки сценарий86. При реалистичния сценарий с +2°</w:t>
      </w:r>
      <w:r w:rsidR="00BB23D3" w:rsidRPr="00EA23EB">
        <w:rPr>
          <w:u w:color="000000"/>
          <w:bdr w:val="nil"/>
          <w:lang w:val="en-US" w:eastAsia="en-GB"/>
        </w:rPr>
        <w:t>C</w:t>
      </w:r>
      <w:r w:rsidR="00BB23D3" w:rsidRPr="00EA23EB">
        <w:rPr>
          <w:u w:color="000000"/>
          <w:bdr w:val="nil"/>
          <w:lang w:eastAsia="en-GB"/>
        </w:rPr>
        <w:t xml:space="preserve"> съотношението ползи/разходи е 1,10 евро (т.е. ползите, постигнати за едно изразходвано евро) и 3,21 евро при реалистичния сценарий +4°</w:t>
      </w:r>
      <w:r w:rsidR="00BB23D3" w:rsidRPr="00EA23EB">
        <w:rPr>
          <w:u w:color="000000"/>
          <w:bdr w:val="nil"/>
          <w:lang w:val="en-US" w:eastAsia="en-GB"/>
        </w:rPr>
        <w:t>C</w:t>
      </w:r>
      <w:r w:rsidR="00BB23D3" w:rsidRPr="00EA23EB">
        <w:rPr>
          <w:u w:color="000000"/>
          <w:bdr w:val="nil"/>
          <w:lang w:eastAsia="en-GB"/>
        </w:rPr>
        <w:t>. Ползата е по-висока при повишаване на температурата с +4°</w:t>
      </w:r>
      <w:r w:rsidR="00BB23D3" w:rsidRPr="00EA23EB">
        <w:rPr>
          <w:u w:color="000000"/>
          <w:bdr w:val="nil"/>
          <w:lang w:val="en-US" w:eastAsia="en-GB"/>
        </w:rPr>
        <w:t>C</w:t>
      </w:r>
      <w:r w:rsidR="00BB23D3" w:rsidRPr="00EA23EB">
        <w:rPr>
          <w:u w:color="000000"/>
          <w:bdr w:val="nil"/>
          <w:lang w:eastAsia="en-GB"/>
        </w:rPr>
        <w:t xml:space="preserve">. В </w:t>
      </w:r>
      <w:r w:rsidR="00BB23D3" w:rsidRPr="00EA23EB">
        <w:rPr>
          <w:u w:color="000000"/>
          <w:bdr w:val="nil"/>
          <w:lang w:eastAsia="en-GB"/>
        </w:rPr>
        <w:lastRenderedPageBreak/>
        <w:t>този случай ползата е 3,45 евро за едно евро инвестиция при оптимистичния сценарий и 2,96 евро за едно евро инвестиция при песимистичния сценарий</w:t>
      </w:r>
      <w:r w:rsidR="0011657D" w:rsidRPr="00EA23EB">
        <w:rPr>
          <w:u w:color="000000"/>
          <w:bdr w:val="nil"/>
          <w:lang w:eastAsia="en-GB"/>
        </w:rPr>
        <w:t xml:space="preserve">. </w:t>
      </w:r>
      <w:r w:rsidR="00490ABE" w:rsidRPr="00EA23EB">
        <w:t>По-</w:t>
      </w:r>
      <w:r w:rsidR="00033BE3" w:rsidRPr="00EA23EB">
        <w:t>голям</w:t>
      </w:r>
      <w:r w:rsidR="00490ABE" w:rsidRPr="00EA23EB">
        <w:t xml:space="preserve"> ефект от инвестициите се наблюдава при сценария +4° C, тъй като средната температура на въздуха през периода 1991-2015 г. вече се е покачила с + 1,6 ° C. Така, към момента, нивото на сценари</w:t>
      </w:r>
      <w:r w:rsidR="000B7383" w:rsidRPr="00EA23EB">
        <w:t>й</w:t>
      </w:r>
      <w:r w:rsidR="00490ABE" w:rsidRPr="00EA23EB">
        <w:t xml:space="preserve"> </w:t>
      </w:r>
      <w:r w:rsidR="00033BE3" w:rsidRPr="00EA23EB">
        <w:t xml:space="preserve">+2° C </w:t>
      </w:r>
      <w:r w:rsidR="00490ABE" w:rsidRPr="00EA23EB">
        <w:t>вече е почти достигнато.</w:t>
      </w:r>
    </w:p>
    <w:p w14:paraId="46809DFE" w14:textId="2073311D" w:rsidR="0011657D" w:rsidRPr="00EA23EB" w:rsidRDefault="000911BF" w:rsidP="00C6394C">
      <w:pPr>
        <w:pStyle w:val="Body"/>
        <w:rPr>
          <w:lang w:eastAsia="bg-BG"/>
        </w:rPr>
      </w:pPr>
      <w:r w:rsidRPr="00EA23EB">
        <w:t>Общото въздействие на мерките за адаптиране ще бъде спестяване на разходи в резултат на потенциално понижени</w:t>
      </w:r>
      <w:r w:rsidR="00033BE3" w:rsidRPr="00EA23EB">
        <w:t xml:space="preserve"> вреди </w:t>
      </w:r>
      <w:r w:rsidRPr="00EA23EB">
        <w:t>за здравето от изменението на климата. Изчисляването на ННС показва, че инвестициите в мерки за адаптиране са икономически ефективни. Освен това, мерките за адаптиране са важни за ефективна здравна готовност   и реакция на изменението на климата. Изчисляването на ползите от мерките за адаптиране към изменението на климата дава обща оценка на икономическите измерения на проблема и илюстрира относителните разходи, свързани с въздействието на изменението на климата върху човешкото здраве.</w:t>
      </w:r>
    </w:p>
    <w:p w14:paraId="4F39E879" w14:textId="77777777" w:rsidR="002B26AE" w:rsidRPr="00271F4E" w:rsidRDefault="00023F17" w:rsidP="00460327">
      <w:pPr>
        <w:pStyle w:val="Heading3"/>
        <w:spacing w:before="160"/>
      </w:pPr>
      <w:bookmarkStart w:id="351" w:name="_Toc522466723"/>
      <w:bookmarkStart w:id="352" w:name="_Toc522468593"/>
      <w:r w:rsidRPr="00271F4E">
        <w:t>3.3.4.</w:t>
      </w:r>
      <w:r w:rsidR="00460327" w:rsidRPr="00271F4E">
        <w:t xml:space="preserve"> </w:t>
      </w:r>
      <w:r w:rsidR="002B26AE" w:rsidRPr="00271F4E">
        <w:t>Усилия</w:t>
      </w:r>
      <w:bookmarkEnd w:id="343"/>
      <w:bookmarkEnd w:id="344"/>
      <w:bookmarkEnd w:id="351"/>
      <w:bookmarkEnd w:id="352"/>
    </w:p>
    <w:p w14:paraId="7B984391" w14:textId="77777777" w:rsidR="002B26AE" w:rsidRPr="00271F4E" w:rsidRDefault="002B26AE" w:rsidP="006B1586">
      <w:pPr>
        <w:pStyle w:val="Body"/>
      </w:pPr>
      <w:r w:rsidRPr="00271F4E">
        <w:t>Адаптацията към изменението на климата в здравния сектор изисква значителни многопосочни усилия, насочени към различни области на здравно</w:t>
      </w:r>
      <w:r w:rsidR="00D36337" w:rsidRPr="00271F4E">
        <w:t>то</w:t>
      </w:r>
      <w:r w:rsidRPr="00271F4E">
        <w:t xml:space="preserve"> адаптиране: Промяна или разработване на конкретни регламенти, стандарти, кодекси, планове, политики или програми; разработване на институционални рамки на здравния сектор; повишаване на </w:t>
      </w:r>
      <w:r w:rsidR="00220D12" w:rsidRPr="00271F4E">
        <w:t>осведомеността</w:t>
      </w:r>
      <w:r w:rsidRPr="00271F4E">
        <w:t xml:space="preserve">, компетентността и уменията на човешките ресурси в здравния сектор; Подобряване инфраструктурните ресурси на здравния сектор; въвеждане на високи технологии и иновации; работа в партньорство </w:t>
      </w:r>
      <w:r w:rsidR="004A6E8C" w:rsidRPr="00271F4E">
        <w:t>и</w:t>
      </w:r>
      <w:r w:rsidRPr="00271F4E">
        <w:t xml:space="preserve"> сътрудничество; работа с уязвими групи; </w:t>
      </w:r>
      <w:r w:rsidR="00277406" w:rsidRPr="00271F4E">
        <w:t>здравна</w:t>
      </w:r>
      <w:r w:rsidRPr="00271F4E">
        <w:t xml:space="preserve"> профилактика и контролиране на здравния статус; изследване; събиране на данни и мониторинг; обхват на държавното образование </w:t>
      </w:r>
      <w:r w:rsidR="004A6E8C" w:rsidRPr="00271F4E">
        <w:t>и</w:t>
      </w:r>
      <w:r w:rsidRPr="00271F4E">
        <w:t xml:space="preserve"> </w:t>
      </w:r>
      <w:r w:rsidR="00220D12" w:rsidRPr="00271F4E">
        <w:t>осведоменост</w:t>
      </w:r>
      <w:r w:rsidRPr="00271F4E">
        <w:t xml:space="preserve">; системи за ранно предупреждение; съответно медицинско лечение; добро управление на спешни реакции и др. </w:t>
      </w:r>
    </w:p>
    <w:p w14:paraId="1B651B2C" w14:textId="77777777" w:rsidR="002B26AE" w:rsidRPr="00271F4E" w:rsidRDefault="002B26AE" w:rsidP="009C4B15">
      <w:pPr>
        <w:pStyle w:val="Body"/>
      </w:pPr>
      <w:r w:rsidRPr="00271F4E">
        <w:t xml:space="preserve">Усилията, отнасящи се до сектор „Човешко здраве” са оценени количествено в </w:t>
      </w:r>
      <w:r w:rsidR="00041C30" w:rsidRPr="00271F4E">
        <w:rPr>
          <w:b/>
          <w:i/>
        </w:rPr>
        <w:t>т</w:t>
      </w:r>
      <w:r w:rsidRPr="00271F4E">
        <w:rPr>
          <w:b/>
          <w:i/>
        </w:rPr>
        <w:t>аблица 9</w:t>
      </w:r>
      <w:r w:rsidRPr="00271F4E">
        <w:t xml:space="preserve">.                          </w:t>
      </w:r>
    </w:p>
    <w:p w14:paraId="10D02674" w14:textId="77777777" w:rsidR="002B26AE" w:rsidRPr="00271F4E" w:rsidRDefault="00023F17" w:rsidP="00460327">
      <w:pPr>
        <w:pStyle w:val="Heading3"/>
        <w:spacing w:before="160"/>
      </w:pPr>
      <w:bookmarkStart w:id="353" w:name="_Toc488687506"/>
      <w:bookmarkStart w:id="354" w:name="_Toc508963632"/>
      <w:bookmarkStart w:id="355" w:name="_Toc522466724"/>
      <w:bookmarkStart w:id="356" w:name="_Toc522468594"/>
      <w:r w:rsidRPr="00271F4E">
        <w:t>3.3.5.</w:t>
      </w:r>
      <w:r w:rsidR="002C6609" w:rsidRPr="00271F4E">
        <w:t xml:space="preserve"> </w:t>
      </w:r>
      <w:r w:rsidR="00F078D3" w:rsidRPr="00271F4E">
        <w:t>Показатели</w:t>
      </w:r>
      <w:r w:rsidR="002B26AE" w:rsidRPr="00271F4E">
        <w:t xml:space="preserve"> за измерване</w:t>
      </w:r>
      <w:bookmarkEnd w:id="353"/>
      <w:bookmarkEnd w:id="354"/>
      <w:bookmarkEnd w:id="355"/>
      <w:bookmarkEnd w:id="356"/>
    </w:p>
    <w:p w14:paraId="1C5FDDD9" w14:textId="77777777" w:rsidR="002B26AE" w:rsidRPr="00271F4E" w:rsidRDefault="002B26AE" w:rsidP="006B1586">
      <w:pPr>
        <w:pStyle w:val="Body"/>
      </w:pPr>
      <w:r w:rsidRPr="00271F4E">
        <w:t xml:space="preserve">Измерваните </w:t>
      </w:r>
      <w:r w:rsidR="00F078D3" w:rsidRPr="00271F4E">
        <w:t>показатели</w:t>
      </w:r>
      <w:r w:rsidRPr="00271F4E">
        <w:t xml:space="preserve"> за здравното адаптиране към изменението на климата показват две групи адаптационни действия: изграждане на адаптивен капацитет и осъществяване на адаптивни действия. Първата група отчита специфични секторно- капацитетни действия, а също действия насочени към социално-икономически параметри на здравната уязвимост</w:t>
      </w:r>
      <w:r w:rsidRPr="00271F4E">
        <w:rPr>
          <w:color w:val="000000"/>
        </w:rPr>
        <w:t>. Втората група мерки включва превантивна дейност, действия за намаляване на излагането и ответно лечение.</w:t>
      </w:r>
      <w:r w:rsidR="00023F17" w:rsidRPr="00271F4E">
        <w:t xml:space="preserve"> Трябва да се има предвид и отделянето на действията, насочени към всеки от двата вида здравни въздействия върху явленията, свързани с изменението на климата - EPCC и CCEm-s</w:t>
      </w:r>
      <w:r w:rsidR="00EC795B">
        <w:t xml:space="preserve"> (</w:t>
      </w:r>
      <w:r w:rsidR="003574B2">
        <w:rPr>
          <w:b/>
          <w:i/>
        </w:rPr>
        <w:t>т</w:t>
      </w:r>
      <w:r w:rsidR="00EC795B" w:rsidRPr="00EC795B">
        <w:rPr>
          <w:b/>
          <w:i/>
        </w:rPr>
        <w:t>аблица 8</w:t>
      </w:r>
      <w:r w:rsidR="00EC795B">
        <w:t>)</w:t>
      </w:r>
      <w:r w:rsidR="00023F17" w:rsidRPr="00271F4E">
        <w:t>.</w:t>
      </w:r>
      <w:r w:rsidRPr="00271F4E">
        <w:t xml:space="preserve"> </w:t>
      </w:r>
    </w:p>
    <w:p w14:paraId="24CEA008" w14:textId="77777777" w:rsidR="002B26AE" w:rsidRPr="00271F4E" w:rsidRDefault="00023F17" w:rsidP="00460327">
      <w:pPr>
        <w:pStyle w:val="Heading3"/>
        <w:spacing w:before="160"/>
      </w:pPr>
      <w:bookmarkStart w:id="357" w:name="_Toc488687507"/>
      <w:bookmarkStart w:id="358" w:name="_Toc508963633"/>
      <w:bookmarkStart w:id="359" w:name="_Toc522466725"/>
      <w:bookmarkStart w:id="360" w:name="_Toc522468595"/>
      <w:r w:rsidRPr="00271F4E">
        <w:t>3.3.6.</w:t>
      </w:r>
      <w:r w:rsidR="002C6609" w:rsidRPr="00271F4E">
        <w:t xml:space="preserve"> </w:t>
      </w:r>
      <w:r w:rsidR="002B26AE" w:rsidRPr="00271F4E">
        <w:t>Институционални мерки</w:t>
      </w:r>
      <w:bookmarkEnd w:id="357"/>
      <w:bookmarkEnd w:id="358"/>
      <w:bookmarkEnd w:id="359"/>
      <w:bookmarkEnd w:id="360"/>
    </w:p>
    <w:p w14:paraId="25DE1059" w14:textId="77777777" w:rsidR="002B26AE" w:rsidRPr="00271F4E" w:rsidRDefault="002B26AE" w:rsidP="006B1586">
      <w:pPr>
        <w:pStyle w:val="Body"/>
      </w:pPr>
      <w:r w:rsidRPr="00271F4E">
        <w:t xml:space="preserve">Институциите са композиция от конкретни формални процедури, закони и </w:t>
      </w:r>
      <w:r w:rsidRPr="00271F4E">
        <w:lastRenderedPageBreak/>
        <w:t>регламенти, а също от неформални ценности, норми, традиции, кодекси и поведения, които формират очакванията и насочват действията сред участващи лица и организации и служат за проявления на институциите</w:t>
      </w:r>
      <w:r w:rsidR="000C5622" w:rsidRPr="00271F4E">
        <w:t xml:space="preserve"> (Ostrom, 1990 г.; Dovers и Hezri 2010 г.)</w:t>
      </w:r>
      <w:r w:rsidRPr="00271F4E">
        <w:t xml:space="preserve">. Основната роля, която  играят институциите за улесняване на адаптирането се осъществява чрез законови и регулаторни отговорности и органи. Адаптирането може да бъде ограничено </w:t>
      </w:r>
      <w:r w:rsidR="009B7055" w:rsidRPr="00271F4E">
        <w:t xml:space="preserve">и </w:t>
      </w:r>
      <w:r w:rsidRPr="00271F4E">
        <w:t>благодарение  на сложностите на  управленските мрежи, които често се състоят от множество участници и институции</w:t>
      </w:r>
      <w:r w:rsidR="009B7055" w:rsidRPr="00271F4E">
        <w:t>,</w:t>
      </w:r>
      <w:r w:rsidRPr="00271F4E">
        <w:t xml:space="preserve"> като държавни агенции, пазарни играчи, НПО, както и неформални общностни организации и социални мрежи</w:t>
      </w:r>
      <w:r w:rsidR="000C5622" w:rsidRPr="00271F4E" w:rsidDel="000C5622">
        <w:rPr>
          <w:rStyle w:val="FootnoteReference"/>
        </w:rPr>
        <w:t xml:space="preserve">   </w:t>
      </w:r>
      <w:r w:rsidR="000C5622" w:rsidRPr="00271F4E">
        <w:t>(Rosenau, 2005 г.; Adger и колектив, 2009 г.; Juhola и Westerhoff, 2011 г.; Carlsson-Kanyama и колектив, 2013 г., Sosa-Rodriguez, 2013 г.)</w:t>
      </w:r>
      <w:r w:rsidRPr="00271F4E">
        <w:t>. Координацията сред тези различни участници е важна за улесняване на адаптивното взимане на решения и на изпълнението.</w:t>
      </w:r>
    </w:p>
    <w:p w14:paraId="5325FE12" w14:textId="77777777" w:rsidR="002B26AE" w:rsidRPr="00271F4E" w:rsidRDefault="009B7055" w:rsidP="006B1586">
      <w:pPr>
        <w:pStyle w:val="Body"/>
      </w:pPr>
      <w:r w:rsidRPr="00271F4E">
        <w:t>Всички о</w:t>
      </w:r>
      <w:r w:rsidR="002B26AE" w:rsidRPr="00271F4E">
        <w:t>сновни институции в България, ангажирани с идентифицираните адаптационни видове и варианти, ще бъдат здравно заинтересовани групи (</w:t>
      </w:r>
      <w:r w:rsidR="000C5622" w:rsidRPr="00271F4E">
        <w:rPr>
          <w:b/>
          <w:i/>
        </w:rPr>
        <w:t>ф</w:t>
      </w:r>
      <w:r w:rsidR="00E920F9" w:rsidRPr="00271F4E">
        <w:rPr>
          <w:b/>
          <w:i/>
        </w:rPr>
        <w:t>игура</w:t>
      </w:r>
      <w:r w:rsidR="002B26AE" w:rsidRPr="00271F4E">
        <w:rPr>
          <w:b/>
          <w:i/>
        </w:rPr>
        <w:t xml:space="preserve"> </w:t>
      </w:r>
      <w:r w:rsidR="00A83FE8">
        <w:rPr>
          <w:b/>
          <w:i/>
        </w:rPr>
        <w:t>10</w:t>
      </w:r>
      <w:r w:rsidR="002B26AE" w:rsidRPr="00271F4E">
        <w:t xml:space="preserve"> от Глава 2). Основната роля се пада на Министерство на здравеопазването (с неговите центрове и изпълнителни агенции), заедно с Министерство на околната среда и водите, Министерство на правосъдието и Министерство на финансите, които ще бъдат отговорни за общ</w:t>
      </w:r>
      <w:r w:rsidR="00EC795B">
        <w:t xml:space="preserve">ите </w:t>
      </w:r>
      <w:r w:rsidR="002B26AE" w:rsidRPr="00271F4E">
        <w:t>политик</w:t>
      </w:r>
      <w:r w:rsidR="00EC795B">
        <w:t>и</w:t>
      </w:r>
      <w:r w:rsidR="002B26AE" w:rsidRPr="00271F4E">
        <w:t xml:space="preserve"> по </w:t>
      </w:r>
      <w:r w:rsidR="00EC795B">
        <w:t xml:space="preserve">изменение на климата и </w:t>
      </w:r>
      <w:r w:rsidR="002B26AE" w:rsidRPr="00271F4E">
        <w:t xml:space="preserve">за здравна адаптация, стратегии и регулаторни документи. </w:t>
      </w:r>
    </w:p>
    <w:p w14:paraId="7390ED46" w14:textId="77777777" w:rsidR="002B26AE" w:rsidRPr="00271F4E" w:rsidRDefault="002B26AE" w:rsidP="006B1586">
      <w:pPr>
        <w:pStyle w:val="Body"/>
      </w:pPr>
      <w:r w:rsidRPr="00271F4E">
        <w:t xml:space="preserve">Втората група от заинтересовани страни се състои от националните и регионални служби на </w:t>
      </w:r>
      <w:r w:rsidR="009B7055" w:rsidRPr="00271F4E">
        <w:t xml:space="preserve">Националната </w:t>
      </w:r>
      <w:r w:rsidRPr="00271F4E">
        <w:t>здравно-осигурителн</w:t>
      </w:r>
      <w:r w:rsidR="009B7055" w:rsidRPr="00271F4E">
        <w:t>а</w:t>
      </w:r>
      <w:r w:rsidRPr="00271F4E">
        <w:t xml:space="preserve"> </w:t>
      </w:r>
      <w:r w:rsidR="009B7055" w:rsidRPr="00271F4E">
        <w:t>каса</w:t>
      </w:r>
      <w:r w:rsidRPr="00271F4E">
        <w:t xml:space="preserve">, професионални организации, общини и ДДЗО. Те ще изпълняват политиката по АИК на регионално и местно ниво (с изключение на националните НПО). Трябва да се създаде  ефективна и ефикасна мрежа, включваща всички институции, за по-добра координация на всички адаптационни мерки.  </w:t>
      </w:r>
    </w:p>
    <w:p w14:paraId="19EB967C" w14:textId="77777777" w:rsidR="002B26AE" w:rsidRPr="00271F4E" w:rsidRDefault="00023F17" w:rsidP="00460327">
      <w:pPr>
        <w:pStyle w:val="Heading3"/>
        <w:spacing w:before="160"/>
      </w:pPr>
      <w:bookmarkStart w:id="361" w:name="_Toc488687508"/>
      <w:bookmarkStart w:id="362" w:name="_Toc508963634"/>
      <w:bookmarkStart w:id="363" w:name="_Toc522466726"/>
      <w:bookmarkStart w:id="364" w:name="_Toc522468596"/>
      <w:r w:rsidRPr="00271F4E">
        <w:t>3.3.7.</w:t>
      </w:r>
      <w:r w:rsidR="002C6609" w:rsidRPr="00271F4E">
        <w:t xml:space="preserve"> </w:t>
      </w:r>
      <w:r w:rsidR="002B26AE" w:rsidRPr="00271F4E">
        <w:t>Последици от липса на действие/несполучлива адаптация</w:t>
      </w:r>
      <w:bookmarkEnd w:id="361"/>
      <w:bookmarkEnd w:id="362"/>
      <w:bookmarkEnd w:id="363"/>
      <w:bookmarkEnd w:id="364"/>
    </w:p>
    <w:p w14:paraId="7DF8D6DB" w14:textId="77777777" w:rsidR="002B26AE" w:rsidRPr="00271F4E" w:rsidRDefault="002B26AE" w:rsidP="006B1586">
      <w:pPr>
        <w:pStyle w:val="Body"/>
      </w:pPr>
      <w:r w:rsidRPr="00271F4E">
        <w:t xml:space="preserve">Несполучливата адаптация възниква в много форми, но могат да се идентифицират няколко широки причини. Действия, които могат да облагодетелстват конкретна група или сектор, в определен момент от време могат да се окажат несполучлива адаптация за същите групи или сектори при бъдещи климати или за други </w:t>
      </w:r>
      <w:r w:rsidR="009B7055" w:rsidRPr="00271F4E">
        <w:t xml:space="preserve">групи, </w:t>
      </w:r>
      <w:r w:rsidRPr="00271F4E">
        <w:t>или сектори  при съществуващи</w:t>
      </w:r>
      <w:r w:rsidR="009B7055" w:rsidRPr="00271F4E">
        <w:t>те</w:t>
      </w:r>
      <w:r w:rsidRPr="00271F4E">
        <w:t xml:space="preserve"> климати. Например, някои политики за развитие и мерки, които предоставят краткосрочни ползи или икономически придобивки, но водят до по-голяма уязвимост в средносрочен до дългосрочен план, както и в случаи, при които изграждането на „твърда” инфраструктура намалява гъвкавостта и диапазона на бъдещи варианти за адаптация. Друга причина за несполучлива адаптация е неуспешно отчитане на множество взаимодействия и обратни връзки между системи и сектори, водещ</w:t>
      </w:r>
      <w:r w:rsidR="009B7055" w:rsidRPr="00271F4E">
        <w:t>о</w:t>
      </w:r>
      <w:r w:rsidRPr="00271F4E">
        <w:t xml:space="preserve"> до недостатъчна и неточна информация при разработване на адаптивни реакции. Несполучлива адаптация може да възникне и ако истинският потенциал на един вариант или технология е неправомерно </w:t>
      </w:r>
      <w:r w:rsidRPr="00271F4E">
        <w:lastRenderedPageBreak/>
        <w:t>свръхакцентиран(а), което го(я) прави надценен(а).</w:t>
      </w:r>
    </w:p>
    <w:p w14:paraId="4E577828" w14:textId="77777777" w:rsidR="002B26AE" w:rsidRPr="00271F4E" w:rsidRDefault="002B26AE" w:rsidP="006B1586">
      <w:pPr>
        <w:pStyle w:val="Body"/>
      </w:pPr>
      <w:r w:rsidRPr="00271F4E">
        <w:t>Като примери за несполучлива адаптация, невз</w:t>
      </w:r>
      <w:r w:rsidR="009B7055" w:rsidRPr="00271F4E">
        <w:t>е</w:t>
      </w:r>
      <w:r w:rsidRPr="00271F4E">
        <w:t>мане на мерки за намаляване въздействието на екстремни температури или неправилна адаптация на градска</w:t>
      </w:r>
      <w:r w:rsidR="009B7055" w:rsidRPr="00271F4E">
        <w:t>та</w:t>
      </w:r>
      <w:r w:rsidRPr="00271F4E">
        <w:t xml:space="preserve"> среда влошава човешкото здраве и увеличава риска от загуба на живот. Този риск e по-голям за здравето в градовете, в които тяхното разрастване е достигнало горските зони. Лошото управление на градските водоснабдителни системи ще увеличи риска за населението и съответно на общественото здраве поради недостиг на необходимите количества вода с добро качество. Забавянето на доставката на нужното оборудване и на изграждането на капацитет на звената за управление на риска от природни бедствия</w:t>
      </w:r>
      <w:r w:rsidR="009B7055" w:rsidRPr="00271F4E">
        <w:t>,</w:t>
      </w:r>
      <w:r w:rsidRPr="00271F4E">
        <w:t xml:space="preserve"> и на центрове за възстановяване от бедствия</w:t>
      </w:r>
      <w:r w:rsidR="009B7055" w:rsidRPr="00271F4E">
        <w:t>,</w:t>
      </w:r>
      <w:r w:rsidRPr="00271F4E">
        <w:t xml:space="preserve"> значително ще затрудни тяхната работа, </w:t>
      </w:r>
      <w:r w:rsidR="009B7055" w:rsidRPr="00271F4E">
        <w:t xml:space="preserve">ще </w:t>
      </w:r>
      <w:r w:rsidRPr="00271F4E">
        <w:t xml:space="preserve">доведе до загуба на персонал, </w:t>
      </w:r>
      <w:r w:rsidR="009B7055" w:rsidRPr="00271F4E">
        <w:t xml:space="preserve">ще </w:t>
      </w:r>
      <w:r w:rsidRPr="00271F4E">
        <w:t xml:space="preserve">направи спешните интервенции недостатъчни и </w:t>
      </w:r>
      <w:r w:rsidR="009B7055" w:rsidRPr="00271F4E">
        <w:t xml:space="preserve">ще </w:t>
      </w:r>
      <w:r w:rsidRPr="00271F4E">
        <w:t>увеличи броя на жертвите и обхвата на щети</w:t>
      </w:r>
      <w:r w:rsidR="009B7055" w:rsidRPr="00271F4E">
        <w:t>те</w:t>
      </w:r>
      <w:r w:rsidRPr="00271F4E">
        <w:t>. В допълнение към конкретните мерки е необходимо да се проследят последиците от неизпълнението на регионални и устройствено-териториални политики, които са косвено свързани с изменението на климата и въздействията върху човешкото здраве.</w:t>
      </w:r>
    </w:p>
    <w:p w14:paraId="0CA98641" w14:textId="77777777" w:rsidR="002B26AE" w:rsidRPr="00271F4E" w:rsidRDefault="00023F17" w:rsidP="00B4532D">
      <w:pPr>
        <w:pStyle w:val="Heading2"/>
        <w:spacing w:line="240" w:lineRule="auto"/>
        <w:rPr>
          <w:lang w:val="bg-BG"/>
        </w:rPr>
      </w:pPr>
      <w:bookmarkStart w:id="365" w:name="_Toc508963635"/>
      <w:bookmarkStart w:id="366" w:name="_Toc522466727"/>
      <w:bookmarkStart w:id="367" w:name="_Toc522468597"/>
      <w:r w:rsidRPr="00271F4E">
        <w:rPr>
          <w:lang w:val="bg-BG"/>
        </w:rPr>
        <w:t>3.4.</w:t>
      </w:r>
      <w:bookmarkStart w:id="368" w:name="_Toc488687509"/>
      <w:r w:rsidR="00460327" w:rsidRPr="00271F4E">
        <w:rPr>
          <w:lang w:val="bg-BG"/>
        </w:rPr>
        <w:t xml:space="preserve"> </w:t>
      </w:r>
      <w:r w:rsidR="00460327" w:rsidRPr="00271F4E">
        <w:rPr>
          <w:lang w:val="bg-BG"/>
        </w:rPr>
        <w:tab/>
      </w:r>
      <w:r w:rsidR="002B26AE" w:rsidRPr="00271F4E">
        <w:rPr>
          <w:lang w:val="bg-BG"/>
        </w:rPr>
        <w:t>Взаимосвързани въпроси, компромиси и синергии на вариантите за адаптация</w:t>
      </w:r>
      <w:bookmarkEnd w:id="365"/>
      <w:bookmarkEnd w:id="366"/>
      <w:bookmarkEnd w:id="367"/>
      <w:bookmarkEnd w:id="368"/>
    </w:p>
    <w:p w14:paraId="5E90186B" w14:textId="77777777" w:rsidR="002B26AE" w:rsidRPr="00271F4E" w:rsidRDefault="002B26AE" w:rsidP="006B1586">
      <w:pPr>
        <w:pStyle w:val="Body"/>
      </w:pPr>
      <w:r w:rsidRPr="00271F4E">
        <w:t>Някои от възможните мерки за адаптация към изменението на климата се намират отвъд прекия контрол на здравния сектор. Техните корени са в области като канализация и водоснабдяване, образование, селско стопанство, търговия, туризъм, транспорт, развитие и жилищно строителство. Междусекторните и вътресекторните адаптационни стратегии са необходими за редуциране на потенциалното въздействие върху здравето от изменението на климата. Политическият анализ обаче, ще определи приложимостта и приоритетите сред тези варианти. Общо казано, много от идентифицираните политики и мерки също подпомагат устойчивото развитие.</w:t>
      </w:r>
    </w:p>
    <w:p w14:paraId="5905B289" w14:textId="77777777" w:rsidR="002B26AE" w:rsidRPr="00271F4E" w:rsidRDefault="002B26AE" w:rsidP="006B1586">
      <w:pPr>
        <w:pStyle w:val="Body"/>
      </w:pPr>
      <w:r w:rsidRPr="00271F4E">
        <w:t>Други сектори – вкл. екосистеми, водоснабдяване и канализация, селско стопанство, инфраструктура, енергетика и транспорт, управление на земеползването и други – играят важна роля при определяне на рисковете за заболявания и наранявания в резултат от изменението на климата.</w:t>
      </w:r>
    </w:p>
    <w:p w14:paraId="4A9F20AA" w14:textId="7E2FE273" w:rsidR="002B26AE" w:rsidRPr="00271F4E" w:rsidRDefault="002B26AE" w:rsidP="00211E16">
      <w:pPr>
        <w:pStyle w:val="Body"/>
        <w:rPr>
          <w:color w:val="000000"/>
        </w:rPr>
      </w:pPr>
      <w:r w:rsidRPr="00271F4E">
        <w:t xml:space="preserve">В рамките на контекста на проекта ЕuroHEAT, преглед на реакциите във връзка с общественото здраве спрямо екстремалната горещина в Европа е идентифицирал транспортните </w:t>
      </w:r>
      <w:r w:rsidRPr="00271F4E">
        <w:rPr>
          <w:color w:val="000000"/>
        </w:rPr>
        <w:t>политики, строителното проектиране и градското земеползване като важни елементи на национални и общински планове за топли вълни и здравно действие</w:t>
      </w:r>
      <w:r w:rsidR="000C5622" w:rsidRPr="00271F4E">
        <w:rPr>
          <w:color w:val="000000"/>
        </w:rPr>
        <w:t xml:space="preserve"> </w:t>
      </w:r>
      <w:r w:rsidR="000C5622" w:rsidRPr="00271F4E">
        <w:t>(WHO, 2009 г.)</w:t>
      </w:r>
      <w:r w:rsidRPr="00271F4E">
        <w:rPr>
          <w:color w:val="000000"/>
        </w:rPr>
        <w:t>. Едно изследване, което проучва добре установени интервенции за редуциране ефекта на градския остров на топлина (заменящи битум и бетон с по-силно топлоотразяващи повърхности и въвеждащи</w:t>
      </w:r>
      <w:r w:rsidRPr="00271F4E">
        <w:t xml:space="preserve"> повече зелени пространства в града) оцени, че тези мерки биха намалили свързаните с горещината спешни повиквания за медицинско обслужване с почти 50%</w:t>
      </w:r>
      <w:r w:rsidR="000C5622" w:rsidRPr="00271F4E">
        <w:t xml:space="preserve"> (Silva и колектив, 2010 г.)</w:t>
      </w:r>
      <w:r w:rsidRPr="00271F4E">
        <w:t xml:space="preserve">. Градските </w:t>
      </w:r>
      <w:r w:rsidRPr="00271F4E">
        <w:lastRenderedPageBreak/>
        <w:t>зелени пространства понижават температурата на атмосферния въздух, подобряват качеството на въздуха, осигуряват сянка и са добри за психичното здраве</w:t>
      </w:r>
      <w:r w:rsidR="000C5622" w:rsidRPr="00271F4E">
        <w:t xml:space="preserve"> (Van den Berg и колектив, 2010 г.)</w:t>
      </w:r>
      <w:r w:rsidRPr="00271F4E">
        <w:t xml:space="preserve">. </w:t>
      </w:r>
      <w:r w:rsidRPr="00271F4E">
        <w:rPr>
          <w:color w:val="000000"/>
        </w:rPr>
        <w:t xml:space="preserve">Обаче, степента до която измененията в тези фактори намаляват </w:t>
      </w:r>
      <w:r w:rsidR="00211E16" w:rsidRPr="00211E16">
        <w:rPr>
          <w:color w:val="000000"/>
        </w:rPr>
        <w:t>заболяемост</w:t>
      </w:r>
      <w:r w:rsidRPr="00271F4E">
        <w:rPr>
          <w:color w:val="000000"/>
        </w:rPr>
        <w:t xml:space="preserve">та и смъртността, свързани с горещата вълна, зависят от локацията. Едно изследване в Лондон, </w:t>
      </w:r>
      <w:r w:rsidR="000C5622" w:rsidRPr="00271F4E">
        <w:rPr>
          <w:color w:val="000000"/>
        </w:rPr>
        <w:t>Обединеното кралство</w:t>
      </w:r>
      <w:r w:rsidRPr="00271F4E">
        <w:rPr>
          <w:color w:val="000000"/>
        </w:rPr>
        <w:t>, е открило, че формата на сградата и други жилищни характеристики имат много по-силно влияние върху температурите в помещенията на сградата по време на топлата вълна, отколкото ефектът на градския остров на топлина</w:t>
      </w:r>
      <w:r w:rsidR="000C5622" w:rsidRPr="00271F4E">
        <w:rPr>
          <w:color w:val="000000"/>
        </w:rPr>
        <w:t xml:space="preserve"> </w:t>
      </w:r>
      <w:r w:rsidR="000C5622" w:rsidRPr="00271F4E">
        <w:t>(Oikonomou и Wilkinson, 2012 г.)</w:t>
      </w:r>
      <w:r w:rsidRPr="00271F4E">
        <w:rPr>
          <w:color w:val="000000"/>
        </w:rPr>
        <w:t>.</w:t>
      </w:r>
    </w:p>
    <w:p w14:paraId="55B4ED01" w14:textId="77777777" w:rsidR="00672015" w:rsidRPr="00271F4E" w:rsidRDefault="002B26AE" w:rsidP="00150F51">
      <w:pPr>
        <w:pStyle w:val="Body"/>
      </w:pPr>
      <w:r w:rsidRPr="00271F4E">
        <w:t>Един преглед на програми за хранителни помощи, предназначени за хора в най-голяма нужда показа, че бързата реакция на риска от детско недохранване с гъвкаво финансиране и капацитет за бързо разширяване в зависимост от потребностите, може да</w:t>
      </w:r>
      <w:r w:rsidRPr="00271F4E">
        <w:rPr>
          <w:color w:val="FF0000"/>
        </w:rPr>
        <w:t xml:space="preserve"> </w:t>
      </w:r>
      <w:r w:rsidRPr="00271F4E">
        <w:t>намали вредните здравни последици</w:t>
      </w:r>
      <w:r w:rsidR="000C5622" w:rsidRPr="00271F4E">
        <w:t xml:space="preserve"> (Alderman, 2010 г.)</w:t>
      </w:r>
      <w:r w:rsidRPr="00271F4E">
        <w:t>. Общност програми, предназначени за други цели, могат да улеснят адаптацията, включително управлението на риска от бедствия. Във Филипините например, интервенции в</w:t>
      </w:r>
      <w:r w:rsidRPr="00271F4E">
        <w:rPr>
          <w:color w:val="FF0000"/>
        </w:rPr>
        <w:t xml:space="preserve"> </w:t>
      </w:r>
      <w:r w:rsidRPr="00271F4E">
        <w:t>градска среда с население с ниско равнище на доходите, притежаващи потенциал за намаляване на вредните въздействия от климатични екстремуми върху здравето включват схеми за пестене, дребни заеми, образование по хигиена, местен контрол и поддръжка на водоснабдяването, както и стратегии за управление на твърдите отпадъци на ниво квартали</w:t>
      </w:r>
      <w:r w:rsidR="000C5622" w:rsidRPr="00271F4E">
        <w:t xml:space="preserve"> (Dodman и колектив, 2010 г.)</w:t>
      </w:r>
      <w:r w:rsidRPr="00271F4E">
        <w:t>.</w:t>
      </w:r>
      <w:r w:rsidRPr="00271F4E">
        <w:rPr>
          <w:color w:val="FF0000"/>
        </w:rPr>
        <w:t xml:space="preserve"> </w:t>
      </w:r>
      <w:r w:rsidRPr="00271F4E">
        <w:t>Важно е да се отбележи, че адаптацията към изменението на климата в други сектори може да окаже положително влияние върху здравния сектор (напр.</w:t>
      </w:r>
      <w:r w:rsidRPr="00271F4E">
        <w:rPr>
          <w:color w:val="FF0000"/>
        </w:rPr>
        <w:t xml:space="preserve"> </w:t>
      </w:r>
      <w:r w:rsidRPr="00271F4E">
        <w:t xml:space="preserve">възстановяване на растителното покритие на вододели за подобряване качеството на водата), или понякога да засили здравните рискове (напр. градски влажни зони, предназначени предимно за контрол на наводняванията могат да улеснят размножаването на комарите) </w:t>
      </w:r>
      <w:r w:rsidR="000C5622" w:rsidRPr="00271F4E">
        <w:t>(Medlock и Vaux, 2011 г.)</w:t>
      </w:r>
      <w:r w:rsidRPr="00271F4E">
        <w:t>.</w:t>
      </w:r>
    </w:p>
    <w:p w14:paraId="18F511A3" w14:textId="77777777" w:rsidR="002B26AE" w:rsidRPr="00271F4E" w:rsidRDefault="003C5A39" w:rsidP="00150F51">
      <w:pPr>
        <w:pStyle w:val="Body"/>
      </w:pPr>
      <w:r w:rsidRPr="00271F4E">
        <w:rPr>
          <w:color w:val="000000"/>
        </w:rPr>
        <w:t xml:space="preserve">Взаимозависимостите на човешкото здраве и други сектори са показани в </w:t>
      </w:r>
      <w:r w:rsidR="00DF2ED6">
        <w:rPr>
          <w:b/>
          <w:i/>
          <w:color w:val="000000"/>
        </w:rPr>
        <w:t>т</w:t>
      </w:r>
      <w:r w:rsidRPr="00271F4E">
        <w:rPr>
          <w:b/>
          <w:i/>
          <w:color w:val="000000"/>
        </w:rPr>
        <w:t>аблица 1</w:t>
      </w:r>
      <w:r w:rsidR="003574B2">
        <w:rPr>
          <w:b/>
          <w:i/>
          <w:color w:val="000000"/>
        </w:rPr>
        <w:t>1</w:t>
      </w:r>
      <w:r w:rsidRPr="00271F4E">
        <w:rPr>
          <w:color w:val="000000"/>
        </w:rPr>
        <w:t>.</w:t>
      </w:r>
    </w:p>
    <w:p w14:paraId="0CB25EA1" w14:textId="77777777" w:rsidR="003C5A39" w:rsidRPr="00271F4E" w:rsidRDefault="00AB176A" w:rsidP="009C4B15">
      <w:pPr>
        <w:pStyle w:val="Caption"/>
        <w:spacing w:before="200" w:after="120"/>
        <w:rPr>
          <w:rFonts w:eastAsia="Calibri"/>
        </w:rPr>
      </w:pPr>
      <w:bookmarkStart w:id="369" w:name="_Toc523304111"/>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11</w:t>
      </w:r>
      <w:r w:rsidRPr="00271F4E">
        <w:rPr>
          <w:rFonts w:eastAsia="Calibri"/>
        </w:rPr>
        <w:fldChar w:fldCharType="end"/>
      </w:r>
      <w:r w:rsidRPr="00271F4E">
        <w:rPr>
          <w:rFonts w:eastAsia="Calibri"/>
        </w:rPr>
        <w:t>.</w:t>
      </w:r>
      <w:r w:rsidR="003C5A39" w:rsidRPr="00271F4E">
        <w:rPr>
          <w:rFonts w:eastAsia="Calibri"/>
        </w:rPr>
        <w:t xml:space="preserve"> Взаимозависимост между човешкото здраве и други сектори</w:t>
      </w:r>
      <w:bookmarkEnd w:id="369"/>
    </w:p>
    <w:p w14:paraId="31E4F3BF" w14:textId="77777777" w:rsidR="004D7F04" w:rsidRPr="00271F4E" w:rsidRDefault="004D7F04" w:rsidP="004D7F04">
      <w:pPr>
        <w:spacing w:after="0"/>
        <w:rPr>
          <w:vanish/>
        </w:rPr>
      </w:pPr>
    </w:p>
    <w:tbl>
      <w:tblPr>
        <w:tblW w:w="9018"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1435"/>
        <w:gridCol w:w="360"/>
        <w:gridCol w:w="3240"/>
        <w:gridCol w:w="3983"/>
      </w:tblGrid>
      <w:tr w:rsidR="000C5622" w:rsidRPr="00271F4E" w14:paraId="209CD5E2" w14:textId="77777777" w:rsidTr="009B7612">
        <w:trPr>
          <w:tblHeader/>
          <w:jc w:val="center"/>
        </w:trPr>
        <w:tc>
          <w:tcPr>
            <w:tcW w:w="9018" w:type="dxa"/>
            <w:gridSpan w:val="4"/>
            <w:shd w:val="clear" w:color="auto" w:fill="365F91"/>
            <w:tcMar>
              <w:left w:w="72" w:type="dxa"/>
              <w:right w:w="72" w:type="dxa"/>
            </w:tcMar>
          </w:tcPr>
          <w:p w14:paraId="3767B523" w14:textId="77777777" w:rsidR="000C5622" w:rsidRPr="00271F4E" w:rsidRDefault="000C5622" w:rsidP="009B7612">
            <w:pPr>
              <w:spacing w:before="20" w:after="20"/>
              <w:rPr>
                <w:rFonts w:ascii="Calibri" w:hAnsi="Calibri"/>
                <w:sz w:val="22"/>
              </w:rPr>
            </w:pPr>
            <w:r w:rsidRPr="00271F4E">
              <w:rPr>
                <w:rFonts w:ascii="Calibri" w:hAnsi="Calibri"/>
                <w:b/>
                <w:color w:val="FFFFFF"/>
                <w:sz w:val="22"/>
              </w:rPr>
              <w:t xml:space="preserve">                          Влияещи</w:t>
            </w:r>
            <w:r w:rsidRPr="00271F4E">
              <w:rPr>
                <w:rFonts w:ascii="Calibri" w:hAnsi="Calibri"/>
                <w:color w:val="FFFFFF"/>
                <w:sz w:val="22"/>
              </w:rPr>
              <w:t xml:space="preserve">        </w:t>
            </w:r>
            <w:r w:rsidRPr="00271F4E">
              <w:rPr>
                <w:rFonts w:ascii="Calibri" w:hAnsi="Calibri"/>
                <w:color w:val="FFFFFF"/>
                <w:sz w:val="22"/>
              </w:rPr>
              <w:sym w:font="Wingdings" w:char="F0E8"/>
            </w:r>
            <w:r w:rsidRPr="00271F4E">
              <w:rPr>
                <w:rFonts w:ascii="Calibri" w:hAnsi="Calibri"/>
                <w:color w:val="FFFFFF"/>
                <w:sz w:val="22"/>
              </w:rPr>
              <w:t xml:space="preserve">             </w:t>
            </w:r>
            <w:r w:rsidRPr="00271F4E">
              <w:rPr>
                <w:rFonts w:ascii="Calibri" w:hAnsi="Calibri"/>
                <w:b/>
                <w:color w:val="FFFFFF"/>
                <w:sz w:val="22"/>
              </w:rPr>
              <w:t>ЧОВЕШКО ЗДРАВЕ</w:t>
            </w:r>
            <w:r w:rsidRPr="00271F4E">
              <w:rPr>
                <w:rFonts w:ascii="Calibri" w:hAnsi="Calibri"/>
                <w:color w:val="FFFFFF"/>
                <w:sz w:val="22"/>
              </w:rPr>
              <w:t xml:space="preserve">          </w:t>
            </w:r>
          </w:p>
        </w:tc>
      </w:tr>
      <w:tr w:rsidR="000C5622" w:rsidRPr="00271F4E" w14:paraId="6BB4DF8B" w14:textId="77777777" w:rsidTr="009B7612">
        <w:trPr>
          <w:cantSplit/>
          <w:tblHeader/>
          <w:jc w:val="center"/>
        </w:trPr>
        <w:tc>
          <w:tcPr>
            <w:tcW w:w="1435" w:type="dxa"/>
            <w:tcBorders>
              <w:right w:val="nil"/>
            </w:tcBorders>
            <w:shd w:val="clear" w:color="auto" w:fill="B8CCE4"/>
            <w:tcMar>
              <w:left w:w="72" w:type="dxa"/>
              <w:right w:w="72" w:type="dxa"/>
            </w:tcMar>
          </w:tcPr>
          <w:p w14:paraId="3BC61498" w14:textId="77777777" w:rsidR="000C5622" w:rsidRPr="00271F4E" w:rsidRDefault="000C5622" w:rsidP="009B7612">
            <w:pPr>
              <w:spacing w:before="20" w:after="20"/>
              <w:rPr>
                <w:rFonts w:ascii="Calibri" w:hAnsi="Calibri"/>
                <w:b/>
                <w:sz w:val="22"/>
              </w:rPr>
            </w:pPr>
            <w:r w:rsidRPr="00271F4E">
              <w:rPr>
                <w:rFonts w:ascii="Calibri" w:hAnsi="Calibri"/>
                <w:b/>
                <w:sz w:val="22"/>
              </w:rPr>
              <w:t>Ефект от ИК на</w:t>
            </w:r>
            <w:r w:rsidRPr="00271F4E">
              <w:rPr>
                <w:rFonts w:ascii="Calibri" w:hAnsi="Calibri" w:cs="Calibri"/>
                <w:b/>
                <w:sz w:val="22"/>
              </w:rPr>
              <w:t>…</w:t>
            </w:r>
          </w:p>
          <w:p w14:paraId="3910EEB9" w14:textId="77777777" w:rsidR="000C5622" w:rsidRPr="00271F4E" w:rsidRDefault="000C5622" w:rsidP="009B7612">
            <w:pPr>
              <w:spacing w:before="20" w:after="20"/>
              <w:rPr>
                <w:rFonts w:ascii="Calibri" w:hAnsi="Calibri"/>
                <w:i/>
                <w:sz w:val="22"/>
              </w:rPr>
            </w:pPr>
            <w:r w:rsidRPr="00271F4E">
              <w:rPr>
                <w:rFonts w:ascii="Calibri" w:hAnsi="Calibri"/>
                <w:i/>
                <w:sz w:val="22"/>
              </w:rPr>
              <w:t>(вж. по-долу)</w:t>
            </w:r>
          </w:p>
        </w:tc>
        <w:tc>
          <w:tcPr>
            <w:tcW w:w="360" w:type="dxa"/>
            <w:tcBorders>
              <w:left w:val="nil"/>
            </w:tcBorders>
            <w:shd w:val="clear" w:color="auto" w:fill="B8CCE4"/>
            <w:tcMar>
              <w:left w:w="72" w:type="dxa"/>
              <w:right w:w="72" w:type="dxa"/>
            </w:tcMar>
            <w:textDirection w:val="btLr"/>
            <w:vAlign w:val="center"/>
          </w:tcPr>
          <w:p w14:paraId="59A31170" w14:textId="77777777" w:rsidR="000C5622" w:rsidRPr="00271F4E" w:rsidRDefault="000C5622" w:rsidP="009B7612">
            <w:pPr>
              <w:spacing w:before="20" w:after="20"/>
              <w:ind w:left="113" w:right="113"/>
              <w:jc w:val="center"/>
              <w:rPr>
                <w:rFonts w:ascii="Calibri" w:hAnsi="Calibri"/>
                <w:b/>
                <w:sz w:val="22"/>
              </w:rPr>
            </w:pPr>
            <w:r w:rsidRPr="00271F4E">
              <w:rPr>
                <w:rFonts w:ascii="Calibri" w:hAnsi="Calibri"/>
                <w:b/>
                <w:sz w:val="22"/>
              </w:rPr>
              <w:sym w:font="Wingdings" w:char="F0E8"/>
            </w:r>
          </w:p>
        </w:tc>
        <w:tc>
          <w:tcPr>
            <w:tcW w:w="3240" w:type="dxa"/>
            <w:shd w:val="clear" w:color="auto" w:fill="D9D9D9"/>
            <w:tcMar>
              <w:left w:w="72" w:type="dxa"/>
              <w:right w:w="72" w:type="dxa"/>
            </w:tcMar>
            <w:vAlign w:val="center"/>
          </w:tcPr>
          <w:p w14:paraId="5FE0D48C"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Положително</w:t>
            </w:r>
          </w:p>
        </w:tc>
        <w:tc>
          <w:tcPr>
            <w:tcW w:w="3983" w:type="dxa"/>
            <w:shd w:val="clear" w:color="auto" w:fill="D9D9D9"/>
            <w:tcMar>
              <w:left w:w="72" w:type="dxa"/>
              <w:right w:w="72" w:type="dxa"/>
            </w:tcMar>
            <w:vAlign w:val="center"/>
          </w:tcPr>
          <w:p w14:paraId="4F46D70D"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Отрицателно</w:t>
            </w:r>
          </w:p>
        </w:tc>
      </w:tr>
      <w:tr w:rsidR="000C5622" w:rsidRPr="00271F4E" w14:paraId="0D3FD2E6" w14:textId="77777777" w:rsidTr="009B7612">
        <w:trPr>
          <w:jc w:val="center"/>
        </w:trPr>
        <w:tc>
          <w:tcPr>
            <w:tcW w:w="1795" w:type="dxa"/>
            <w:gridSpan w:val="2"/>
            <w:shd w:val="clear" w:color="auto" w:fill="B8CCE4"/>
            <w:tcMar>
              <w:left w:w="72" w:type="dxa"/>
              <w:right w:w="72" w:type="dxa"/>
            </w:tcMar>
            <w:vAlign w:val="center"/>
          </w:tcPr>
          <w:p w14:paraId="14F0BED3"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Селско стопанство</w:t>
            </w:r>
          </w:p>
        </w:tc>
        <w:tc>
          <w:tcPr>
            <w:tcW w:w="3240" w:type="dxa"/>
            <w:shd w:val="clear" w:color="auto" w:fill="auto"/>
            <w:tcMar>
              <w:left w:w="72" w:type="dxa"/>
              <w:right w:w="72" w:type="dxa"/>
            </w:tcMar>
            <w:vAlign w:val="center"/>
          </w:tcPr>
          <w:p w14:paraId="72D56AB5" w14:textId="77777777" w:rsidR="000C5622" w:rsidRPr="00271F4E" w:rsidRDefault="006C77F9" w:rsidP="009B7612">
            <w:pPr>
              <w:spacing w:before="20" w:after="20"/>
              <w:jc w:val="both"/>
              <w:rPr>
                <w:rFonts w:ascii="Calibri" w:hAnsi="Calibri" w:cs="Calibri"/>
                <w:sz w:val="22"/>
              </w:rPr>
            </w:pPr>
            <w:r w:rsidRPr="00271F4E">
              <w:rPr>
                <w:rFonts w:ascii="Calibri" w:hAnsi="Calibri" w:cs="Calibri"/>
                <w:sz w:val="22"/>
              </w:rPr>
              <w:t>По-качест</w:t>
            </w:r>
            <w:r w:rsidR="00D425E9" w:rsidRPr="00271F4E">
              <w:rPr>
                <w:rFonts w:ascii="Calibri" w:hAnsi="Calibri" w:cs="Calibri"/>
                <w:sz w:val="22"/>
              </w:rPr>
              <w:t>в</w:t>
            </w:r>
            <w:r w:rsidRPr="00271F4E">
              <w:rPr>
                <w:rFonts w:ascii="Calibri" w:hAnsi="Calibri" w:cs="Calibri"/>
                <w:sz w:val="22"/>
              </w:rPr>
              <w:t xml:space="preserve">ено </w:t>
            </w:r>
            <w:r w:rsidR="00351FC4" w:rsidRPr="00271F4E">
              <w:rPr>
                <w:rFonts w:ascii="Calibri" w:hAnsi="Calibri" w:cs="Calibri"/>
                <w:sz w:val="22"/>
              </w:rPr>
              <w:t>изхранване</w:t>
            </w:r>
            <w:r w:rsidRPr="00271F4E">
              <w:rPr>
                <w:rFonts w:ascii="Calibri" w:hAnsi="Calibri" w:cs="Calibri"/>
                <w:sz w:val="22"/>
              </w:rPr>
              <w:t xml:space="preserve">, дължащо се на </w:t>
            </w:r>
            <w:r w:rsidR="000C5622" w:rsidRPr="00271F4E">
              <w:rPr>
                <w:rFonts w:ascii="Calibri" w:hAnsi="Calibri" w:cs="Calibri"/>
                <w:sz w:val="22"/>
              </w:rPr>
              <w:t>:</w:t>
            </w:r>
          </w:p>
          <w:p w14:paraId="006B9B97" w14:textId="77777777" w:rsidR="000C5622" w:rsidRPr="00271F4E" w:rsidRDefault="006C77F9" w:rsidP="004E3305">
            <w:pPr>
              <w:numPr>
                <w:ilvl w:val="0"/>
                <w:numId w:val="46"/>
              </w:numPr>
              <w:spacing w:before="20" w:after="20"/>
              <w:ind w:left="162" w:hanging="162"/>
              <w:jc w:val="both"/>
              <w:rPr>
                <w:rFonts w:ascii="Calibri" w:hAnsi="Calibri" w:cs="Calibri"/>
                <w:sz w:val="22"/>
              </w:rPr>
            </w:pPr>
            <w:r w:rsidRPr="00271F4E">
              <w:rPr>
                <w:rFonts w:ascii="Calibri" w:hAnsi="Calibri" w:cs="Calibri"/>
                <w:sz w:val="22"/>
              </w:rPr>
              <w:t>По-дълъг сезон на вегетация</w:t>
            </w:r>
          </w:p>
          <w:p w14:paraId="3B3CB0D2" w14:textId="77777777" w:rsidR="000C5622" w:rsidRPr="00271F4E" w:rsidRDefault="006C77F9" w:rsidP="004E3305">
            <w:pPr>
              <w:numPr>
                <w:ilvl w:val="0"/>
                <w:numId w:val="46"/>
              </w:numPr>
              <w:spacing w:before="20" w:after="20"/>
              <w:ind w:left="162" w:hanging="162"/>
              <w:jc w:val="both"/>
              <w:rPr>
                <w:rFonts w:ascii="Calibri" w:hAnsi="Calibri"/>
                <w:sz w:val="22"/>
              </w:rPr>
            </w:pPr>
            <w:r w:rsidRPr="00271F4E">
              <w:rPr>
                <w:rFonts w:ascii="Calibri" w:hAnsi="Calibri" w:cs="Calibri"/>
                <w:sz w:val="22"/>
              </w:rPr>
              <w:t>Нови земеделски видове</w:t>
            </w:r>
          </w:p>
        </w:tc>
        <w:tc>
          <w:tcPr>
            <w:tcW w:w="3983" w:type="dxa"/>
            <w:shd w:val="clear" w:color="auto" w:fill="auto"/>
            <w:tcMar>
              <w:left w:w="72" w:type="dxa"/>
              <w:right w:w="72" w:type="dxa"/>
            </w:tcMar>
            <w:vAlign w:val="center"/>
          </w:tcPr>
          <w:p w14:paraId="22582E47" w14:textId="77777777" w:rsidR="000C5622" w:rsidRPr="00271F4E" w:rsidRDefault="006C77F9" w:rsidP="009B7612">
            <w:pPr>
              <w:spacing w:before="20" w:after="20"/>
              <w:ind w:left="-18"/>
              <w:jc w:val="both"/>
              <w:rPr>
                <w:rFonts w:ascii="Calibri" w:hAnsi="Calibri" w:cs="Calibri"/>
                <w:sz w:val="22"/>
              </w:rPr>
            </w:pPr>
            <w:r w:rsidRPr="00271F4E">
              <w:rPr>
                <w:rFonts w:ascii="Calibri" w:hAnsi="Calibri" w:cs="Calibri"/>
                <w:sz w:val="22"/>
              </w:rPr>
              <w:t>Заплахи за храната, дължащи се на</w:t>
            </w:r>
            <w:r w:rsidR="000C5622" w:rsidRPr="00271F4E">
              <w:rPr>
                <w:rFonts w:ascii="Calibri" w:hAnsi="Calibri" w:cs="Calibri"/>
                <w:sz w:val="22"/>
              </w:rPr>
              <w:t>:</w:t>
            </w:r>
          </w:p>
          <w:p w14:paraId="2BF40B66" w14:textId="77777777" w:rsidR="000C5622" w:rsidRPr="00271F4E" w:rsidRDefault="00D425E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по</w:t>
            </w:r>
            <w:r w:rsidR="006C77F9" w:rsidRPr="00271F4E">
              <w:rPr>
                <w:rFonts w:ascii="Calibri" w:hAnsi="Calibri" w:cs="Calibri"/>
                <w:sz w:val="22"/>
              </w:rPr>
              <w:t>вече засушавания</w:t>
            </w:r>
            <w:r w:rsidR="000C5622" w:rsidRPr="00271F4E">
              <w:rPr>
                <w:rFonts w:ascii="Calibri" w:hAnsi="Calibri" w:cs="Calibri"/>
                <w:sz w:val="22"/>
              </w:rPr>
              <w:t>;</w:t>
            </w:r>
          </w:p>
          <w:p w14:paraId="4C6604F9" w14:textId="77777777" w:rsidR="000C5622" w:rsidRPr="00271F4E" w:rsidRDefault="00D425E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обилни</w:t>
            </w:r>
            <w:r w:rsidR="006C77F9" w:rsidRPr="00271F4E">
              <w:rPr>
                <w:rFonts w:ascii="Calibri" w:hAnsi="Calibri" w:cs="Calibri"/>
                <w:sz w:val="22"/>
              </w:rPr>
              <w:t xml:space="preserve"> валежи</w:t>
            </w:r>
            <w:r w:rsidR="000C5622" w:rsidRPr="00271F4E">
              <w:rPr>
                <w:rFonts w:ascii="Calibri" w:hAnsi="Calibri" w:cs="Calibri"/>
                <w:sz w:val="22"/>
              </w:rPr>
              <w:t>;</w:t>
            </w:r>
          </w:p>
          <w:p w14:paraId="00D991CA" w14:textId="77777777" w:rsidR="000C5622" w:rsidRPr="00271F4E" w:rsidRDefault="006C77F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наводнения</w:t>
            </w:r>
            <w:r w:rsidR="000C5622" w:rsidRPr="00271F4E">
              <w:rPr>
                <w:rFonts w:ascii="Calibri" w:hAnsi="Calibri" w:cs="Calibri"/>
                <w:sz w:val="22"/>
              </w:rPr>
              <w:t>;</w:t>
            </w:r>
          </w:p>
          <w:p w14:paraId="35BA90E1" w14:textId="77777777" w:rsidR="000C5622" w:rsidRPr="00271F4E" w:rsidRDefault="006C77F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екстремно високи и</w:t>
            </w:r>
            <w:r w:rsidR="000C5622" w:rsidRPr="00271F4E">
              <w:rPr>
                <w:rFonts w:ascii="Calibri" w:hAnsi="Calibri" w:cs="Calibri"/>
                <w:sz w:val="22"/>
              </w:rPr>
              <w:t>/</w:t>
            </w:r>
            <w:r w:rsidRPr="00271F4E">
              <w:rPr>
                <w:rFonts w:ascii="Calibri" w:hAnsi="Calibri" w:cs="Calibri"/>
                <w:sz w:val="22"/>
              </w:rPr>
              <w:t>или ниски температури</w:t>
            </w:r>
          </w:p>
          <w:p w14:paraId="5154DECE" w14:textId="77777777" w:rsidR="000C5622" w:rsidRPr="00271F4E" w:rsidRDefault="006C77F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по-къс сезон със снежна покривка</w:t>
            </w:r>
          </w:p>
          <w:p w14:paraId="3FF46CB0" w14:textId="77777777" w:rsidR="000C5622" w:rsidRPr="00271F4E" w:rsidRDefault="006C77F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късни пролетни слани</w:t>
            </w:r>
            <w:r w:rsidR="000C5622" w:rsidRPr="00271F4E">
              <w:rPr>
                <w:rFonts w:ascii="Calibri" w:hAnsi="Calibri" w:cs="Calibri"/>
                <w:sz w:val="22"/>
              </w:rPr>
              <w:t xml:space="preserve"> </w:t>
            </w:r>
          </w:p>
          <w:p w14:paraId="1EFA6C57" w14:textId="77777777" w:rsidR="000C5622" w:rsidRPr="00271F4E" w:rsidRDefault="006C77F9" w:rsidP="004E3305">
            <w:pPr>
              <w:numPr>
                <w:ilvl w:val="0"/>
                <w:numId w:val="46"/>
              </w:numPr>
              <w:spacing w:before="20" w:after="20"/>
              <w:ind w:left="162" w:hanging="180"/>
              <w:jc w:val="both"/>
              <w:rPr>
                <w:rFonts w:ascii="Calibri" w:hAnsi="Calibri" w:cs="Calibri"/>
                <w:sz w:val="22"/>
              </w:rPr>
            </w:pPr>
            <w:r w:rsidRPr="00271F4E">
              <w:rPr>
                <w:rFonts w:ascii="Calibri" w:hAnsi="Calibri" w:cs="Calibri"/>
                <w:sz w:val="22"/>
              </w:rPr>
              <w:t>ураганни ветрове</w:t>
            </w:r>
          </w:p>
          <w:p w14:paraId="081AF543" w14:textId="77777777" w:rsidR="000C5622" w:rsidRPr="00271F4E" w:rsidRDefault="006C77F9" w:rsidP="004E3305">
            <w:pPr>
              <w:numPr>
                <w:ilvl w:val="0"/>
                <w:numId w:val="46"/>
              </w:numPr>
              <w:spacing w:before="20" w:after="20"/>
              <w:ind w:left="162" w:hanging="180"/>
              <w:jc w:val="both"/>
              <w:rPr>
                <w:rFonts w:ascii="Calibri" w:hAnsi="Calibri"/>
                <w:sz w:val="22"/>
              </w:rPr>
            </w:pPr>
            <w:r w:rsidRPr="00271F4E">
              <w:rPr>
                <w:rFonts w:ascii="Calibri" w:hAnsi="Calibri" w:cs="Calibri"/>
                <w:sz w:val="22"/>
              </w:rPr>
              <w:lastRenderedPageBreak/>
              <w:t>градушки</w:t>
            </w:r>
          </w:p>
        </w:tc>
      </w:tr>
      <w:tr w:rsidR="000C5622" w:rsidRPr="00271F4E" w14:paraId="5EB251A5" w14:textId="77777777" w:rsidTr="009B7612">
        <w:trPr>
          <w:jc w:val="center"/>
        </w:trPr>
        <w:tc>
          <w:tcPr>
            <w:tcW w:w="1795" w:type="dxa"/>
            <w:gridSpan w:val="2"/>
            <w:shd w:val="clear" w:color="auto" w:fill="B8CCE4"/>
            <w:tcMar>
              <w:left w:w="72" w:type="dxa"/>
              <w:right w:w="72" w:type="dxa"/>
            </w:tcMar>
            <w:vAlign w:val="center"/>
          </w:tcPr>
          <w:p w14:paraId="648A86F0"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lastRenderedPageBreak/>
              <w:t>Биологично разнообразие и екосистеми</w:t>
            </w:r>
          </w:p>
        </w:tc>
        <w:tc>
          <w:tcPr>
            <w:tcW w:w="3240" w:type="dxa"/>
            <w:shd w:val="clear" w:color="auto" w:fill="auto"/>
            <w:tcMar>
              <w:left w:w="72" w:type="dxa"/>
              <w:right w:w="72" w:type="dxa"/>
            </w:tcMar>
            <w:vAlign w:val="center"/>
          </w:tcPr>
          <w:p w14:paraId="316786AC" w14:textId="77777777" w:rsidR="000C5622" w:rsidRPr="00271F4E" w:rsidRDefault="006C77F9" w:rsidP="009B7612">
            <w:pPr>
              <w:spacing w:before="20" w:after="20"/>
              <w:ind w:left="162"/>
              <w:jc w:val="both"/>
              <w:rPr>
                <w:rFonts w:ascii="Calibri" w:hAnsi="Calibri" w:cs="Calibri"/>
                <w:sz w:val="22"/>
              </w:rPr>
            </w:pPr>
            <w:r w:rsidRPr="00271F4E">
              <w:rPr>
                <w:rFonts w:ascii="Calibri" w:hAnsi="Calibri" w:cs="Calibri"/>
                <w:sz w:val="22"/>
              </w:rPr>
              <w:t>Подобрени параметри на природната среда поради</w:t>
            </w:r>
            <w:r w:rsidR="000C5622" w:rsidRPr="00271F4E">
              <w:rPr>
                <w:rFonts w:ascii="Calibri" w:hAnsi="Calibri" w:cs="Calibri"/>
                <w:sz w:val="22"/>
              </w:rPr>
              <w:t>:</w:t>
            </w:r>
          </w:p>
          <w:p w14:paraId="6BA63405" w14:textId="77777777" w:rsidR="000C5622" w:rsidRPr="00271F4E" w:rsidRDefault="002616BF" w:rsidP="004E3305">
            <w:pPr>
              <w:pStyle w:val="ListParagraph"/>
              <w:numPr>
                <w:ilvl w:val="0"/>
                <w:numId w:val="45"/>
              </w:numPr>
              <w:spacing w:before="20" w:after="20"/>
              <w:jc w:val="both"/>
              <w:rPr>
                <w:rFonts w:ascii="Calibri" w:hAnsi="Calibri" w:cs="Calibri"/>
                <w:sz w:val="22"/>
              </w:rPr>
            </w:pPr>
            <w:r w:rsidRPr="00271F4E">
              <w:rPr>
                <w:rFonts w:ascii="Calibri" w:hAnsi="Calibri" w:cs="Calibri"/>
                <w:sz w:val="22"/>
              </w:rPr>
              <w:t xml:space="preserve">известно </w:t>
            </w:r>
            <w:r w:rsidR="006C77F9" w:rsidRPr="00271F4E">
              <w:rPr>
                <w:rFonts w:ascii="Calibri" w:hAnsi="Calibri" w:cs="Calibri"/>
                <w:sz w:val="22"/>
              </w:rPr>
              <w:t>увеличение на  биологичното разнообразие</w:t>
            </w:r>
            <w:r w:rsidR="000C5622" w:rsidRPr="00271F4E">
              <w:rPr>
                <w:rFonts w:ascii="Calibri" w:hAnsi="Calibri" w:cs="Calibri"/>
                <w:sz w:val="22"/>
              </w:rPr>
              <w:t>;</w:t>
            </w:r>
          </w:p>
          <w:p w14:paraId="6226A537" w14:textId="77777777" w:rsidR="000C5622" w:rsidRPr="00271F4E" w:rsidRDefault="006C77F9" w:rsidP="004E3305">
            <w:pPr>
              <w:numPr>
                <w:ilvl w:val="0"/>
                <w:numId w:val="45"/>
              </w:numPr>
              <w:spacing w:before="20" w:after="20"/>
              <w:ind w:left="162" w:hanging="180"/>
              <w:jc w:val="both"/>
              <w:rPr>
                <w:rFonts w:ascii="Calibri" w:hAnsi="Calibri" w:cs="Calibri"/>
                <w:sz w:val="22"/>
              </w:rPr>
            </w:pPr>
            <w:r w:rsidRPr="00271F4E">
              <w:rPr>
                <w:rFonts w:ascii="Calibri" w:hAnsi="Calibri" w:cs="Calibri"/>
                <w:sz w:val="22"/>
              </w:rPr>
              <w:t>нови видове билки;</w:t>
            </w:r>
          </w:p>
          <w:p w14:paraId="7F9D237E" w14:textId="77777777" w:rsidR="006C77F9" w:rsidRPr="00271F4E" w:rsidRDefault="006C77F9" w:rsidP="004E3305">
            <w:pPr>
              <w:numPr>
                <w:ilvl w:val="0"/>
                <w:numId w:val="45"/>
              </w:numPr>
              <w:spacing w:before="20" w:after="20"/>
              <w:ind w:left="162" w:hanging="180"/>
              <w:jc w:val="both"/>
              <w:rPr>
                <w:rFonts w:ascii="Calibri" w:hAnsi="Calibri" w:cs="Calibri"/>
                <w:sz w:val="22"/>
              </w:rPr>
            </w:pPr>
            <w:r w:rsidRPr="00271F4E">
              <w:rPr>
                <w:rFonts w:ascii="Calibri" w:hAnsi="Calibri" w:cs="Calibri"/>
                <w:sz w:val="22"/>
              </w:rPr>
              <w:t>здравословн</w:t>
            </w:r>
            <w:r w:rsidR="00351FC4" w:rsidRPr="00271F4E">
              <w:rPr>
                <w:rFonts w:ascii="Calibri" w:hAnsi="Calibri" w:cs="Calibri"/>
                <w:sz w:val="22"/>
              </w:rPr>
              <w:t>а</w:t>
            </w:r>
            <w:r w:rsidRPr="00271F4E">
              <w:rPr>
                <w:rFonts w:ascii="Calibri" w:hAnsi="Calibri" w:cs="Calibri"/>
                <w:sz w:val="22"/>
              </w:rPr>
              <w:t xml:space="preserve"> спорт</w:t>
            </w:r>
            <w:r w:rsidR="00351FC4" w:rsidRPr="00271F4E">
              <w:rPr>
                <w:rFonts w:ascii="Calibri" w:hAnsi="Calibri" w:cs="Calibri"/>
                <w:sz w:val="22"/>
              </w:rPr>
              <w:t>но-рекреационна дейност</w:t>
            </w:r>
            <w:r w:rsidRPr="00271F4E">
              <w:rPr>
                <w:rFonts w:ascii="Calibri" w:hAnsi="Calibri" w:cs="Calibri"/>
                <w:sz w:val="22"/>
              </w:rPr>
              <w:t xml:space="preserve">  в естествена природна среда</w:t>
            </w:r>
            <w:r w:rsidR="000C5622" w:rsidRPr="00271F4E">
              <w:rPr>
                <w:rFonts w:ascii="Calibri" w:hAnsi="Calibri" w:cs="Calibri"/>
                <w:sz w:val="22"/>
              </w:rPr>
              <w:t>;</w:t>
            </w:r>
          </w:p>
          <w:p w14:paraId="4A6783EC" w14:textId="77777777" w:rsidR="000C5622" w:rsidRPr="00271F4E" w:rsidRDefault="002616BF" w:rsidP="004E3305">
            <w:pPr>
              <w:pStyle w:val="ListParagraph"/>
              <w:numPr>
                <w:ilvl w:val="0"/>
                <w:numId w:val="45"/>
              </w:numPr>
              <w:spacing w:before="20" w:after="20"/>
              <w:jc w:val="both"/>
              <w:rPr>
                <w:rFonts w:ascii="Calibri" w:hAnsi="Calibri"/>
                <w:sz w:val="22"/>
              </w:rPr>
            </w:pPr>
            <w:r w:rsidRPr="00271F4E">
              <w:rPr>
                <w:rFonts w:ascii="Calibri" w:hAnsi="Calibri" w:cs="Calibri"/>
                <w:sz w:val="22"/>
              </w:rPr>
              <w:t>Регулиране на микроклимата в застроена среда</w:t>
            </w:r>
          </w:p>
        </w:tc>
        <w:tc>
          <w:tcPr>
            <w:tcW w:w="3983" w:type="dxa"/>
            <w:shd w:val="clear" w:color="auto" w:fill="auto"/>
            <w:tcMar>
              <w:left w:w="72" w:type="dxa"/>
              <w:right w:w="72" w:type="dxa"/>
            </w:tcMar>
            <w:vAlign w:val="center"/>
          </w:tcPr>
          <w:p w14:paraId="003CC4FD" w14:textId="77777777" w:rsidR="000C5622" w:rsidRPr="00271F4E" w:rsidRDefault="002616BF" w:rsidP="004E3305">
            <w:pPr>
              <w:numPr>
                <w:ilvl w:val="0"/>
                <w:numId w:val="51"/>
              </w:numPr>
              <w:spacing w:before="20" w:after="20"/>
              <w:ind w:left="162" w:hanging="162"/>
              <w:jc w:val="both"/>
              <w:rPr>
                <w:rFonts w:ascii="Calibri" w:hAnsi="Calibri" w:cs="Calibri"/>
                <w:sz w:val="22"/>
              </w:rPr>
            </w:pPr>
            <w:r w:rsidRPr="00271F4E">
              <w:rPr>
                <w:rFonts w:ascii="Calibri" w:hAnsi="Calibri"/>
                <w:sz w:val="22"/>
              </w:rPr>
              <w:t>Полени</w:t>
            </w:r>
            <w:r w:rsidR="000C5622" w:rsidRPr="00271F4E">
              <w:rPr>
                <w:rFonts w:ascii="Calibri" w:hAnsi="Calibri"/>
                <w:sz w:val="22"/>
              </w:rPr>
              <w:t>;</w:t>
            </w:r>
          </w:p>
          <w:p w14:paraId="365DBFA1" w14:textId="77777777" w:rsidR="000C5622" w:rsidRPr="00271F4E" w:rsidRDefault="002616BF" w:rsidP="004E3305">
            <w:pPr>
              <w:numPr>
                <w:ilvl w:val="0"/>
                <w:numId w:val="51"/>
              </w:numPr>
              <w:spacing w:before="20" w:after="20"/>
              <w:ind w:left="162" w:hanging="162"/>
              <w:jc w:val="both"/>
              <w:rPr>
                <w:rFonts w:ascii="Calibri" w:hAnsi="Calibri" w:cs="Calibri"/>
                <w:sz w:val="22"/>
              </w:rPr>
            </w:pPr>
            <w:r w:rsidRPr="00271F4E">
              <w:rPr>
                <w:rFonts w:ascii="Calibri" w:hAnsi="Calibri"/>
                <w:sz w:val="22"/>
              </w:rPr>
              <w:t>Инвазия на</w:t>
            </w:r>
            <w:r w:rsidR="000C5622" w:rsidRPr="00271F4E">
              <w:rPr>
                <w:rFonts w:ascii="Calibri" w:hAnsi="Calibri"/>
                <w:sz w:val="22"/>
              </w:rPr>
              <w:t xml:space="preserve"> </w:t>
            </w:r>
            <w:r w:rsidRPr="00271F4E">
              <w:rPr>
                <w:rFonts w:ascii="Calibri" w:hAnsi="Calibri"/>
                <w:sz w:val="22"/>
              </w:rPr>
              <w:t>вредни растителни видове</w:t>
            </w:r>
          </w:p>
          <w:p w14:paraId="458D534A" w14:textId="77777777" w:rsidR="000C5622" w:rsidRPr="00271F4E" w:rsidRDefault="002616BF" w:rsidP="004E3305">
            <w:pPr>
              <w:numPr>
                <w:ilvl w:val="0"/>
                <w:numId w:val="51"/>
              </w:numPr>
              <w:spacing w:before="20" w:after="20"/>
              <w:ind w:left="162" w:hanging="162"/>
              <w:jc w:val="both"/>
              <w:rPr>
                <w:rFonts w:ascii="Calibri" w:hAnsi="Calibri" w:cs="Calibri"/>
                <w:sz w:val="22"/>
              </w:rPr>
            </w:pPr>
            <w:r w:rsidRPr="00271F4E">
              <w:rPr>
                <w:rFonts w:ascii="Calibri" w:hAnsi="Calibri" w:cs="Calibri"/>
                <w:sz w:val="22"/>
              </w:rPr>
              <w:t>Инвазия на вредни</w:t>
            </w:r>
            <w:r w:rsidR="000C5622" w:rsidRPr="00271F4E">
              <w:rPr>
                <w:rFonts w:ascii="Calibri" w:hAnsi="Calibri" w:cs="Calibri"/>
                <w:sz w:val="22"/>
              </w:rPr>
              <w:t xml:space="preserve"> </w:t>
            </w:r>
            <w:r w:rsidRPr="00271F4E">
              <w:rPr>
                <w:rFonts w:ascii="Calibri" w:hAnsi="Calibri" w:cs="Calibri"/>
                <w:sz w:val="22"/>
              </w:rPr>
              <w:t>животински видове</w:t>
            </w:r>
          </w:p>
          <w:p w14:paraId="59C110E7" w14:textId="77777777" w:rsidR="000C5622" w:rsidRPr="00271F4E" w:rsidRDefault="000C5622" w:rsidP="009B7612">
            <w:pPr>
              <w:spacing w:before="20" w:after="20"/>
              <w:jc w:val="both"/>
              <w:rPr>
                <w:rFonts w:ascii="Calibri" w:hAnsi="Calibri"/>
                <w:sz w:val="22"/>
              </w:rPr>
            </w:pPr>
          </w:p>
        </w:tc>
      </w:tr>
      <w:tr w:rsidR="000C5622" w:rsidRPr="00271F4E" w14:paraId="53B73FBE" w14:textId="77777777" w:rsidTr="009B7612">
        <w:trPr>
          <w:jc w:val="center"/>
        </w:trPr>
        <w:tc>
          <w:tcPr>
            <w:tcW w:w="1795" w:type="dxa"/>
            <w:gridSpan w:val="2"/>
            <w:shd w:val="clear" w:color="auto" w:fill="B8CCE4"/>
            <w:tcMar>
              <w:left w:w="72" w:type="dxa"/>
              <w:right w:w="72" w:type="dxa"/>
            </w:tcMar>
            <w:vAlign w:val="center"/>
          </w:tcPr>
          <w:p w14:paraId="79F31E13" w14:textId="77777777" w:rsidR="000C5622" w:rsidRPr="00271F4E" w:rsidRDefault="000C5622" w:rsidP="009B7612">
            <w:pPr>
              <w:spacing w:before="20" w:after="20"/>
              <w:jc w:val="center"/>
              <w:rPr>
                <w:rFonts w:ascii="Calibri" w:hAnsi="Calibri"/>
                <w:b/>
                <w:sz w:val="22"/>
              </w:rPr>
            </w:pPr>
            <w:r w:rsidRPr="00271F4E">
              <w:rPr>
                <w:rFonts w:ascii="Calibri" w:hAnsi="Calibri"/>
                <w:b/>
                <w:sz w:val="22"/>
              </w:rPr>
              <w:t>Енергетика</w:t>
            </w:r>
          </w:p>
        </w:tc>
        <w:tc>
          <w:tcPr>
            <w:tcW w:w="3240" w:type="dxa"/>
            <w:shd w:val="clear" w:color="auto" w:fill="auto"/>
            <w:tcMar>
              <w:left w:w="72" w:type="dxa"/>
              <w:right w:w="72" w:type="dxa"/>
            </w:tcMar>
            <w:vAlign w:val="center"/>
          </w:tcPr>
          <w:p w14:paraId="7ED5B7C2" w14:textId="77777777" w:rsidR="000C5622" w:rsidRPr="00271F4E" w:rsidRDefault="002616BF" w:rsidP="009B7612">
            <w:pPr>
              <w:spacing w:before="20" w:after="20"/>
              <w:jc w:val="both"/>
              <w:rPr>
                <w:rFonts w:ascii="Calibri" w:hAnsi="Calibri" w:cs="Calibri"/>
                <w:sz w:val="22"/>
              </w:rPr>
            </w:pPr>
            <w:r w:rsidRPr="00271F4E">
              <w:rPr>
                <w:rFonts w:ascii="Calibri" w:hAnsi="Calibri" w:cs="Calibri"/>
                <w:sz w:val="22"/>
              </w:rPr>
              <w:t>По-малко замърсяване</w:t>
            </w:r>
            <w:r w:rsidR="00A81D80" w:rsidRPr="00271F4E">
              <w:rPr>
                <w:rFonts w:ascii="Calibri" w:hAnsi="Calibri" w:cs="Calibri"/>
                <w:sz w:val="22"/>
              </w:rPr>
              <w:t xml:space="preserve"> на въздушния басейн</w:t>
            </w:r>
            <w:r w:rsidRPr="00271F4E">
              <w:rPr>
                <w:rFonts w:ascii="Calibri" w:hAnsi="Calibri" w:cs="Calibri"/>
                <w:sz w:val="22"/>
              </w:rPr>
              <w:t>, дължащо се на зелената енергия поради</w:t>
            </w:r>
            <w:r w:rsidR="000C5622" w:rsidRPr="00271F4E">
              <w:rPr>
                <w:rFonts w:ascii="Calibri" w:hAnsi="Calibri" w:cs="Calibri"/>
                <w:sz w:val="22"/>
              </w:rPr>
              <w:t>:</w:t>
            </w:r>
          </w:p>
          <w:p w14:paraId="67F78D3A" w14:textId="77777777" w:rsidR="000C5622" w:rsidRPr="00271F4E" w:rsidRDefault="002616BF" w:rsidP="004E3305">
            <w:pPr>
              <w:numPr>
                <w:ilvl w:val="0"/>
                <w:numId w:val="47"/>
              </w:numPr>
              <w:spacing w:before="20" w:after="20"/>
              <w:ind w:left="162" w:hanging="162"/>
              <w:jc w:val="both"/>
              <w:rPr>
                <w:rFonts w:ascii="Calibri" w:hAnsi="Calibri" w:cs="Calibri"/>
                <w:sz w:val="22"/>
              </w:rPr>
            </w:pPr>
            <w:r w:rsidRPr="00271F4E">
              <w:rPr>
                <w:rFonts w:ascii="Calibri" w:hAnsi="Calibri" w:cs="Calibri"/>
                <w:sz w:val="22"/>
              </w:rPr>
              <w:t>По-интензивн</w:t>
            </w:r>
            <w:r w:rsidR="00D425E9" w:rsidRPr="00271F4E">
              <w:rPr>
                <w:rFonts w:ascii="Calibri" w:hAnsi="Calibri" w:cs="Calibri"/>
                <w:sz w:val="22"/>
              </w:rPr>
              <w:t>а</w:t>
            </w:r>
            <w:r w:rsidRPr="00271F4E">
              <w:rPr>
                <w:rFonts w:ascii="Calibri" w:hAnsi="Calibri" w:cs="Calibri"/>
                <w:sz w:val="22"/>
              </w:rPr>
              <w:t xml:space="preserve"> слънчев</w:t>
            </w:r>
            <w:r w:rsidR="00D425E9" w:rsidRPr="00271F4E">
              <w:rPr>
                <w:rFonts w:ascii="Calibri" w:hAnsi="Calibri" w:cs="Calibri"/>
                <w:sz w:val="22"/>
              </w:rPr>
              <w:t>а радиация;</w:t>
            </w:r>
          </w:p>
          <w:p w14:paraId="1EF1DEBC" w14:textId="77777777" w:rsidR="000C5622" w:rsidRPr="00271F4E" w:rsidRDefault="002616BF" w:rsidP="004E3305">
            <w:pPr>
              <w:numPr>
                <w:ilvl w:val="0"/>
                <w:numId w:val="47"/>
              </w:numPr>
              <w:spacing w:before="20" w:after="20"/>
              <w:ind w:left="162" w:hanging="162"/>
              <w:jc w:val="both"/>
              <w:rPr>
                <w:rFonts w:ascii="Calibri" w:hAnsi="Calibri" w:cs="Calibri"/>
                <w:sz w:val="22"/>
              </w:rPr>
            </w:pPr>
            <w:r w:rsidRPr="00271F4E">
              <w:rPr>
                <w:rFonts w:ascii="Calibri" w:hAnsi="Calibri" w:cs="Calibri"/>
                <w:sz w:val="22"/>
              </w:rPr>
              <w:t>Повишена честота на силни ветрове</w:t>
            </w:r>
            <w:r w:rsidR="000C5622" w:rsidRPr="00271F4E">
              <w:rPr>
                <w:rFonts w:ascii="Calibri" w:hAnsi="Calibri" w:cs="Calibri"/>
                <w:sz w:val="22"/>
              </w:rPr>
              <w:t>;</w:t>
            </w:r>
          </w:p>
          <w:p w14:paraId="3FFAA505" w14:textId="77777777" w:rsidR="000C5622" w:rsidRPr="00271F4E" w:rsidRDefault="002616BF" w:rsidP="004E3305">
            <w:pPr>
              <w:numPr>
                <w:ilvl w:val="0"/>
                <w:numId w:val="47"/>
              </w:numPr>
              <w:spacing w:before="20" w:after="20"/>
              <w:ind w:left="162" w:hanging="162"/>
              <w:jc w:val="both"/>
              <w:rPr>
                <w:rFonts w:ascii="Calibri" w:hAnsi="Calibri"/>
                <w:sz w:val="22"/>
              </w:rPr>
            </w:pPr>
            <w:r w:rsidRPr="00271F4E">
              <w:rPr>
                <w:rFonts w:ascii="Calibri" w:hAnsi="Calibri" w:cs="Calibri"/>
                <w:sz w:val="22"/>
              </w:rPr>
              <w:t>По-добри климатични условия за някои</w:t>
            </w:r>
            <w:r w:rsidR="000C5622" w:rsidRPr="00271F4E">
              <w:rPr>
                <w:rFonts w:ascii="Calibri" w:hAnsi="Calibri" w:cs="Calibri"/>
                <w:sz w:val="22"/>
              </w:rPr>
              <w:t xml:space="preserve"> “</w:t>
            </w:r>
            <w:r w:rsidRPr="00271F4E">
              <w:rPr>
                <w:rFonts w:ascii="Calibri" w:hAnsi="Calibri" w:cs="Calibri"/>
                <w:sz w:val="22"/>
              </w:rPr>
              <w:t>енергийни</w:t>
            </w:r>
            <w:r w:rsidR="000C5622" w:rsidRPr="00271F4E">
              <w:rPr>
                <w:rFonts w:ascii="Calibri" w:hAnsi="Calibri" w:cs="Calibri"/>
                <w:sz w:val="22"/>
              </w:rPr>
              <w:t xml:space="preserve">” </w:t>
            </w:r>
            <w:r w:rsidRPr="00271F4E">
              <w:rPr>
                <w:rFonts w:ascii="Calibri" w:hAnsi="Calibri" w:cs="Calibri"/>
                <w:sz w:val="22"/>
              </w:rPr>
              <w:t>растения</w:t>
            </w:r>
            <w:r w:rsidR="000C5622" w:rsidRPr="00271F4E">
              <w:rPr>
                <w:rFonts w:ascii="Calibri" w:hAnsi="Calibri" w:cs="Calibri"/>
                <w:sz w:val="22"/>
              </w:rPr>
              <w:t xml:space="preserve"> </w:t>
            </w:r>
          </w:p>
        </w:tc>
        <w:tc>
          <w:tcPr>
            <w:tcW w:w="3983" w:type="dxa"/>
            <w:shd w:val="clear" w:color="auto" w:fill="auto"/>
            <w:tcMar>
              <w:left w:w="72" w:type="dxa"/>
              <w:right w:w="72" w:type="dxa"/>
            </w:tcMar>
            <w:vAlign w:val="center"/>
          </w:tcPr>
          <w:p w14:paraId="0D9978AD" w14:textId="77777777" w:rsidR="000C5622" w:rsidRPr="00271F4E" w:rsidRDefault="002616BF" w:rsidP="004E3305">
            <w:pPr>
              <w:numPr>
                <w:ilvl w:val="0"/>
                <w:numId w:val="52"/>
              </w:numPr>
              <w:spacing w:before="20" w:after="20"/>
              <w:ind w:left="162" w:hanging="180"/>
              <w:jc w:val="both"/>
              <w:rPr>
                <w:rFonts w:ascii="Calibri" w:hAnsi="Calibri"/>
                <w:sz w:val="22"/>
              </w:rPr>
            </w:pPr>
            <w:r w:rsidRPr="00271F4E">
              <w:rPr>
                <w:rFonts w:ascii="Calibri" w:hAnsi="Calibri" w:cs="Calibri"/>
                <w:sz w:val="22"/>
              </w:rPr>
              <w:t>Застрашаващи здравето ситуации поради внезапни</w:t>
            </w:r>
            <w:r w:rsidR="000C5622" w:rsidRPr="00271F4E">
              <w:rPr>
                <w:rFonts w:ascii="Calibri" w:hAnsi="Calibri" w:cs="Calibri"/>
                <w:sz w:val="22"/>
              </w:rPr>
              <w:t xml:space="preserve"> </w:t>
            </w:r>
            <w:r w:rsidR="00B21867" w:rsidRPr="00271F4E">
              <w:rPr>
                <w:rFonts w:ascii="Calibri" w:hAnsi="Calibri" w:cs="Calibri"/>
                <w:sz w:val="22"/>
              </w:rPr>
              <w:t>сривове в електрическото захранване</w:t>
            </w:r>
            <w:r w:rsidRPr="00271F4E">
              <w:rPr>
                <w:rFonts w:ascii="Calibri" w:hAnsi="Calibri" w:cs="Calibri"/>
                <w:sz w:val="22"/>
              </w:rPr>
              <w:t>, дължащи се на екстремни метеорологични събития</w:t>
            </w:r>
          </w:p>
        </w:tc>
      </w:tr>
      <w:tr w:rsidR="000C5622" w:rsidRPr="00271F4E" w14:paraId="36A047A5" w14:textId="77777777" w:rsidTr="009B7612">
        <w:trPr>
          <w:jc w:val="center"/>
        </w:trPr>
        <w:tc>
          <w:tcPr>
            <w:tcW w:w="1795" w:type="dxa"/>
            <w:gridSpan w:val="2"/>
            <w:shd w:val="clear" w:color="auto" w:fill="B8CCE4"/>
            <w:tcMar>
              <w:left w:w="72" w:type="dxa"/>
              <w:right w:w="72" w:type="dxa"/>
            </w:tcMar>
            <w:vAlign w:val="center"/>
          </w:tcPr>
          <w:p w14:paraId="38152D06"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Горско стопанство</w:t>
            </w:r>
          </w:p>
        </w:tc>
        <w:tc>
          <w:tcPr>
            <w:tcW w:w="3240" w:type="dxa"/>
            <w:shd w:val="clear" w:color="auto" w:fill="auto"/>
            <w:tcMar>
              <w:left w:w="72" w:type="dxa"/>
              <w:right w:w="72" w:type="dxa"/>
            </w:tcMar>
            <w:vAlign w:val="center"/>
          </w:tcPr>
          <w:p w14:paraId="1F6D0038" w14:textId="77777777" w:rsidR="000C5622" w:rsidRPr="00271F4E" w:rsidRDefault="002616BF" w:rsidP="004E3305">
            <w:pPr>
              <w:pStyle w:val="ListParagraph"/>
              <w:numPr>
                <w:ilvl w:val="0"/>
                <w:numId w:val="48"/>
              </w:numPr>
              <w:spacing w:before="20" w:after="20"/>
              <w:ind w:left="162" w:hanging="162"/>
              <w:jc w:val="both"/>
              <w:rPr>
                <w:rFonts w:ascii="Calibri" w:hAnsi="Calibri"/>
                <w:sz w:val="22"/>
              </w:rPr>
            </w:pPr>
            <w:r w:rsidRPr="00271F4E">
              <w:rPr>
                <w:rFonts w:ascii="Calibri" w:hAnsi="Calibri" w:cs="Calibri"/>
                <w:sz w:val="22"/>
              </w:rPr>
              <w:t>Нови горски видове и по-дълъг вегетационен период поради</w:t>
            </w:r>
            <w:r w:rsidR="000C5622" w:rsidRPr="00271F4E">
              <w:rPr>
                <w:rFonts w:ascii="Calibri" w:hAnsi="Calibri" w:cs="Calibri"/>
                <w:sz w:val="22"/>
              </w:rPr>
              <w:t>:</w:t>
            </w:r>
            <w:r w:rsidR="00277406">
              <w:rPr>
                <w:rFonts w:ascii="Calibri" w:hAnsi="Calibri" w:cs="Calibri"/>
                <w:sz w:val="22"/>
              </w:rPr>
              <w:t xml:space="preserve"> </w:t>
            </w:r>
            <w:r w:rsidRPr="00271F4E">
              <w:rPr>
                <w:rFonts w:ascii="Calibri" w:hAnsi="Calibri" w:cs="Calibri"/>
                <w:sz w:val="22"/>
              </w:rPr>
              <w:t>По-интензивна слънчева радиация</w:t>
            </w:r>
            <w:r w:rsidR="00277406">
              <w:rPr>
                <w:rFonts w:ascii="Calibri" w:hAnsi="Calibri" w:cs="Calibri"/>
                <w:sz w:val="22"/>
              </w:rPr>
              <w:t xml:space="preserve">; </w:t>
            </w:r>
            <w:r w:rsidR="00A81D80" w:rsidRPr="00271F4E">
              <w:rPr>
                <w:rFonts w:ascii="Calibri" w:hAnsi="Calibri" w:cs="Calibri"/>
                <w:sz w:val="22"/>
              </w:rPr>
              <w:t>Промени в температурно-влажностните условия</w:t>
            </w:r>
          </w:p>
        </w:tc>
        <w:tc>
          <w:tcPr>
            <w:tcW w:w="3983" w:type="dxa"/>
            <w:shd w:val="clear" w:color="auto" w:fill="auto"/>
            <w:tcMar>
              <w:left w:w="72" w:type="dxa"/>
              <w:right w:w="72" w:type="dxa"/>
            </w:tcMar>
            <w:vAlign w:val="center"/>
          </w:tcPr>
          <w:p w14:paraId="33AE314C" w14:textId="77777777" w:rsidR="000C5622" w:rsidRPr="00271F4E" w:rsidRDefault="00B21867" w:rsidP="004E3305">
            <w:pPr>
              <w:pStyle w:val="ListParagraph"/>
              <w:numPr>
                <w:ilvl w:val="0"/>
                <w:numId w:val="48"/>
              </w:numPr>
              <w:spacing w:before="20" w:after="20"/>
              <w:ind w:left="162" w:hanging="180"/>
              <w:jc w:val="both"/>
              <w:rPr>
                <w:rFonts w:ascii="Calibri" w:hAnsi="Calibri" w:cs="Calibri"/>
                <w:sz w:val="22"/>
              </w:rPr>
            </w:pPr>
            <w:r w:rsidRPr="00271F4E">
              <w:rPr>
                <w:rFonts w:ascii="Calibri" w:hAnsi="Calibri" w:cs="Calibri"/>
                <w:sz w:val="22"/>
              </w:rPr>
              <w:t>Въздушно замърсяване от горски пожари</w:t>
            </w:r>
          </w:p>
          <w:p w14:paraId="3CA5F8FE" w14:textId="77777777" w:rsidR="000C5622" w:rsidRPr="00271F4E" w:rsidRDefault="00B21867" w:rsidP="009B7612">
            <w:pPr>
              <w:pStyle w:val="ListParagraph"/>
              <w:spacing w:before="20" w:after="20"/>
              <w:ind w:left="162"/>
              <w:jc w:val="both"/>
              <w:rPr>
                <w:rFonts w:ascii="Calibri" w:hAnsi="Calibri" w:cs="Calibri"/>
                <w:sz w:val="22"/>
              </w:rPr>
            </w:pPr>
            <w:r w:rsidRPr="00271F4E">
              <w:rPr>
                <w:rFonts w:ascii="Calibri" w:hAnsi="Calibri" w:cs="Calibri"/>
                <w:sz w:val="22"/>
              </w:rPr>
              <w:t>Заболяване или измиране на някои горски видове</w:t>
            </w:r>
          </w:p>
          <w:p w14:paraId="464DED95" w14:textId="77777777" w:rsidR="000C5622" w:rsidRPr="00271F4E" w:rsidRDefault="00B21867" w:rsidP="004E3305">
            <w:pPr>
              <w:pStyle w:val="ListParagraph"/>
              <w:numPr>
                <w:ilvl w:val="0"/>
                <w:numId w:val="48"/>
              </w:numPr>
              <w:spacing w:before="20" w:after="20"/>
              <w:ind w:left="162" w:hanging="180"/>
              <w:jc w:val="both"/>
              <w:rPr>
                <w:rFonts w:ascii="Calibri" w:hAnsi="Calibri"/>
                <w:sz w:val="22"/>
              </w:rPr>
            </w:pPr>
            <w:r w:rsidRPr="00271F4E">
              <w:rPr>
                <w:rFonts w:ascii="Calibri" w:hAnsi="Calibri" w:cs="Calibri"/>
                <w:sz w:val="22"/>
              </w:rPr>
              <w:t>Условия за развитие на някои вредни видове</w:t>
            </w:r>
          </w:p>
        </w:tc>
      </w:tr>
      <w:tr w:rsidR="000C5622" w:rsidRPr="00271F4E" w14:paraId="0DB637DC" w14:textId="77777777" w:rsidTr="009B7612">
        <w:trPr>
          <w:jc w:val="center"/>
        </w:trPr>
        <w:tc>
          <w:tcPr>
            <w:tcW w:w="1795" w:type="dxa"/>
            <w:gridSpan w:val="2"/>
            <w:shd w:val="clear" w:color="auto" w:fill="B8CCE4"/>
            <w:tcMar>
              <w:left w:w="72" w:type="dxa"/>
              <w:right w:w="72" w:type="dxa"/>
            </w:tcMar>
            <w:vAlign w:val="center"/>
          </w:tcPr>
          <w:p w14:paraId="3DE9489A"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Туризъм</w:t>
            </w:r>
          </w:p>
        </w:tc>
        <w:tc>
          <w:tcPr>
            <w:tcW w:w="3240" w:type="dxa"/>
            <w:shd w:val="clear" w:color="auto" w:fill="auto"/>
            <w:tcMar>
              <w:left w:w="72" w:type="dxa"/>
              <w:right w:w="72" w:type="dxa"/>
            </w:tcMar>
            <w:vAlign w:val="center"/>
          </w:tcPr>
          <w:p w14:paraId="3993169C" w14:textId="77777777" w:rsidR="000C5622" w:rsidRPr="00271F4E" w:rsidRDefault="00277406" w:rsidP="004E3305">
            <w:pPr>
              <w:numPr>
                <w:ilvl w:val="0"/>
                <w:numId w:val="49"/>
              </w:numPr>
              <w:spacing w:before="20" w:after="20"/>
              <w:ind w:left="162" w:hanging="180"/>
              <w:jc w:val="both"/>
              <w:rPr>
                <w:rFonts w:ascii="Calibri" w:hAnsi="Calibri" w:cs="Calibri"/>
                <w:sz w:val="22"/>
              </w:rPr>
            </w:pPr>
            <w:r w:rsidRPr="00271F4E">
              <w:rPr>
                <w:rFonts w:ascii="Calibri" w:hAnsi="Calibri" w:cs="Calibri"/>
                <w:sz w:val="22"/>
              </w:rPr>
              <w:t>Възможности</w:t>
            </w:r>
            <w:r w:rsidR="00A81D80" w:rsidRPr="00271F4E">
              <w:rPr>
                <w:rFonts w:ascii="Calibri" w:hAnsi="Calibri" w:cs="Calibri"/>
                <w:sz w:val="22"/>
              </w:rPr>
              <w:t xml:space="preserve"> за удължаване на летния туристически сезон</w:t>
            </w:r>
          </w:p>
          <w:p w14:paraId="5AD73044" w14:textId="77777777" w:rsidR="000C5622" w:rsidRPr="00271F4E" w:rsidRDefault="00A81D80" w:rsidP="004E3305">
            <w:pPr>
              <w:numPr>
                <w:ilvl w:val="0"/>
                <w:numId w:val="49"/>
              </w:numPr>
              <w:spacing w:before="20" w:after="20"/>
              <w:ind w:left="162" w:hanging="180"/>
              <w:jc w:val="both"/>
              <w:rPr>
                <w:rFonts w:ascii="Calibri" w:hAnsi="Calibri"/>
                <w:sz w:val="22"/>
              </w:rPr>
            </w:pPr>
            <w:r w:rsidRPr="00271F4E">
              <w:rPr>
                <w:rFonts w:ascii="Calibri" w:hAnsi="Calibri" w:cs="Calibri"/>
                <w:sz w:val="22"/>
              </w:rPr>
              <w:t>По-дълъг период за туризъм</w:t>
            </w:r>
            <w:r w:rsidR="000C5622" w:rsidRPr="00271F4E">
              <w:rPr>
                <w:rFonts w:ascii="Calibri" w:hAnsi="Calibri" w:cs="Calibri"/>
                <w:sz w:val="22"/>
              </w:rPr>
              <w:t xml:space="preserve"> </w:t>
            </w:r>
            <w:r w:rsidRPr="00271F4E">
              <w:rPr>
                <w:rFonts w:ascii="Calibri" w:hAnsi="Calibri" w:cs="Calibri"/>
                <w:sz w:val="22"/>
              </w:rPr>
              <w:t>за събиране на билки</w:t>
            </w:r>
          </w:p>
        </w:tc>
        <w:tc>
          <w:tcPr>
            <w:tcW w:w="3983" w:type="dxa"/>
            <w:shd w:val="clear" w:color="auto" w:fill="auto"/>
            <w:tcMar>
              <w:left w:w="72" w:type="dxa"/>
              <w:right w:w="72" w:type="dxa"/>
            </w:tcMar>
            <w:vAlign w:val="center"/>
          </w:tcPr>
          <w:p w14:paraId="0C63997E" w14:textId="77777777" w:rsidR="000C5622" w:rsidRPr="00271F4E" w:rsidRDefault="00F71110" w:rsidP="004E3305">
            <w:pPr>
              <w:numPr>
                <w:ilvl w:val="0"/>
                <w:numId w:val="49"/>
              </w:numPr>
              <w:spacing w:before="20" w:after="20"/>
              <w:ind w:left="162" w:hanging="162"/>
              <w:jc w:val="both"/>
              <w:rPr>
                <w:rFonts w:ascii="Calibri" w:hAnsi="Calibri" w:cs="Calibri"/>
                <w:sz w:val="22"/>
              </w:rPr>
            </w:pPr>
            <w:r w:rsidRPr="00271F4E">
              <w:rPr>
                <w:rFonts w:ascii="Calibri" w:hAnsi="Calibri" w:cs="Calibri"/>
                <w:sz w:val="22"/>
              </w:rPr>
              <w:t xml:space="preserve">Заплахи за туристическата </w:t>
            </w:r>
            <w:r w:rsidR="00761BE8" w:rsidRPr="00271F4E">
              <w:rPr>
                <w:rFonts w:ascii="Calibri" w:hAnsi="Calibri" w:cs="Calibri"/>
                <w:sz w:val="22"/>
              </w:rPr>
              <w:t xml:space="preserve">инфраструктура, </w:t>
            </w:r>
            <w:r w:rsidR="000E0EB7" w:rsidRPr="00271F4E">
              <w:rPr>
                <w:rFonts w:ascii="Calibri" w:hAnsi="Calibri" w:cs="Calibri"/>
                <w:sz w:val="22"/>
              </w:rPr>
              <w:t>дължащи се на някои бедствени метеорологични прояви</w:t>
            </w:r>
          </w:p>
          <w:p w14:paraId="640422C1" w14:textId="77777777" w:rsidR="000C5622" w:rsidRPr="00271F4E" w:rsidRDefault="00C2746C" w:rsidP="004E3305">
            <w:pPr>
              <w:numPr>
                <w:ilvl w:val="0"/>
                <w:numId w:val="49"/>
              </w:numPr>
              <w:spacing w:before="20" w:after="20"/>
              <w:ind w:left="162" w:hanging="162"/>
              <w:jc w:val="both"/>
              <w:rPr>
                <w:rFonts w:ascii="Calibri" w:hAnsi="Calibri"/>
                <w:sz w:val="22"/>
              </w:rPr>
            </w:pPr>
            <w:r w:rsidRPr="00271F4E">
              <w:rPr>
                <w:rFonts w:ascii="Calibri" w:hAnsi="Calibri" w:cs="Calibri"/>
                <w:sz w:val="22"/>
              </w:rPr>
              <w:t xml:space="preserve"> По-къс зимен туристически сезон</w:t>
            </w:r>
          </w:p>
        </w:tc>
      </w:tr>
      <w:tr w:rsidR="000C5622" w:rsidRPr="00271F4E" w14:paraId="33CBEF9D" w14:textId="77777777" w:rsidTr="009B7612">
        <w:trPr>
          <w:jc w:val="center"/>
        </w:trPr>
        <w:tc>
          <w:tcPr>
            <w:tcW w:w="1795" w:type="dxa"/>
            <w:gridSpan w:val="2"/>
            <w:shd w:val="clear" w:color="auto" w:fill="B8CCE4"/>
            <w:tcMar>
              <w:left w:w="72" w:type="dxa"/>
              <w:right w:w="72" w:type="dxa"/>
            </w:tcMar>
            <w:vAlign w:val="center"/>
          </w:tcPr>
          <w:p w14:paraId="22899C0F"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Транспорт</w:t>
            </w:r>
          </w:p>
        </w:tc>
        <w:tc>
          <w:tcPr>
            <w:tcW w:w="3240" w:type="dxa"/>
            <w:shd w:val="clear" w:color="auto" w:fill="auto"/>
            <w:tcMar>
              <w:left w:w="72" w:type="dxa"/>
              <w:right w:w="72" w:type="dxa"/>
            </w:tcMar>
            <w:vAlign w:val="center"/>
          </w:tcPr>
          <w:p w14:paraId="1434BA94" w14:textId="77777777" w:rsidR="000C5622" w:rsidRPr="00271F4E" w:rsidRDefault="00F71110" w:rsidP="004E3305">
            <w:pPr>
              <w:numPr>
                <w:ilvl w:val="0"/>
                <w:numId w:val="52"/>
              </w:numPr>
              <w:spacing w:before="20" w:after="20"/>
              <w:ind w:left="162" w:hanging="180"/>
              <w:jc w:val="both"/>
              <w:rPr>
                <w:rFonts w:ascii="Calibri" w:hAnsi="Calibri"/>
                <w:sz w:val="22"/>
              </w:rPr>
            </w:pPr>
            <w:r w:rsidRPr="00271F4E">
              <w:rPr>
                <w:rFonts w:ascii="Calibri" w:hAnsi="Calibri" w:cs="Calibri"/>
                <w:sz w:val="22"/>
              </w:rPr>
              <w:t>По-редовен зим</w:t>
            </w:r>
            <w:r w:rsidR="00277406">
              <w:rPr>
                <w:rFonts w:ascii="Calibri" w:hAnsi="Calibri" w:cs="Calibri"/>
                <w:sz w:val="22"/>
              </w:rPr>
              <w:t>е</w:t>
            </w:r>
            <w:r w:rsidRPr="00271F4E">
              <w:rPr>
                <w:rFonts w:ascii="Calibri" w:hAnsi="Calibri" w:cs="Calibri"/>
                <w:sz w:val="22"/>
              </w:rPr>
              <w:t xml:space="preserve">н транспорт, дължащ се на по-дългите периоди със сухо и сравнително меко време </w:t>
            </w:r>
            <w:r w:rsidR="000C5622" w:rsidRPr="00271F4E">
              <w:rPr>
                <w:rFonts w:ascii="Calibri" w:hAnsi="Calibri" w:cs="Calibri"/>
                <w:sz w:val="22"/>
              </w:rPr>
              <w:t xml:space="preserve"> </w:t>
            </w:r>
          </w:p>
        </w:tc>
        <w:tc>
          <w:tcPr>
            <w:tcW w:w="3983" w:type="dxa"/>
            <w:shd w:val="clear" w:color="auto" w:fill="auto"/>
            <w:tcMar>
              <w:left w:w="72" w:type="dxa"/>
              <w:right w:w="72" w:type="dxa"/>
            </w:tcMar>
            <w:vAlign w:val="center"/>
          </w:tcPr>
          <w:p w14:paraId="45E66C0C" w14:textId="77777777" w:rsidR="000C5622" w:rsidRPr="00271F4E" w:rsidRDefault="00C2746C" w:rsidP="004E3305">
            <w:pPr>
              <w:numPr>
                <w:ilvl w:val="0"/>
                <w:numId w:val="52"/>
              </w:numPr>
              <w:spacing w:before="20" w:after="20"/>
              <w:ind w:left="162" w:hanging="180"/>
              <w:jc w:val="both"/>
              <w:rPr>
                <w:rFonts w:ascii="Calibri" w:hAnsi="Calibri"/>
                <w:sz w:val="22"/>
              </w:rPr>
            </w:pPr>
            <w:r w:rsidRPr="00271F4E">
              <w:rPr>
                <w:rFonts w:ascii="Calibri" w:hAnsi="Calibri" w:cs="Calibri"/>
                <w:sz w:val="22"/>
              </w:rPr>
              <w:t xml:space="preserve">Влошено качество на въздуха, дължащо се на ускоряване на реакциите между замърсителите, излъчвани от транспорта при променените температурни и влажни условия </w:t>
            </w:r>
          </w:p>
        </w:tc>
      </w:tr>
      <w:tr w:rsidR="000C5622" w:rsidRPr="00271F4E" w14:paraId="5C649A79" w14:textId="77777777" w:rsidTr="009B7612">
        <w:trPr>
          <w:jc w:val="center"/>
        </w:trPr>
        <w:tc>
          <w:tcPr>
            <w:tcW w:w="1795" w:type="dxa"/>
            <w:gridSpan w:val="2"/>
            <w:shd w:val="clear" w:color="auto" w:fill="B8CCE4"/>
            <w:tcMar>
              <w:left w:w="72" w:type="dxa"/>
              <w:right w:w="72" w:type="dxa"/>
            </w:tcMar>
            <w:vAlign w:val="center"/>
          </w:tcPr>
          <w:p w14:paraId="31B4190D"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Градска среда</w:t>
            </w:r>
          </w:p>
        </w:tc>
        <w:tc>
          <w:tcPr>
            <w:tcW w:w="3240" w:type="dxa"/>
            <w:shd w:val="clear" w:color="auto" w:fill="auto"/>
            <w:tcMar>
              <w:left w:w="72" w:type="dxa"/>
              <w:right w:w="72" w:type="dxa"/>
            </w:tcMar>
            <w:vAlign w:val="center"/>
          </w:tcPr>
          <w:p w14:paraId="6531D858" w14:textId="77777777" w:rsidR="000C5622" w:rsidRPr="00271F4E" w:rsidRDefault="002616BF" w:rsidP="004E3305">
            <w:pPr>
              <w:numPr>
                <w:ilvl w:val="0"/>
                <w:numId w:val="52"/>
              </w:numPr>
              <w:spacing w:before="20" w:after="20"/>
              <w:ind w:left="162" w:hanging="180"/>
              <w:jc w:val="both"/>
              <w:rPr>
                <w:rFonts w:ascii="Calibri" w:hAnsi="Calibri"/>
                <w:sz w:val="22"/>
              </w:rPr>
            </w:pPr>
            <w:r w:rsidRPr="00271F4E">
              <w:rPr>
                <w:rFonts w:ascii="Calibri" w:hAnsi="Calibri" w:cs="Calibri"/>
                <w:sz w:val="22"/>
              </w:rPr>
              <w:t>Повече зелени п</w:t>
            </w:r>
            <w:r w:rsidR="001F46DC" w:rsidRPr="00271F4E">
              <w:rPr>
                <w:rFonts w:ascii="Calibri" w:hAnsi="Calibri" w:cs="Calibri"/>
                <w:sz w:val="22"/>
              </w:rPr>
              <w:t>лощи</w:t>
            </w:r>
            <w:r w:rsidRPr="00271F4E">
              <w:rPr>
                <w:rFonts w:ascii="Calibri" w:hAnsi="Calibri" w:cs="Calibri"/>
                <w:sz w:val="22"/>
              </w:rPr>
              <w:t xml:space="preserve"> поради по-дългия топъл сезон</w:t>
            </w:r>
          </w:p>
        </w:tc>
        <w:tc>
          <w:tcPr>
            <w:tcW w:w="3983" w:type="dxa"/>
            <w:shd w:val="clear" w:color="auto" w:fill="auto"/>
            <w:tcMar>
              <w:left w:w="72" w:type="dxa"/>
              <w:right w:w="72" w:type="dxa"/>
            </w:tcMar>
            <w:vAlign w:val="center"/>
          </w:tcPr>
          <w:p w14:paraId="444592E4" w14:textId="77777777" w:rsidR="000C5622" w:rsidRPr="00271F4E" w:rsidRDefault="00B21867" w:rsidP="004E3305">
            <w:pPr>
              <w:numPr>
                <w:ilvl w:val="0"/>
                <w:numId w:val="50"/>
              </w:numPr>
              <w:spacing w:before="20" w:after="20"/>
              <w:ind w:left="162" w:hanging="162"/>
              <w:jc w:val="both"/>
              <w:rPr>
                <w:rFonts w:ascii="Calibri" w:hAnsi="Calibri" w:cs="Calibri"/>
                <w:sz w:val="22"/>
              </w:rPr>
            </w:pPr>
            <w:r w:rsidRPr="00271F4E">
              <w:rPr>
                <w:rFonts w:ascii="Calibri" w:hAnsi="Calibri" w:cs="Calibri"/>
                <w:sz w:val="22"/>
              </w:rPr>
              <w:t>Увелич</w:t>
            </w:r>
            <w:r w:rsidR="001F46DC" w:rsidRPr="00271F4E">
              <w:rPr>
                <w:rFonts w:ascii="Calibri" w:hAnsi="Calibri" w:cs="Calibri"/>
                <w:sz w:val="22"/>
              </w:rPr>
              <w:t xml:space="preserve">аване </w:t>
            </w:r>
            <w:r w:rsidRPr="00271F4E">
              <w:rPr>
                <w:rFonts w:ascii="Calibri" w:hAnsi="Calibri" w:cs="Calibri"/>
                <w:sz w:val="22"/>
              </w:rPr>
              <w:t xml:space="preserve">интензивността на </w:t>
            </w:r>
            <w:r w:rsidR="00C2746C" w:rsidRPr="00271F4E">
              <w:rPr>
                <w:rFonts w:ascii="Calibri" w:hAnsi="Calibri" w:cs="Calibri"/>
                <w:sz w:val="22"/>
              </w:rPr>
              <w:t xml:space="preserve">градските </w:t>
            </w:r>
            <w:r w:rsidRPr="00271F4E">
              <w:rPr>
                <w:rFonts w:ascii="Calibri" w:hAnsi="Calibri" w:cs="Calibri"/>
                <w:sz w:val="22"/>
              </w:rPr>
              <w:t>топлинни острови</w:t>
            </w:r>
          </w:p>
          <w:p w14:paraId="3C211663" w14:textId="77777777" w:rsidR="000C5622" w:rsidRPr="00271F4E" w:rsidRDefault="00B21867" w:rsidP="004E3305">
            <w:pPr>
              <w:numPr>
                <w:ilvl w:val="0"/>
                <w:numId w:val="50"/>
              </w:numPr>
              <w:spacing w:before="20" w:after="20"/>
              <w:ind w:left="162" w:hanging="162"/>
              <w:jc w:val="both"/>
              <w:rPr>
                <w:rFonts w:ascii="Calibri" w:hAnsi="Calibri"/>
                <w:sz w:val="22"/>
              </w:rPr>
            </w:pPr>
            <w:r w:rsidRPr="00271F4E">
              <w:rPr>
                <w:rFonts w:ascii="Calibri" w:hAnsi="Calibri" w:cs="Calibri"/>
                <w:sz w:val="22"/>
              </w:rPr>
              <w:t>По-голямо въздушно замърсяване при по-високи</w:t>
            </w:r>
            <w:r w:rsidR="00C2746C" w:rsidRPr="00271F4E">
              <w:rPr>
                <w:rFonts w:ascii="Calibri" w:hAnsi="Calibri" w:cs="Calibri"/>
                <w:sz w:val="22"/>
              </w:rPr>
              <w:t>те</w:t>
            </w:r>
            <w:r w:rsidRPr="00271F4E">
              <w:rPr>
                <w:rFonts w:ascii="Calibri" w:hAnsi="Calibri" w:cs="Calibri"/>
                <w:sz w:val="22"/>
              </w:rPr>
              <w:t xml:space="preserve"> температури</w:t>
            </w:r>
          </w:p>
        </w:tc>
      </w:tr>
      <w:tr w:rsidR="000C5622" w:rsidRPr="00271F4E" w14:paraId="3F08BB25" w14:textId="77777777" w:rsidTr="009B7612">
        <w:trPr>
          <w:jc w:val="center"/>
        </w:trPr>
        <w:tc>
          <w:tcPr>
            <w:tcW w:w="1795" w:type="dxa"/>
            <w:gridSpan w:val="2"/>
            <w:shd w:val="clear" w:color="auto" w:fill="B8CCE4"/>
            <w:tcMar>
              <w:left w:w="72" w:type="dxa"/>
              <w:right w:w="72" w:type="dxa"/>
            </w:tcMar>
            <w:vAlign w:val="center"/>
          </w:tcPr>
          <w:p w14:paraId="1A86EAE0" w14:textId="77777777" w:rsidR="000C5622" w:rsidRPr="00271F4E" w:rsidRDefault="00672015" w:rsidP="009B7612">
            <w:pPr>
              <w:spacing w:before="20" w:after="20"/>
              <w:jc w:val="center"/>
              <w:rPr>
                <w:rFonts w:ascii="Calibri" w:hAnsi="Calibri"/>
                <w:b/>
                <w:sz w:val="22"/>
              </w:rPr>
            </w:pPr>
            <w:r w:rsidRPr="00271F4E">
              <w:rPr>
                <w:rFonts w:ascii="Calibri" w:hAnsi="Calibri"/>
                <w:b/>
                <w:sz w:val="22"/>
              </w:rPr>
              <w:t>Води</w:t>
            </w:r>
          </w:p>
        </w:tc>
        <w:tc>
          <w:tcPr>
            <w:tcW w:w="3240" w:type="dxa"/>
            <w:shd w:val="clear" w:color="auto" w:fill="auto"/>
            <w:tcMar>
              <w:left w:w="72" w:type="dxa"/>
              <w:right w:w="72" w:type="dxa"/>
            </w:tcMar>
            <w:vAlign w:val="center"/>
          </w:tcPr>
          <w:p w14:paraId="44ED61D3" w14:textId="77777777" w:rsidR="000C5622" w:rsidRPr="00271F4E" w:rsidRDefault="002616BF" w:rsidP="004E3305">
            <w:pPr>
              <w:numPr>
                <w:ilvl w:val="0"/>
                <w:numId w:val="52"/>
              </w:numPr>
              <w:spacing w:before="20" w:after="20"/>
              <w:ind w:left="162" w:hanging="180"/>
              <w:jc w:val="both"/>
              <w:rPr>
                <w:rFonts w:ascii="Calibri" w:hAnsi="Calibri"/>
                <w:sz w:val="22"/>
              </w:rPr>
            </w:pPr>
            <w:r w:rsidRPr="00271F4E">
              <w:rPr>
                <w:rFonts w:ascii="Calibri" w:hAnsi="Calibri" w:cs="Calibri"/>
                <w:sz w:val="22"/>
              </w:rPr>
              <w:t xml:space="preserve">По-дълъг период за упражняване на водни </w:t>
            </w:r>
            <w:r w:rsidRPr="00271F4E">
              <w:rPr>
                <w:rFonts w:ascii="Calibri" w:hAnsi="Calibri" w:cs="Calibri"/>
                <w:sz w:val="22"/>
              </w:rPr>
              <w:lastRenderedPageBreak/>
              <w:t>спортове и за отдих на открито</w:t>
            </w:r>
            <w:r w:rsidR="000C5622" w:rsidRPr="00271F4E">
              <w:rPr>
                <w:rFonts w:ascii="Calibri" w:hAnsi="Calibri" w:cs="Calibri"/>
                <w:sz w:val="22"/>
              </w:rPr>
              <w:t xml:space="preserve"> </w:t>
            </w:r>
          </w:p>
        </w:tc>
        <w:tc>
          <w:tcPr>
            <w:tcW w:w="3983" w:type="dxa"/>
            <w:shd w:val="clear" w:color="auto" w:fill="auto"/>
            <w:tcMar>
              <w:left w:w="72" w:type="dxa"/>
              <w:right w:w="72" w:type="dxa"/>
            </w:tcMar>
            <w:vAlign w:val="center"/>
          </w:tcPr>
          <w:p w14:paraId="61CEBC4F" w14:textId="77777777" w:rsidR="000C5622" w:rsidRPr="00271F4E" w:rsidRDefault="00B21867" w:rsidP="004E3305">
            <w:pPr>
              <w:numPr>
                <w:ilvl w:val="0"/>
                <w:numId w:val="52"/>
              </w:numPr>
              <w:spacing w:before="20" w:after="20"/>
              <w:ind w:left="162" w:hanging="180"/>
              <w:jc w:val="both"/>
              <w:rPr>
                <w:rFonts w:ascii="Calibri" w:hAnsi="Calibri" w:cs="Calibri"/>
                <w:sz w:val="22"/>
              </w:rPr>
            </w:pPr>
            <w:r w:rsidRPr="00271F4E">
              <w:rPr>
                <w:rFonts w:ascii="Calibri" w:hAnsi="Calibri"/>
                <w:sz w:val="22"/>
              </w:rPr>
              <w:lastRenderedPageBreak/>
              <w:t>Наводнения</w:t>
            </w:r>
            <w:r w:rsidR="000C5622" w:rsidRPr="00271F4E">
              <w:rPr>
                <w:rFonts w:ascii="Calibri" w:hAnsi="Calibri"/>
                <w:sz w:val="22"/>
              </w:rPr>
              <w:t>;</w:t>
            </w:r>
          </w:p>
          <w:p w14:paraId="531B08AD" w14:textId="77777777" w:rsidR="000C5622" w:rsidRPr="00271F4E" w:rsidRDefault="00B21867" w:rsidP="004E3305">
            <w:pPr>
              <w:numPr>
                <w:ilvl w:val="0"/>
                <w:numId w:val="52"/>
              </w:numPr>
              <w:spacing w:before="20" w:after="20"/>
              <w:ind w:left="162" w:hanging="180"/>
              <w:jc w:val="both"/>
              <w:rPr>
                <w:rFonts w:ascii="Calibri" w:hAnsi="Calibri" w:cs="Calibri"/>
                <w:sz w:val="22"/>
              </w:rPr>
            </w:pPr>
            <w:r w:rsidRPr="00271F4E">
              <w:rPr>
                <w:rFonts w:ascii="Calibri" w:hAnsi="Calibri" w:cs="Calibri"/>
                <w:sz w:val="22"/>
              </w:rPr>
              <w:t>Недостатъчни водни количества</w:t>
            </w:r>
            <w:r w:rsidR="000C5622" w:rsidRPr="00271F4E">
              <w:rPr>
                <w:rFonts w:ascii="Calibri" w:hAnsi="Calibri" w:cs="Calibri"/>
                <w:sz w:val="22"/>
              </w:rPr>
              <w:t>;</w:t>
            </w:r>
          </w:p>
          <w:p w14:paraId="4F28B6DA" w14:textId="77777777" w:rsidR="000C5622" w:rsidRPr="00271F4E" w:rsidRDefault="00B21867" w:rsidP="004E3305">
            <w:pPr>
              <w:numPr>
                <w:ilvl w:val="0"/>
                <w:numId w:val="52"/>
              </w:numPr>
              <w:spacing w:before="20" w:after="20"/>
              <w:ind w:left="162" w:hanging="180"/>
              <w:jc w:val="both"/>
              <w:rPr>
                <w:rFonts w:ascii="Calibri" w:hAnsi="Calibri" w:cs="Calibri"/>
                <w:sz w:val="22"/>
              </w:rPr>
            </w:pPr>
            <w:r w:rsidRPr="00271F4E">
              <w:rPr>
                <w:rFonts w:ascii="Calibri" w:hAnsi="Calibri" w:cs="Calibri"/>
                <w:sz w:val="22"/>
              </w:rPr>
              <w:lastRenderedPageBreak/>
              <w:t>Условия за водно замърсяване при интензивни валежи</w:t>
            </w:r>
            <w:r w:rsidR="000C5622" w:rsidRPr="00271F4E">
              <w:rPr>
                <w:rFonts w:ascii="Calibri" w:hAnsi="Calibri" w:cs="Calibri"/>
                <w:sz w:val="22"/>
              </w:rPr>
              <w:t>;</w:t>
            </w:r>
          </w:p>
          <w:p w14:paraId="67FBB983" w14:textId="77777777" w:rsidR="000C5622" w:rsidRPr="00271F4E" w:rsidRDefault="00B21867" w:rsidP="004E3305">
            <w:pPr>
              <w:numPr>
                <w:ilvl w:val="0"/>
                <w:numId w:val="52"/>
              </w:numPr>
              <w:spacing w:before="20" w:after="20"/>
              <w:ind w:left="162" w:hanging="180"/>
              <w:jc w:val="both"/>
              <w:rPr>
                <w:rFonts w:ascii="Calibri" w:hAnsi="Calibri"/>
                <w:sz w:val="22"/>
              </w:rPr>
            </w:pPr>
            <w:r w:rsidRPr="00271F4E">
              <w:rPr>
                <w:rFonts w:ascii="Calibri" w:hAnsi="Calibri"/>
                <w:sz w:val="22"/>
              </w:rPr>
              <w:t>Инвазия на вредни видове</w:t>
            </w:r>
            <w:r w:rsidR="00C2746C" w:rsidRPr="00271F4E">
              <w:rPr>
                <w:rFonts w:ascii="Calibri" w:hAnsi="Calibri"/>
                <w:sz w:val="22"/>
              </w:rPr>
              <w:t xml:space="preserve"> (растителни и животински) във водите</w:t>
            </w:r>
            <w:r w:rsidR="000C5622" w:rsidRPr="00271F4E">
              <w:rPr>
                <w:rFonts w:ascii="Calibri" w:hAnsi="Calibri" w:cs="Calibri"/>
                <w:sz w:val="22"/>
              </w:rPr>
              <w:t xml:space="preserve">  </w:t>
            </w:r>
            <w:r w:rsidRPr="00271F4E">
              <w:rPr>
                <w:rFonts w:ascii="Calibri" w:hAnsi="Calibri" w:cs="Calibri"/>
                <w:sz w:val="22"/>
              </w:rPr>
              <w:t>при наводнения, засушавания</w:t>
            </w:r>
            <w:r w:rsidR="000C5622" w:rsidRPr="00271F4E">
              <w:rPr>
                <w:rFonts w:ascii="Calibri" w:hAnsi="Calibri" w:cs="Calibri"/>
                <w:sz w:val="22"/>
              </w:rPr>
              <w:t xml:space="preserve">, </w:t>
            </w:r>
            <w:r w:rsidRPr="00271F4E">
              <w:rPr>
                <w:rFonts w:ascii="Calibri" w:hAnsi="Calibri" w:cs="Calibri"/>
                <w:sz w:val="22"/>
              </w:rPr>
              <w:t xml:space="preserve">по-високи температури </w:t>
            </w:r>
            <w:r w:rsidR="00C2746C" w:rsidRPr="00271F4E">
              <w:rPr>
                <w:rFonts w:ascii="Calibri" w:hAnsi="Calibri" w:cs="Calibri"/>
                <w:sz w:val="22"/>
              </w:rPr>
              <w:t>на водите</w:t>
            </w:r>
          </w:p>
        </w:tc>
      </w:tr>
    </w:tbl>
    <w:p w14:paraId="4D004B24" w14:textId="77777777" w:rsidR="002B26AE" w:rsidRPr="00271F4E" w:rsidRDefault="00023F17" w:rsidP="009C4B15">
      <w:pPr>
        <w:pStyle w:val="Heading2"/>
        <w:spacing w:before="360"/>
        <w:rPr>
          <w:lang w:val="bg-BG"/>
        </w:rPr>
      </w:pPr>
      <w:bookmarkStart w:id="370" w:name="_Toc508963636"/>
      <w:bookmarkStart w:id="371" w:name="_Toc522466728"/>
      <w:bookmarkStart w:id="372" w:name="_Toc522468598"/>
      <w:r w:rsidRPr="00271F4E">
        <w:rPr>
          <w:lang w:val="bg-BG"/>
        </w:rPr>
        <w:lastRenderedPageBreak/>
        <w:t>3.5.</w:t>
      </w:r>
      <w:r w:rsidR="002B26AE" w:rsidRPr="00271F4E">
        <w:rPr>
          <w:lang w:val="bg-BG"/>
        </w:rPr>
        <w:t xml:space="preserve">  </w:t>
      </w:r>
      <w:bookmarkStart w:id="373" w:name="_Toc488687510"/>
      <w:r w:rsidR="00920BE9" w:rsidRPr="00271F4E">
        <w:rPr>
          <w:lang w:val="bg-BG"/>
        </w:rPr>
        <w:tab/>
      </w:r>
      <w:r w:rsidR="002B26AE" w:rsidRPr="00271F4E">
        <w:rPr>
          <w:lang w:val="bg-BG"/>
        </w:rPr>
        <w:t>Подход за определяне на приоритети</w:t>
      </w:r>
      <w:bookmarkEnd w:id="370"/>
      <w:bookmarkEnd w:id="371"/>
      <w:bookmarkEnd w:id="372"/>
      <w:bookmarkEnd w:id="373"/>
    </w:p>
    <w:p w14:paraId="1F4F6F9C" w14:textId="77777777" w:rsidR="00B875AE" w:rsidRPr="00271F4E" w:rsidRDefault="00B875AE" w:rsidP="006B1586">
      <w:pPr>
        <w:pStyle w:val="Body"/>
      </w:pPr>
      <w:r w:rsidRPr="00271F4E">
        <w:t>Идентифицирането на възможностите за приспособяване към изменението на климата е важна стъпка в процеса на установяване на устойчивост спрямо изменението на климата. Все пак</w:t>
      </w:r>
      <w:r w:rsidR="005D1E6C" w:rsidRPr="00271F4E">
        <w:t>,</w:t>
      </w:r>
      <w:r w:rsidRPr="00271F4E">
        <w:t xml:space="preserve"> не е реалистично да се очаква, че всички идентифицирани възможности за адаптиране могат да бъдат приложени едновременно. Ето защо опциите за адаптиране обикновено се оценяват, за да се определи приоритет за тяхното изпълнение. В рамките на този доклад, след</w:t>
      </w:r>
      <w:r w:rsidR="005D1E6C" w:rsidRPr="00271F4E">
        <w:t>вайки</w:t>
      </w:r>
      <w:r w:rsidRPr="00271F4E">
        <w:t xml:space="preserve"> насоките на ЕС, </w:t>
      </w:r>
      <w:r w:rsidR="005D1E6C" w:rsidRPr="00271F4E">
        <w:t xml:space="preserve">бе извършено приоритизиране на </w:t>
      </w:r>
      <w:r w:rsidRPr="00271F4E">
        <w:t>възможностите за адаптиране, специално определени за сектора на човешкото здраве.</w:t>
      </w:r>
    </w:p>
    <w:p w14:paraId="45796ABF" w14:textId="77777777" w:rsidR="00B875AE" w:rsidRPr="00271F4E" w:rsidRDefault="00B875AE" w:rsidP="006B1586">
      <w:pPr>
        <w:pStyle w:val="Body"/>
      </w:pPr>
      <w:r w:rsidRPr="00271F4E">
        <w:t>В подкрепа на определянето на приоритетите беше организирана среща за приоритизиране на приоритетите в София през октомври 2017 г., като бяха поканени различни заинтересовани страни от сектора. Срещата използва основна версия на подхода за многокритери</w:t>
      </w:r>
      <w:r w:rsidR="00041C30" w:rsidRPr="00271F4E">
        <w:t>е</w:t>
      </w:r>
      <w:r w:rsidRPr="00271F4E">
        <w:t>н анализ (</w:t>
      </w:r>
      <w:r w:rsidR="00041C30" w:rsidRPr="00271F4E">
        <w:t>МКА</w:t>
      </w:r>
      <w:r w:rsidRPr="00271F4E">
        <w:t xml:space="preserve">). </w:t>
      </w:r>
      <w:r w:rsidR="00041C30" w:rsidRPr="00271F4E">
        <w:t>МКА</w:t>
      </w:r>
      <w:r w:rsidRPr="00271F4E">
        <w:t xml:space="preserve"> е подход, както и набор от техники, които имат за цел да осигурят цялостно подреждане на опциите, вариращи от най-предпочитаните до най-малко предпочитаните. Това представлява начин за разглеждане на сложни проблеми, характеризиращи се с комбинация от парични и непарични цели. </w:t>
      </w:r>
      <w:r w:rsidR="00041C30" w:rsidRPr="00271F4E">
        <w:t>МКА</w:t>
      </w:r>
      <w:r w:rsidRPr="00271F4E">
        <w:t xml:space="preserve"> разбива опциите в по-лесно управляеми </w:t>
      </w:r>
      <w:r w:rsidR="005D1E6C" w:rsidRPr="00271F4E">
        <w:t>части</w:t>
      </w:r>
      <w:r w:rsidRPr="00271F4E">
        <w:t>, като използва набор от критерии. Двете групи от критерии, използвани за анализа, бяха тези на "Нетните ползи", допълнително разпределени в полза на икономическите, социалните и екологичните ползи, и "Рискове за изпълнение", допълнително разбити на финансови, социални, институционални, технически и технологични рискове</w:t>
      </w:r>
      <w:r w:rsidR="005D1E6C" w:rsidRPr="00271F4E">
        <w:t>.</w:t>
      </w:r>
      <w:r w:rsidRPr="00271F4E">
        <w:t xml:space="preserve"> Този подход позволява данните и преценките да се съсредоточат върху отделните </w:t>
      </w:r>
      <w:r w:rsidR="005D1E6C" w:rsidRPr="00271F4E">
        <w:t>части</w:t>
      </w:r>
      <w:r w:rsidRPr="00271F4E">
        <w:t>, които след това се сглобяват, за да представят цялостна картина.</w:t>
      </w:r>
    </w:p>
    <w:p w14:paraId="5E00E844" w14:textId="77777777" w:rsidR="00B875AE" w:rsidRPr="00271F4E" w:rsidRDefault="00B875AE" w:rsidP="006B1586">
      <w:pPr>
        <w:pStyle w:val="Body"/>
      </w:pPr>
      <w:r w:rsidRPr="00271F4E">
        <w:t>При провеждането на МК</w:t>
      </w:r>
      <w:r w:rsidR="00041C30" w:rsidRPr="00271F4E">
        <w:t>А</w:t>
      </w:r>
      <w:r w:rsidRPr="00271F4E">
        <w:t xml:space="preserve"> (т.е. оценяване на различните възможности за адаптиране), </w:t>
      </w:r>
      <w:r w:rsidR="005D1E6C" w:rsidRPr="00271F4E">
        <w:t>бе извлечена полза</w:t>
      </w:r>
      <w:r w:rsidRPr="00271F4E">
        <w:t xml:space="preserve"> от присъствието на заинтересовани страни с професионални знания и опит в сектора. Независимо от това, това усилие за определяне на приоритетите трябва да се разглежда като </w:t>
      </w:r>
      <w:r w:rsidR="005D1E6C" w:rsidRPr="00271F4E">
        <w:t xml:space="preserve">индикативно </w:t>
      </w:r>
      <w:r w:rsidRPr="00271F4E">
        <w:t xml:space="preserve">и </w:t>
      </w:r>
      <w:r w:rsidR="005D1E6C" w:rsidRPr="00271F4E">
        <w:t>ориентировъчно</w:t>
      </w:r>
      <w:r w:rsidRPr="00271F4E">
        <w:t xml:space="preserve">, поради три основни причини. Първо, усилията бяха осъществени на ранен етап от процеса на разработване на стратегически поглед и планиране на специфични за сектора опции за адаптиране към изменението на климата. На второ място, не всички, които бяха поканени на срещата за </w:t>
      </w:r>
      <w:r w:rsidRPr="00271F4E">
        <w:lastRenderedPageBreak/>
        <w:t>приоритизиране, използваха поканата да присъстват. И трето, по-широко разбиране на основната информация и понятия от страна на заинтересованите страни би било полезно, за да им позволи да направят по-о</w:t>
      </w:r>
      <w:r w:rsidR="005D1E6C" w:rsidRPr="00271F4E">
        <w:t>бо</w:t>
      </w:r>
      <w:r w:rsidRPr="00271F4E">
        <w:t>сновани резултати. Следователно настоящият списък с приоритети служи само като "първо усещане" за основната посока на действията, които трябва да бъдат предприети първо</w:t>
      </w:r>
      <w:r w:rsidR="005D1E6C" w:rsidRPr="00271F4E">
        <w:t>начално</w:t>
      </w:r>
      <w:r w:rsidRPr="00271F4E">
        <w:t>.</w:t>
      </w:r>
    </w:p>
    <w:p w14:paraId="63DB7276" w14:textId="77777777" w:rsidR="00B875AE" w:rsidRPr="00271F4E" w:rsidRDefault="00B875AE" w:rsidP="006B1586">
      <w:pPr>
        <w:pStyle w:val="Body"/>
      </w:pPr>
      <w:r w:rsidRPr="00271F4E">
        <w:t>На по-късен етап следва да се обърне допълнително внимание на процеса на определяне на приоритети</w:t>
      </w:r>
      <w:r w:rsidR="005D1E6C" w:rsidRPr="00271F4E">
        <w:t>,</w:t>
      </w:r>
      <w:r w:rsidRPr="00271F4E">
        <w:t xml:space="preserve"> както за този сектор, така и във всички икономически сектори, които играят роля при планирането на действията на България за адаптиране към изменението на климата.</w:t>
      </w:r>
    </w:p>
    <w:p w14:paraId="74C2F912" w14:textId="77777777" w:rsidR="00B875AE" w:rsidRPr="00271F4E" w:rsidRDefault="00B875AE" w:rsidP="00920BE9">
      <w:pPr>
        <w:pStyle w:val="Body"/>
        <w:spacing w:after="60"/>
      </w:pPr>
      <w:r w:rsidRPr="00271F4E">
        <w:t>Петте основни приоритетни варианта за приспособяване, които бяха преднамерено и индикативно определени за сектора на човешкото здраве са:</w:t>
      </w:r>
    </w:p>
    <w:p w14:paraId="76DA306E" w14:textId="77777777" w:rsidR="00672015" w:rsidRPr="00271F4E" w:rsidRDefault="00672015" w:rsidP="004E3305">
      <w:pPr>
        <w:numPr>
          <w:ilvl w:val="1"/>
          <w:numId w:val="43"/>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Промяна / разработване на законодателство, нормативни актове, стандарти, кодекси, планове, политики и / или програми;</w:t>
      </w:r>
    </w:p>
    <w:p w14:paraId="2B80E6C5" w14:textId="77777777" w:rsidR="00B875AE" w:rsidRPr="00271F4E" w:rsidRDefault="00B875AE" w:rsidP="004E3305">
      <w:pPr>
        <w:numPr>
          <w:ilvl w:val="1"/>
          <w:numId w:val="43"/>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Мониторинг и събиране на данни;</w:t>
      </w:r>
    </w:p>
    <w:p w14:paraId="0B21E252" w14:textId="77777777" w:rsidR="00672015" w:rsidRPr="00271F4E" w:rsidRDefault="00672015" w:rsidP="004E3305">
      <w:pPr>
        <w:numPr>
          <w:ilvl w:val="1"/>
          <w:numId w:val="43"/>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Обществено образование и повишаване на осведомеността;</w:t>
      </w:r>
    </w:p>
    <w:p w14:paraId="2DF41398" w14:textId="77777777" w:rsidR="00B875AE" w:rsidRPr="00271F4E" w:rsidRDefault="00B875AE" w:rsidP="004E3305">
      <w:pPr>
        <w:numPr>
          <w:ilvl w:val="1"/>
          <w:numId w:val="43"/>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Работа в партньорство и сътрудничество: вътрешно- и междусекторни (местни, национални и международни);</w:t>
      </w:r>
    </w:p>
    <w:p w14:paraId="07A083B7" w14:textId="77777777" w:rsidR="00672015" w:rsidRPr="00271F4E" w:rsidRDefault="00672015" w:rsidP="004E3305">
      <w:pPr>
        <w:numPr>
          <w:ilvl w:val="1"/>
          <w:numId w:val="43"/>
        </w:numPr>
        <w:autoSpaceDE w:val="0"/>
        <w:autoSpaceDN w:val="0"/>
        <w:adjustRightInd w:val="0"/>
        <w:spacing w:after="60" w:line="276" w:lineRule="auto"/>
        <w:ind w:left="720"/>
        <w:jc w:val="both"/>
        <w:rPr>
          <w:rFonts w:ascii="Times New Roman" w:eastAsia="Calibri" w:hAnsi="Times New Roman"/>
          <w:sz w:val="24"/>
          <w:szCs w:val="24"/>
        </w:rPr>
      </w:pPr>
      <w:r w:rsidRPr="00271F4E">
        <w:rPr>
          <w:rFonts w:ascii="Times New Roman" w:eastAsia="Calibri" w:hAnsi="Times New Roman"/>
          <w:sz w:val="24"/>
          <w:szCs w:val="24"/>
        </w:rPr>
        <w:t>Извършване на научни изследвания / повишаване на знанията.</w:t>
      </w:r>
    </w:p>
    <w:p w14:paraId="33E9C09F" w14:textId="77777777" w:rsidR="00672015" w:rsidRPr="00271F4E" w:rsidRDefault="000D5218" w:rsidP="009C4B15">
      <w:pPr>
        <w:pStyle w:val="Heading2"/>
        <w:spacing w:line="240" w:lineRule="auto"/>
        <w:ind w:left="0" w:firstLine="0"/>
        <w:rPr>
          <w:lang w:val="bg-BG"/>
        </w:rPr>
      </w:pPr>
      <w:bookmarkStart w:id="374" w:name="_Toc507163220"/>
      <w:bookmarkStart w:id="375" w:name="_Toc508963637"/>
      <w:bookmarkStart w:id="376" w:name="_Toc522466729"/>
      <w:bookmarkStart w:id="377" w:name="_Toc522468599"/>
      <w:bookmarkStart w:id="378" w:name="_Toc500156240"/>
      <w:r w:rsidRPr="00271F4E">
        <w:rPr>
          <w:lang w:val="bg-BG"/>
        </w:rPr>
        <w:t xml:space="preserve">3.6. </w:t>
      </w:r>
      <w:r w:rsidRPr="00271F4E">
        <w:rPr>
          <w:lang w:val="bg-BG"/>
        </w:rPr>
        <w:tab/>
        <w:t>Заключения</w:t>
      </w:r>
      <w:bookmarkEnd w:id="374"/>
      <w:bookmarkEnd w:id="375"/>
      <w:bookmarkEnd w:id="376"/>
      <w:bookmarkEnd w:id="377"/>
    </w:p>
    <w:p w14:paraId="298F75FF" w14:textId="77777777" w:rsidR="00C2746C" w:rsidRPr="00271F4E" w:rsidRDefault="00C2746C" w:rsidP="00C2746C">
      <w:pPr>
        <w:pStyle w:val="Body"/>
        <w:spacing w:after="60"/>
      </w:pPr>
      <w:r w:rsidRPr="00271F4E">
        <w:t xml:space="preserve">Успешната адаптация на здравето и здравния сектор към климатичните промени зависи от степента на индивидуално осъзнаване и осведомеността по проблема, от наличието на ефективни стратегии за реакция, а също и от наличието на  ресурси, информация и инициативи за тяхното действително прилагане. Основните предизвикателства при разработване на адаптационната стратегия за здравния сектор в България са свързани с голямото разнообразие от климатично обусловени здравни ефекти, с големите различия в климатичните и социално-икономическите условия по територията на страната, както и с голямата неопределеност по отношение на по-нататъшните изменения на климатично-чувствителните здравни рискове. Наред с това, въпросите за защита на човешкото здраве от негативните ефекти на променящия се климат все още не са обезпечени със специфична нормативна база, с достатъчно познаване на проблема в медицинските среди, с адекватно разбиране сред населението, с подходяща медицинска и урбанистична инфраструктура, със специализирани информационни бази, с ниска социално-икономическа уязвимост на населението, с целенасочени научно-изследователски проучвания и резултати, и т.н. Във връзка с това предлагаме действията за адаптиране на здравето и здравния сектор в България към климатичните промени да бъдат насочени към подобряване на адаптационния капацитет в следните 7 категории: </w:t>
      </w:r>
    </w:p>
    <w:p w14:paraId="7FAE7021" w14:textId="77777777" w:rsidR="00672015"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А. </w:t>
      </w:r>
      <w:r w:rsidRPr="00271F4E">
        <w:rPr>
          <w:rFonts w:ascii="Times New Roman" w:hAnsi="Times New Roman"/>
          <w:sz w:val="24"/>
          <w:szCs w:val="24"/>
        </w:rPr>
        <w:tab/>
        <w:t>Правно-нормативен и политически капацитет</w:t>
      </w:r>
    </w:p>
    <w:p w14:paraId="6210A08A"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Б. </w:t>
      </w:r>
      <w:r w:rsidRPr="00271F4E">
        <w:rPr>
          <w:rFonts w:ascii="Times New Roman" w:hAnsi="Times New Roman"/>
          <w:sz w:val="24"/>
          <w:szCs w:val="24"/>
        </w:rPr>
        <w:tab/>
        <w:t>Административно-организационен, комуникационен и финансов капацитет</w:t>
      </w:r>
    </w:p>
    <w:p w14:paraId="32EBC665"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lastRenderedPageBreak/>
        <w:t xml:space="preserve">В. </w:t>
      </w:r>
      <w:r w:rsidRPr="00271F4E">
        <w:rPr>
          <w:rFonts w:ascii="Times New Roman" w:hAnsi="Times New Roman"/>
          <w:sz w:val="24"/>
          <w:szCs w:val="24"/>
        </w:rPr>
        <w:tab/>
        <w:t>Професионален капацитет</w:t>
      </w:r>
    </w:p>
    <w:p w14:paraId="1A26D8A0"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Г. </w:t>
      </w:r>
      <w:r w:rsidRPr="00271F4E">
        <w:rPr>
          <w:rFonts w:ascii="Times New Roman" w:hAnsi="Times New Roman"/>
          <w:sz w:val="24"/>
          <w:szCs w:val="24"/>
        </w:rPr>
        <w:tab/>
        <w:t>Информационн</w:t>
      </w:r>
      <w:r w:rsidR="00C2746C" w:rsidRPr="00271F4E">
        <w:rPr>
          <w:rFonts w:ascii="Times New Roman" w:hAnsi="Times New Roman"/>
          <w:sz w:val="24"/>
          <w:szCs w:val="24"/>
        </w:rPr>
        <w:t>о</w:t>
      </w:r>
      <w:r w:rsidRPr="00271F4E">
        <w:rPr>
          <w:rFonts w:ascii="Times New Roman" w:hAnsi="Times New Roman"/>
          <w:sz w:val="24"/>
          <w:szCs w:val="24"/>
        </w:rPr>
        <w:t>-комуникационен и технологичен капацитет</w:t>
      </w:r>
    </w:p>
    <w:p w14:paraId="5F5133FC"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Д. </w:t>
      </w:r>
      <w:r w:rsidRPr="00271F4E">
        <w:rPr>
          <w:rFonts w:ascii="Times New Roman" w:hAnsi="Times New Roman"/>
          <w:sz w:val="24"/>
          <w:szCs w:val="24"/>
        </w:rPr>
        <w:tab/>
        <w:t>Капацитет на застроената и естествена</w:t>
      </w:r>
      <w:r w:rsidR="00C2746C" w:rsidRPr="00271F4E">
        <w:rPr>
          <w:rFonts w:ascii="Times New Roman" w:hAnsi="Times New Roman"/>
          <w:sz w:val="24"/>
          <w:szCs w:val="24"/>
        </w:rPr>
        <w:t>та</w:t>
      </w:r>
      <w:r w:rsidRPr="00271F4E">
        <w:rPr>
          <w:rFonts w:ascii="Times New Roman" w:hAnsi="Times New Roman"/>
          <w:sz w:val="24"/>
          <w:szCs w:val="24"/>
        </w:rPr>
        <w:t xml:space="preserve"> среда</w:t>
      </w:r>
    </w:p>
    <w:p w14:paraId="49443DC9" w14:textId="77777777" w:rsidR="000D5218" w:rsidRPr="00271F4E" w:rsidRDefault="000D5218" w:rsidP="009C4B15">
      <w:pPr>
        <w:spacing w:after="60" w:line="276" w:lineRule="auto"/>
        <w:ind w:left="360"/>
        <w:rPr>
          <w:rFonts w:ascii="Times New Roman" w:hAnsi="Times New Roman"/>
          <w:sz w:val="24"/>
          <w:szCs w:val="24"/>
        </w:rPr>
      </w:pPr>
      <w:r w:rsidRPr="00271F4E">
        <w:rPr>
          <w:rFonts w:ascii="Times New Roman" w:hAnsi="Times New Roman"/>
          <w:sz w:val="24"/>
          <w:szCs w:val="24"/>
        </w:rPr>
        <w:t xml:space="preserve">Е. </w:t>
      </w:r>
      <w:r w:rsidRPr="00271F4E">
        <w:rPr>
          <w:rFonts w:ascii="Times New Roman" w:hAnsi="Times New Roman"/>
          <w:sz w:val="24"/>
          <w:szCs w:val="24"/>
        </w:rPr>
        <w:tab/>
        <w:t>Социално-икономически капацитет</w:t>
      </w:r>
    </w:p>
    <w:p w14:paraId="5A032FCB" w14:textId="77777777" w:rsidR="000D5218" w:rsidRPr="00271F4E" w:rsidRDefault="000D5218" w:rsidP="009C4B15">
      <w:pPr>
        <w:spacing w:line="276" w:lineRule="auto"/>
        <w:ind w:left="360"/>
        <w:rPr>
          <w:rFonts w:ascii="Times New Roman" w:hAnsi="Times New Roman"/>
          <w:sz w:val="24"/>
          <w:szCs w:val="24"/>
        </w:rPr>
      </w:pPr>
      <w:r w:rsidRPr="00271F4E">
        <w:rPr>
          <w:rFonts w:ascii="Times New Roman" w:hAnsi="Times New Roman"/>
          <w:sz w:val="24"/>
          <w:szCs w:val="24"/>
        </w:rPr>
        <w:t xml:space="preserve">Ж. </w:t>
      </w:r>
      <w:r w:rsidRPr="00271F4E">
        <w:rPr>
          <w:rFonts w:ascii="Times New Roman" w:hAnsi="Times New Roman"/>
          <w:sz w:val="24"/>
          <w:szCs w:val="24"/>
        </w:rPr>
        <w:tab/>
        <w:t>Научно-изследователски капацитет</w:t>
      </w:r>
    </w:p>
    <w:p w14:paraId="474D6E8A" w14:textId="77777777" w:rsidR="00672015" w:rsidRPr="00271F4E" w:rsidRDefault="002A4EB2" w:rsidP="009C4B15">
      <w:pPr>
        <w:pStyle w:val="Body"/>
      </w:pPr>
      <w:r w:rsidRPr="00271F4E">
        <w:t>Във времеви аспект здравната адаптация към изменението на климата би следвало да бъде съгласувана с хоризонтите на Националната здравна стратегия, с плановете за развитие на териториално-административните единици в страната, а също с дневния ред на здравните политики на ЕС и СЗО. Очаква се, че първият период на здравна адаптация в България ще обхване 2019-2022 г., след което ще може да се извърши оценка на резултатите и да се набележат по-нататъшни действия.</w:t>
      </w:r>
    </w:p>
    <w:p w14:paraId="00967E47" w14:textId="77777777" w:rsidR="000D5218" w:rsidRPr="00271F4E" w:rsidRDefault="000D5218">
      <w:pPr>
        <w:spacing w:after="0"/>
        <w:rPr>
          <w:rFonts w:ascii="Calibri" w:eastAsia="Times New Roman" w:hAnsi="Calibri"/>
          <w:b/>
          <w:bCs/>
          <w:color w:val="2F5496"/>
          <w:sz w:val="32"/>
          <w:szCs w:val="28"/>
        </w:rPr>
      </w:pPr>
      <w:r w:rsidRPr="00271F4E">
        <w:br w:type="page"/>
      </w:r>
    </w:p>
    <w:p w14:paraId="28770A9D" w14:textId="77777777" w:rsidR="000D5218" w:rsidRPr="00F7502B" w:rsidRDefault="000D5218" w:rsidP="00F7502B">
      <w:pPr>
        <w:pStyle w:val="Heading1"/>
        <w:rPr>
          <w:lang w:val="bg-BG"/>
        </w:rPr>
      </w:pPr>
      <w:bookmarkStart w:id="379" w:name="_Toc508963638"/>
      <w:bookmarkStart w:id="380" w:name="_Toc522466730"/>
      <w:bookmarkStart w:id="381" w:name="_Toc522468600"/>
      <w:r w:rsidRPr="00F7502B">
        <w:rPr>
          <w:lang w:val="bg-BG"/>
        </w:rPr>
        <w:lastRenderedPageBreak/>
        <w:t>Библиография</w:t>
      </w:r>
      <w:bookmarkEnd w:id="379"/>
      <w:bookmarkEnd w:id="380"/>
      <w:bookmarkEnd w:id="381"/>
    </w:p>
    <w:p w14:paraId="79DEF1F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Abraham WM, Bourdelais AJ, Ahmed A, Serebriakov I, Baden. 2005a. Effects of inhaled brevetoxins in allergic airways: toxin-allergen interactions and treatment. Environ Health Perspect 112:632–637. </w:t>
      </w:r>
    </w:p>
    <w:p w14:paraId="78F485C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Adger, W.N., S. Dessai, M. Goulden, M. Hulme, I. Lorenzoni, D.R. Nelson, L.O. Naess, J. Wolf, and A. Wreford. 2009. “Are there Social Limits to Adaptation to Climate Change?” </w:t>
      </w:r>
      <w:r w:rsidRPr="00271F4E">
        <w:rPr>
          <w:rFonts w:ascii="Times New Roman" w:hAnsi="Times New Roman"/>
          <w:i/>
          <w:sz w:val="24"/>
          <w:szCs w:val="24"/>
        </w:rPr>
        <w:t>Climatic Change</w:t>
      </w:r>
      <w:r w:rsidRPr="00271F4E">
        <w:rPr>
          <w:rFonts w:ascii="Times New Roman" w:hAnsi="Times New Roman"/>
          <w:sz w:val="24"/>
          <w:szCs w:val="24"/>
        </w:rPr>
        <w:t xml:space="preserve"> 93 (3–4): 335–354.</w:t>
      </w:r>
    </w:p>
    <w:p w14:paraId="57BCEFA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Adler, P. and W, Wills, 2003. The History of Arthropod-Borne Human Diseases in South Carolina. </w:t>
      </w:r>
      <w:r w:rsidRPr="00271F4E">
        <w:rPr>
          <w:rFonts w:ascii="Times New Roman" w:hAnsi="Times New Roman"/>
          <w:i/>
          <w:sz w:val="24"/>
          <w:szCs w:val="24"/>
        </w:rPr>
        <w:t>American Entomologist</w:t>
      </w:r>
      <w:r w:rsidRPr="00271F4E">
        <w:rPr>
          <w:rFonts w:ascii="Times New Roman" w:hAnsi="Times New Roman"/>
          <w:sz w:val="24"/>
          <w:szCs w:val="24"/>
        </w:rPr>
        <w:t>: 216–228.</w:t>
      </w:r>
    </w:p>
    <w:p w14:paraId="06426A6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Ahmed, S. and E. Fajber. 2009. “Engendering Adaptation to Climate Variability in Gujarat, India.” </w:t>
      </w:r>
      <w:r w:rsidRPr="00271F4E">
        <w:rPr>
          <w:rFonts w:ascii="Times New Roman" w:hAnsi="Times New Roman"/>
          <w:i/>
          <w:sz w:val="24"/>
          <w:szCs w:val="24"/>
        </w:rPr>
        <w:t>Gender and Development</w:t>
      </w:r>
      <w:r w:rsidRPr="00271F4E">
        <w:rPr>
          <w:rFonts w:ascii="Times New Roman" w:hAnsi="Times New Roman"/>
          <w:sz w:val="24"/>
          <w:szCs w:val="24"/>
        </w:rPr>
        <w:t xml:space="preserve"> 17 (1): 33–50.</w:t>
      </w:r>
    </w:p>
    <w:p w14:paraId="3CF7D21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Alderman, H. 2010. “Safety Nets Can Help Address the Risks to Nutrition from Increasing Climate Variability.” </w:t>
      </w:r>
      <w:r w:rsidRPr="00271F4E">
        <w:rPr>
          <w:rFonts w:ascii="Times New Roman" w:hAnsi="Times New Roman"/>
          <w:i/>
          <w:sz w:val="24"/>
          <w:szCs w:val="24"/>
        </w:rPr>
        <w:t>The Journal of Nutrition</w:t>
      </w:r>
      <w:r w:rsidRPr="00271F4E">
        <w:rPr>
          <w:rFonts w:ascii="Times New Roman" w:hAnsi="Times New Roman"/>
          <w:sz w:val="24"/>
          <w:szCs w:val="24"/>
        </w:rPr>
        <w:t xml:space="preserve"> 140 (Supplement 1): 148S–152S.</w:t>
      </w:r>
    </w:p>
    <w:p w14:paraId="0A44C2A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Al-Harthi, S.S., et al. 1992. </w:t>
      </w:r>
      <w:r w:rsidRPr="00271F4E">
        <w:rPr>
          <w:rFonts w:ascii="Times New Roman" w:hAnsi="Times New Roman"/>
          <w:i/>
          <w:sz w:val="24"/>
          <w:szCs w:val="24"/>
        </w:rPr>
        <w:t>Int J Cardiol</w:t>
      </w:r>
      <w:r w:rsidRPr="00271F4E">
        <w:rPr>
          <w:rFonts w:ascii="Times New Roman" w:hAnsi="Times New Roman"/>
          <w:sz w:val="24"/>
          <w:szCs w:val="24"/>
        </w:rPr>
        <w:t xml:space="preserve"> 37 (2): 151–4.</w:t>
      </w:r>
    </w:p>
    <w:p w14:paraId="0AEC873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Aström, C., H. Orru, J. Rocklöv, G. Strandberg, K.L. Ebi, and B. Forsberg. 2013. “Heat-Related Respiratory Hospital Admissions in Europe in a Changing Climate: A Health Impact Assessment” </w:t>
      </w:r>
      <w:r w:rsidRPr="00271F4E">
        <w:rPr>
          <w:rFonts w:ascii="Times New Roman" w:hAnsi="Times New Roman"/>
          <w:i/>
          <w:sz w:val="24"/>
          <w:szCs w:val="24"/>
        </w:rPr>
        <w:t>BMJ Open</w:t>
      </w:r>
      <w:r w:rsidRPr="00271F4E">
        <w:rPr>
          <w:rFonts w:ascii="Times New Roman" w:hAnsi="Times New Roman"/>
          <w:sz w:val="24"/>
          <w:szCs w:val="24"/>
        </w:rPr>
        <w:t xml:space="preserve"> 3 (1): e001842. doi: 10.1136/bmjopen-2012-001842.</w:t>
      </w:r>
    </w:p>
    <w:p w14:paraId="2F0D11B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Baccarelli A, Martinelli I, Zanobetti A, Grillo P, Hou L-F, Bertazzi PA, Mannucci PM, Schwartz J. Exposure to particulate air pollution and risk of deep vein thrombosis. </w:t>
      </w:r>
      <w:r w:rsidRPr="00271F4E">
        <w:rPr>
          <w:rFonts w:ascii="Times New Roman" w:hAnsi="Times New Roman"/>
          <w:i/>
          <w:iCs/>
          <w:sz w:val="24"/>
          <w:szCs w:val="24"/>
        </w:rPr>
        <w:t>Archives of Internal Medicine</w:t>
      </w:r>
      <w:r w:rsidRPr="00271F4E">
        <w:rPr>
          <w:rFonts w:ascii="Times New Roman" w:hAnsi="Times New Roman"/>
          <w:sz w:val="24"/>
          <w:szCs w:val="24"/>
        </w:rPr>
        <w:t xml:space="preserve"> 2008;168(9):920-927.</w:t>
      </w:r>
    </w:p>
    <w:p w14:paraId="236C87A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Bacon RM, Kugeler KJ, Mead PS. Surveillance for Lyme disease—United States, 1992–2006. MMWR Surveill Summ 2008;57(No. SS-10): 1–9.</w:t>
      </w:r>
    </w:p>
    <w:p w14:paraId="159D993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Ballester, F., Julio Dias and Jose Moreno, 2006, Climatic change and public health: scenarios after the coming into force of the Kyoto Protocol </w:t>
      </w:r>
      <w:r w:rsidRPr="00271F4E">
        <w:rPr>
          <w:rFonts w:ascii="Times New Roman" w:hAnsi="Times New Roman"/>
          <w:i/>
          <w:sz w:val="24"/>
          <w:szCs w:val="24"/>
        </w:rPr>
        <w:t>GaetaSanit</w:t>
      </w:r>
      <w:r w:rsidRPr="00271F4E">
        <w:rPr>
          <w:rFonts w:ascii="Times New Roman" w:hAnsi="Times New Roman"/>
          <w:sz w:val="24"/>
          <w:szCs w:val="24"/>
        </w:rPr>
        <w:t xml:space="preserve">aria, 20, Supplement 1: 160–174. </w:t>
      </w:r>
    </w:p>
    <w:p w14:paraId="5A0AC01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Barker, T et al. 2007. </w:t>
      </w:r>
      <w:r w:rsidRPr="00271F4E">
        <w:rPr>
          <w:rFonts w:ascii="Times New Roman" w:hAnsi="Times New Roman"/>
          <w:i/>
          <w:sz w:val="24"/>
          <w:szCs w:val="24"/>
        </w:rPr>
        <w:t>Technical Summary. Climate Change 2007: Mitigation.</w:t>
      </w:r>
      <w:r w:rsidRPr="00271F4E">
        <w:rPr>
          <w:rFonts w:ascii="Times New Roman" w:hAnsi="Times New Roman"/>
          <w:sz w:val="24"/>
          <w:szCs w:val="24"/>
        </w:rPr>
        <w:t xml:space="preserve"> Contribution of Working Group III to the Fourth Assessment Report of the IPCC (Intergovernmental Panel on Climate Change). Cambridge, United Kingdom and New York, NY, Cambridge University Press.</w:t>
      </w:r>
    </w:p>
    <w:p w14:paraId="69793E8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Barnett, A. G. 2007, Temperature and cardiovascular deaths in the US elderly: changes over time. </w:t>
      </w:r>
      <w:r w:rsidRPr="00271F4E">
        <w:rPr>
          <w:rFonts w:ascii="Times New Roman" w:hAnsi="Times New Roman"/>
          <w:i/>
          <w:sz w:val="24"/>
          <w:szCs w:val="24"/>
        </w:rPr>
        <w:t>Epidemiology</w:t>
      </w:r>
      <w:r w:rsidRPr="00271F4E">
        <w:rPr>
          <w:rFonts w:ascii="Times New Roman" w:hAnsi="Times New Roman"/>
          <w:sz w:val="24"/>
          <w:szCs w:val="24"/>
        </w:rPr>
        <w:t xml:space="preserve"> 18(3): 369–372.</w:t>
      </w:r>
    </w:p>
    <w:p w14:paraId="6B5F9B2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bCs/>
          <w:sz w:val="24"/>
          <w:szCs w:val="24"/>
        </w:rPr>
        <w:t>Bassil</w:t>
      </w:r>
      <w:r w:rsidRPr="00271F4E">
        <w:rPr>
          <w:rFonts w:ascii="Times New Roman" w:hAnsi="Times New Roman"/>
          <w:sz w:val="24"/>
          <w:szCs w:val="24"/>
        </w:rPr>
        <w:t xml:space="preserve">, D. C. Cole, R. Moineddin </w:t>
      </w:r>
      <w:r w:rsidRPr="00271F4E">
        <w:rPr>
          <w:rFonts w:ascii="Times New Roman" w:hAnsi="Times New Roman"/>
          <w:bCs/>
          <w:sz w:val="24"/>
          <w:szCs w:val="24"/>
        </w:rPr>
        <w:t>et al</w:t>
      </w:r>
      <w:r w:rsidRPr="00271F4E">
        <w:rPr>
          <w:rFonts w:ascii="Times New Roman" w:hAnsi="Times New Roman"/>
          <w:sz w:val="24"/>
          <w:szCs w:val="24"/>
        </w:rPr>
        <w:t xml:space="preserve">., Temporal and spatial variation of heat-related illness using  medical dispatch data,  </w:t>
      </w:r>
      <w:r w:rsidRPr="00271F4E">
        <w:rPr>
          <w:rFonts w:ascii="Times New Roman" w:hAnsi="Times New Roman"/>
          <w:bCs/>
          <w:sz w:val="24"/>
          <w:szCs w:val="24"/>
        </w:rPr>
        <w:t>Environmental Research</w:t>
      </w:r>
      <w:r w:rsidRPr="00271F4E">
        <w:rPr>
          <w:rFonts w:ascii="Times New Roman" w:hAnsi="Times New Roman"/>
          <w:sz w:val="24"/>
          <w:szCs w:val="24"/>
        </w:rPr>
        <w:t xml:space="preserve">, vol. </w:t>
      </w:r>
      <w:r w:rsidRPr="00271F4E">
        <w:rPr>
          <w:rFonts w:ascii="Times New Roman" w:hAnsi="Times New Roman"/>
          <w:bCs/>
          <w:sz w:val="24"/>
          <w:szCs w:val="24"/>
        </w:rPr>
        <w:t>109</w:t>
      </w:r>
      <w:r w:rsidRPr="00271F4E">
        <w:rPr>
          <w:rFonts w:ascii="Times New Roman" w:hAnsi="Times New Roman"/>
          <w:sz w:val="24"/>
          <w:szCs w:val="24"/>
        </w:rPr>
        <w:t xml:space="preserve">, no. </w:t>
      </w:r>
      <w:r w:rsidRPr="00271F4E">
        <w:rPr>
          <w:rFonts w:ascii="Times New Roman" w:hAnsi="Times New Roman"/>
          <w:bCs/>
          <w:sz w:val="24"/>
          <w:szCs w:val="24"/>
        </w:rPr>
        <w:t>5</w:t>
      </w:r>
      <w:r w:rsidRPr="00271F4E">
        <w:rPr>
          <w:rFonts w:ascii="Times New Roman" w:hAnsi="Times New Roman"/>
          <w:sz w:val="24"/>
          <w:szCs w:val="24"/>
        </w:rPr>
        <w:t xml:space="preserve">, pp. </w:t>
      </w:r>
      <w:r w:rsidRPr="00271F4E">
        <w:rPr>
          <w:rFonts w:ascii="Times New Roman" w:hAnsi="Times New Roman"/>
          <w:bCs/>
          <w:sz w:val="24"/>
          <w:szCs w:val="24"/>
        </w:rPr>
        <w:t>600</w:t>
      </w:r>
      <w:r w:rsidRPr="00271F4E">
        <w:rPr>
          <w:rFonts w:ascii="Times New Roman" w:hAnsi="Times New Roman"/>
          <w:sz w:val="24"/>
          <w:szCs w:val="24"/>
        </w:rPr>
        <w:t>–606.</w:t>
      </w:r>
    </w:p>
    <w:p w14:paraId="4DCFFB2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color w:val="000000"/>
          <w:sz w:val="24"/>
          <w:szCs w:val="24"/>
        </w:rPr>
        <w:t>Batterman S, Eisenberg J, Hardin R, Kruk ME, Lemos MC, Michalak AM, Mukherjee B, Renne E, Stein H, Watkins C, Wilson ML.</w:t>
      </w:r>
      <w:r w:rsidRPr="00271F4E">
        <w:rPr>
          <w:rFonts w:ascii="Times New Roman" w:hAnsi="Times New Roman"/>
          <w:sz w:val="24"/>
          <w:szCs w:val="24"/>
        </w:rPr>
        <w:t xml:space="preserve"> 2009. Sustainable control of water-related infectious diseases: a review and proposal for interdisciplinary health-based systems research, </w:t>
      </w:r>
      <w:r w:rsidRPr="00271F4E">
        <w:rPr>
          <w:rFonts w:ascii="Times New Roman" w:hAnsi="Times New Roman"/>
          <w:i/>
          <w:sz w:val="24"/>
          <w:szCs w:val="24"/>
        </w:rPr>
        <w:t xml:space="preserve">Environmental Health Perspect </w:t>
      </w:r>
      <w:r w:rsidRPr="00271F4E">
        <w:rPr>
          <w:rFonts w:ascii="Times New Roman" w:hAnsi="Times New Roman"/>
          <w:sz w:val="24"/>
          <w:szCs w:val="24"/>
        </w:rPr>
        <w:t>117 (7): 1023–1032.</w:t>
      </w:r>
    </w:p>
    <w:p w14:paraId="3EE3459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Benmarhnia, T. et al. 2015. “Vulnerability to Heat-Related Mortality: A Systematic Review, Meta-Analysis, and Meta-Regression Analysis.” </w:t>
      </w:r>
      <w:r w:rsidRPr="00271F4E">
        <w:rPr>
          <w:rFonts w:ascii="Times New Roman" w:hAnsi="Times New Roman"/>
          <w:i/>
          <w:sz w:val="24"/>
          <w:szCs w:val="24"/>
        </w:rPr>
        <w:t>Epidemiology</w:t>
      </w:r>
      <w:r w:rsidRPr="00271F4E">
        <w:rPr>
          <w:rFonts w:ascii="Times New Roman" w:hAnsi="Times New Roman"/>
          <w:sz w:val="24"/>
          <w:szCs w:val="24"/>
        </w:rPr>
        <w:t xml:space="preserve"> 26 (6):781–93.</w:t>
      </w:r>
    </w:p>
    <w:p w14:paraId="2FF06DD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Berko, J. et al. 2014. “Deaths Attributed to Heat, Cold, and Other Weather Events in the United States, 2006–2010.” National Health Statistics Reports No. 76. Hyattsville, MD: National Center for Health Statistics, U.S. Centers for Disease Control and Prevention (July 30).</w:t>
      </w:r>
    </w:p>
    <w:p w14:paraId="35B2CAB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Björnberg, Arne. 2017.</w:t>
      </w:r>
      <w:r w:rsidRPr="00271F4E">
        <w:rPr>
          <w:rFonts w:ascii="Times New Roman" w:hAnsi="Times New Roman"/>
          <w:i/>
          <w:sz w:val="24"/>
          <w:szCs w:val="24"/>
        </w:rPr>
        <w:t xml:space="preserve"> Euro Health Consumer Index 2016, Report, </w:t>
      </w:r>
      <w:r w:rsidRPr="00271F4E">
        <w:rPr>
          <w:rFonts w:ascii="Times New Roman" w:hAnsi="Times New Roman"/>
          <w:sz w:val="24"/>
          <w:szCs w:val="24"/>
        </w:rPr>
        <w:t>Health Consumer Powerhouse, ISBN 978-91-980687-5-7.</w:t>
      </w:r>
    </w:p>
    <w:p w14:paraId="2717A0C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Black, P. H., Garbutt LD, 2002.</w:t>
      </w:r>
      <w:r w:rsidRPr="00271F4E">
        <w:t xml:space="preserve"> </w:t>
      </w:r>
      <w:r w:rsidRPr="00271F4E">
        <w:rPr>
          <w:rFonts w:ascii="Times New Roman" w:hAnsi="Times New Roman"/>
          <w:sz w:val="24"/>
          <w:szCs w:val="24"/>
        </w:rPr>
        <w:t xml:space="preserve">Stress, inflammation and cardiovascular disease. </w:t>
      </w:r>
      <w:r w:rsidRPr="00271F4E">
        <w:rPr>
          <w:rFonts w:ascii="Times New Roman" w:hAnsi="Times New Roman"/>
          <w:i/>
          <w:sz w:val="24"/>
          <w:szCs w:val="24"/>
        </w:rPr>
        <w:t>J Psychosom res</w:t>
      </w:r>
      <w:r w:rsidRPr="00271F4E">
        <w:rPr>
          <w:rFonts w:ascii="Times New Roman" w:hAnsi="Times New Roman"/>
          <w:sz w:val="24"/>
          <w:szCs w:val="24"/>
        </w:rPr>
        <w:t xml:space="preserve"> 52 (1): 1–23.</w:t>
      </w:r>
    </w:p>
    <w:p w14:paraId="507ED08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 Blanton J.D., Palmer D., Rupprecht C.E. 2008. Rabies surveillance in the United States during 2007, Journal</w:t>
      </w:r>
      <w:r w:rsidRPr="00271F4E">
        <w:rPr>
          <w:rFonts w:ascii="Times New Roman" w:hAnsi="Times New Roman"/>
          <w:i/>
          <w:sz w:val="24"/>
          <w:szCs w:val="24"/>
        </w:rPr>
        <w:t xml:space="preserve"> am Vet med assoc</w:t>
      </w:r>
      <w:r w:rsidRPr="00271F4E">
        <w:rPr>
          <w:rFonts w:ascii="Times New Roman" w:hAnsi="Times New Roman"/>
          <w:sz w:val="24"/>
          <w:szCs w:val="24"/>
        </w:rPr>
        <w:t xml:space="preserve"> 233 (6): 884–897.</w:t>
      </w:r>
    </w:p>
    <w:p w14:paraId="2C12784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Bolund, P. and Sven Hunhammar. 1999. Ecosystem services in urban areas</w:t>
      </w:r>
      <w:r w:rsidRPr="00271F4E">
        <w:rPr>
          <w:rFonts w:ascii="Times New Roman" w:hAnsi="Times New Roman"/>
          <w:i/>
          <w:sz w:val="24"/>
          <w:szCs w:val="24"/>
        </w:rPr>
        <w:t>Ecological Economics</w:t>
      </w:r>
      <w:r w:rsidRPr="00271F4E">
        <w:rPr>
          <w:rFonts w:ascii="Times New Roman" w:hAnsi="Times New Roman"/>
          <w:sz w:val="24"/>
          <w:szCs w:val="24"/>
        </w:rPr>
        <w:t xml:space="preserve"> 29: 293–301. </w:t>
      </w:r>
    </w:p>
    <w:p w14:paraId="5B9DF0B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Bosello, F., R. J. Nicholls, J. Richards, R. Roson, and R. S. J. Tol. 2011. “Economic Impacts of Climate Change in Europe: Sea-level Rise” </w:t>
      </w:r>
      <w:r w:rsidRPr="00271F4E">
        <w:rPr>
          <w:rFonts w:ascii="Times New Roman" w:hAnsi="Times New Roman"/>
          <w:i/>
          <w:sz w:val="24"/>
          <w:szCs w:val="24"/>
        </w:rPr>
        <w:t>Climatic Change</w:t>
      </w:r>
      <w:r w:rsidRPr="00271F4E">
        <w:rPr>
          <w:rFonts w:ascii="Times New Roman" w:hAnsi="Times New Roman"/>
          <w:sz w:val="24"/>
          <w:szCs w:val="24"/>
        </w:rPr>
        <w:t xml:space="preserve"> 112 (1): 63–81. doi: 10.1007/s10584-011-0340-1.</w:t>
      </w:r>
    </w:p>
    <w:p w14:paraId="5528BF6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Boxall, A. B. A., Hardy, A., Beulke, S., Boucard, T., Burgin, L., Falloon, P. D., Williams, R. J. (2009). Impacts of Climate Change on Indirect Human Exposure to Pathogens and Chemicals from Agriculture. Environmental Health Perspectives, 117(4), 508–514.Brezel, A. J. et al. 2005. In Encyclopedia of World Climatology, edited by Je Oliver. Springer: Dordrecht, The Netherlands, XX, p. 854.508–514 Brodie, E.C., Gulland, F.M. D., Greig, D.J., Hunter, M., Jaakola, J., St Leger, J., Leighfield, T.A., and Van Dolah, F.M. 2006. Domoic acid causes reproductive failure in California sea lions (Zalophus californianus). Marine Mammal Science 22(3): 700-707.Brook R. D.Cardiovascular effects of air pollution. Clinical Science (London) 2008; 115:175–187Burke, K. E. and H Wei. 2009. Synergistic damage by UVA radiation and pollutants, </w:t>
      </w:r>
      <w:r w:rsidRPr="00271F4E">
        <w:rPr>
          <w:rFonts w:ascii="Times New Roman" w:hAnsi="Times New Roman"/>
          <w:i/>
          <w:sz w:val="24"/>
          <w:szCs w:val="24"/>
        </w:rPr>
        <w:t>Toxicol ind Health</w:t>
      </w:r>
      <w:r w:rsidRPr="00271F4E">
        <w:rPr>
          <w:rFonts w:ascii="Times New Roman" w:hAnsi="Times New Roman"/>
          <w:sz w:val="24"/>
          <w:szCs w:val="24"/>
        </w:rPr>
        <w:t xml:space="preserve"> 25 (4–5): 219–224.</w:t>
      </w:r>
    </w:p>
    <w:p w14:paraId="17429B5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Bytomski JR, Squire DL. 2003. Heat illness in children, </w:t>
      </w:r>
      <w:r w:rsidRPr="00271F4E">
        <w:rPr>
          <w:rFonts w:ascii="Times New Roman" w:hAnsi="Times New Roman"/>
          <w:i/>
          <w:sz w:val="24"/>
          <w:szCs w:val="24"/>
        </w:rPr>
        <w:t>Curr Sports Med Repp</w:t>
      </w:r>
      <w:r w:rsidRPr="00271F4E">
        <w:rPr>
          <w:rFonts w:ascii="Times New Roman" w:hAnsi="Times New Roman"/>
          <w:sz w:val="24"/>
          <w:szCs w:val="24"/>
        </w:rPr>
        <w:t xml:space="preserve"> 2 (6): 320–324.</w:t>
      </w:r>
    </w:p>
    <w:p w14:paraId="714F48A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Carlsson-Kanyama, A., H. Carlsen, and K.H. Dreborg. 2013. “Barriers in Municipal Climate Change Adaptation: Results from Case Studies Using Backcasting.” </w:t>
      </w:r>
      <w:r w:rsidRPr="00271F4E">
        <w:rPr>
          <w:rFonts w:ascii="Times New Roman" w:hAnsi="Times New Roman"/>
          <w:i/>
          <w:sz w:val="24"/>
          <w:szCs w:val="24"/>
        </w:rPr>
        <w:t>Futures</w:t>
      </w:r>
      <w:r w:rsidRPr="00271F4E">
        <w:rPr>
          <w:rFonts w:ascii="Times New Roman" w:hAnsi="Times New Roman"/>
          <w:sz w:val="24"/>
          <w:szCs w:val="24"/>
        </w:rPr>
        <w:t xml:space="preserve"> 49: 9–21.</w:t>
      </w:r>
    </w:p>
    <w:p w14:paraId="09A310E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Carod-Artal, F.J. 2007. Ictus de causa infecciosa en el trópico</w:t>
      </w:r>
      <w:r w:rsidRPr="00271F4E">
        <w:rPr>
          <w:rFonts w:ascii="Times New Roman" w:hAnsi="Times New Roman"/>
          <w:i/>
          <w:sz w:val="24"/>
          <w:szCs w:val="24"/>
        </w:rPr>
        <w:t>Revista De Neurologia</w:t>
      </w:r>
      <w:r w:rsidRPr="00271F4E">
        <w:rPr>
          <w:rFonts w:ascii="Times New Roman" w:hAnsi="Times New Roman"/>
          <w:sz w:val="24"/>
          <w:szCs w:val="24"/>
        </w:rPr>
        <w:t xml:space="preserve"> 44 (12): 755–763.</w:t>
      </w:r>
    </w:p>
    <w:p w14:paraId="4FCC267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Carter, T. R., M. L. Parry, H. Harasawa, and S. Nishioka. 1994. </w:t>
      </w:r>
      <w:r w:rsidRPr="00271F4E">
        <w:rPr>
          <w:rFonts w:ascii="Times New Roman" w:hAnsi="Times New Roman"/>
          <w:i/>
          <w:sz w:val="24"/>
          <w:szCs w:val="24"/>
        </w:rPr>
        <w:t>IPCC Technical Guidelines for Assessing Climate Change Impacts and Adaptations.</w:t>
      </w:r>
      <w:r w:rsidRPr="00271F4E">
        <w:rPr>
          <w:rFonts w:ascii="Times New Roman" w:hAnsi="Times New Roman"/>
          <w:sz w:val="24"/>
          <w:szCs w:val="24"/>
        </w:rPr>
        <w:t xml:space="preserve"> Part of the IPCC Special Report to the First Session of the Conference of the Parties to the UN Framework Convention on Climate Change, Department of Geography, University College London, London. </w:t>
      </w:r>
    </w:p>
    <w:p w14:paraId="65ED689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Chen, C., I. Noble, J. Hellmann, J. Coffee, M. Murillo, and N. Chawla. 2015. </w:t>
      </w:r>
      <w:r w:rsidRPr="00271F4E">
        <w:rPr>
          <w:rFonts w:ascii="Times New Roman" w:hAnsi="Times New Roman"/>
          <w:i/>
          <w:sz w:val="24"/>
          <w:szCs w:val="24"/>
        </w:rPr>
        <w:t>University of Notre Dame Global Adaptation Index</w:t>
      </w:r>
      <w:r w:rsidRPr="00271F4E">
        <w:rPr>
          <w:rFonts w:ascii="Times New Roman" w:hAnsi="Times New Roman"/>
          <w:sz w:val="24"/>
          <w:szCs w:val="24"/>
        </w:rPr>
        <w:t xml:space="preserve">. Country Index Technical Report, </w:t>
      </w:r>
      <w:hyperlink r:id="rId38" w:history="1">
        <w:r w:rsidRPr="00271F4E">
          <w:rPr>
            <w:rFonts w:ascii="Times New Roman" w:hAnsi="Times New Roman"/>
            <w:color w:val="0000FF"/>
            <w:sz w:val="24"/>
            <w:szCs w:val="24"/>
            <w:u w:val="single"/>
          </w:rPr>
          <w:t>http://index.nd-gain.org:8080/documents/nd-gain_technical_document_2015.pdf</w:t>
        </w:r>
      </w:hyperlink>
      <w:r w:rsidRPr="00271F4E">
        <w:rPr>
          <w:rFonts w:ascii="Times New Roman" w:hAnsi="Times New Roman"/>
          <w:sz w:val="24"/>
          <w:szCs w:val="24"/>
        </w:rPr>
        <w:t xml:space="preserve">. </w:t>
      </w:r>
    </w:p>
    <w:p w14:paraId="5FD176B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Christiansen, L., A. Ray, J. Smith, and E. Haites. 2012. </w:t>
      </w:r>
      <w:r w:rsidRPr="00271F4E">
        <w:rPr>
          <w:rFonts w:ascii="Times New Roman" w:hAnsi="Times New Roman"/>
          <w:i/>
          <w:sz w:val="24"/>
          <w:szCs w:val="24"/>
        </w:rPr>
        <w:t xml:space="preserve">Accessing International Funding for Climate Change Adaptation: A Guidebook for Developing Countries. </w:t>
      </w:r>
      <w:r w:rsidRPr="00271F4E">
        <w:rPr>
          <w:rFonts w:ascii="Times New Roman" w:hAnsi="Times New Roman"/>
          <w:sz w:val="24"/>
          <w:szCs w:val="24"/>
        </w:rPr>
        <w:t>Guidebook Series, TNA (Technology Needs Assessment) Project implemented by (UNEP) United Nations Environment Programme and (URC) UNEP Risø Centre on Energy, Climate and Sustainable Development, and funded by the GEF (Global Environment Facility). UNEP RISØ Centre, Roskilde, Denmark, pp. 65.</w:t>
      </w:r>
    </w:p>
    <w:p w14:paraId="01C5185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Ciscar, J. C., A. Iglesias, L. Feyen, L. Szabo, D. Van Regemorter, B. Amelung, R. Nicholls, P. Watkiss, O. B. Christensen, R. Dankers, L. Garrote, C. M. Goodess, A. Hunt, A. Moreno, J. Richards, and A. Soria. 2011. “Physical and Economic Consequences of Climate Change in Europe.” </w:t>
      </w:r>
      <w:r w:rsidRPr="00271F4E">
        <w:rPr>
          <w:rFonts w:ascii="Times New Roman" w:hAnsi="Times New Roman"/>
          <w:i/>
          <w:sz w:val="24"/>
          <w:szCs w:val="24"/>
        </w:rPr>
        <w:t>Proceedings of the National Academy of Sciences</w:t>
      </w:r>
      <w:r w:rsidRPr="00271F4E">
        <w:rPr>
          <w:rFonts w:ascii="Times New Roman" w:hAnsi="Times New Roman"/>
          <w:sz w:val="24"/>
          <w:szCs w:val="24"/>
        </w:rPr>
        <w:t xml:space="preserve"> 108 (7): 2,678–2,683. doi: 10.1073/ pnas.1011612108.</w:t>
      </w:r>
    </w:p>
    <w:p w14:paraId="01446A4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Clar, C., A. Prutsch, and R. Steurer. 2013. “Barriers and Guidelines for Public Policies on Climate Change Adaptation: A Missed Opportunity of Scientific Knowledge-Brokerage.” </w:t>
      </w:r>
      <w:r w:rsidRPr="00271F4E">
        <w:rPr>
          <w:rFonts w:ascii="Times New Roman" w:hAnsi="Times New Roman"/>
          <w:i/>
          <w:sz w:val="24"/>
          <w:szCs w:val="24"/>
        </w:rPr>
        <w:t>Natural Resources Forum</w:t>
      </w:r>
      <w:r w:rsidRPr="00271F4E">
        <w:rPr>
          <w:rFonts w:ascii="Times New Roman" w:hAnsi="Times New Roman"/>
          <w:sz w:val="24"/>
          <w:szCs w:val="24"/>
        </w:rPr>
        <w:t xml:space="preserve"> 37: 1–18. http://onlinelibrary.wiley.com/doi/10.1111/1477-8947.12013/full</w:t>
      </w:r>
    </w:p>
    <w:p w14:paraId="38ACD12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Confalonieri, U. et al. 2007. “Human Health. Chapter 8, Climate Change 2007: Impacts, Adaptation and Vulnerability.” Contribution of Working Group II to the Fourth Assessment Report of the IPCC (Intergovernmental Panel on Climate Change), edited by Parry, M. et al. Cambridge University Press: Cambridge. pp. 391–431. </w:t>
      </w:r>
    </w:p>
    <w:p w14:paraId="58E07C9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Costello, A. et al. 2009. Managing the health effects of climate change, </w:t>
      </w:r>
      <w:r w:rsidRPr="00271F4E">
        <w:rPr>
          <w:rFonts w:ascii="Times New Roman" w:hAnsi="Times New Roman"/>
          <w:i/>
          <w:sz w:val="24"/>
          <w:szCs w:val="24"/>
        </w:rPr>
        <w:t>The Lancet</w:t>
      </w:r>
      <w:r w:rsidRPr="00271F4E">
        <w:rPr>
          <w:rFonts w:ascii="Times New Roman" w:hAnsi="Times New Roman"/>
          <w:sz w:val="24"/>
          <w:szCs w:val="24"/>
        </w:rPr>
        <w:t xml:space="preserve"> 373 (9676): 1693–1733.</w:t>
      </w:r>
    </w:p>
    <w:p w14:paraId="3719434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Costello S, Cockburn M, Bronstein J, Zhang X, Ritz B. 2009. Parkinson's disease and residential exposure to maneb and paraquat from agricultural applications in the central valley of California, </w:t>
      </w:r>
      <w:r w:rsidRPr="00271F4E">
        <w:rPr>
          <w:rFonts w:ascii="Times New Roman" w:hAnsi="Times New Roman"/>
          <w:i/>
          <w:sz w:val="24"/>
          <w:szCs w:val="24"/>
        </w:rPr>
        <w:t xml:space="preserve">Am J epidemiol </w:t>
      </w:r>
      <w:r w:rsidRPr="00271F4E">
        <w:rPr>
          <w:rFonts w:ascii="Times New Roman" w:hAnsi="Times New Roman"/>
          <w:sz w:val="24"/>
          <w:szCs w:val="24"/>
        </w:rPr>
        <w:t>169 (8): 919–926.</w:t>
      </w:r>
    </w:p>
    <w:p w14:paraId="5F3746D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Craun, G. F. </w:t>
      </w:r>
      <w:r w:rsidRPr="00271F4E">
        <w:t xml:space="preserve"> </w:t>
      </w:r>
      <w:r w:rsidRPr="00271F4E">
        <w:rPr>
          <w:rFonts w:ascii="Times New Roman" w:hAnsi="Times New Roman"/>
          <w:sz w:val="24"/>
          <w:szCs w:val="24"/>
        </w:rPr>
        <w:t xml:space="preserve">Rebecca L. Calderonl. 2006. Observational epidemiologic studies of endemic waterborne risks: cohort, case-control, time-series, and ecologic studies, </w:t>
      </w:r>
      <w:r w:rsidRPr="00271F4E">
        <w:rPr>
          <w:rFonts w:ascii="Times New Roman" w:hAnsi="Times New Roman"/>
          <w:i/>
          <w:sz w:val="24"/>
          <w:szCs w:val="24"/>
        </w:rPr>
        <w:t>J Water Health</w:t>
      </w:r>
      <w:r w:rsidRPr="00271F4E">
        <w:rPr>
          <w:rFonts w:ascii="Times New Roman" w:hAnsi="Times New Roman"/>
          <w:sz w:val="24"/>
          <w:szCs w:val="24"/>
        </w:rPr>
        <w:t xml:space="preserve"> 4 (Supplement 2): 101–119.</w:t>
      </w:r>
    </w:p>
    <w:p w14:paraId="66A4D76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D’Amato, G, G. Liccardi, M. D’amato and M. Cazzola. 2001. </w:t>
      </w:r>
      <w:r w:rsidRPr="00271F4E">
        <w:rPr>
          <w:rFonts w:ascii="Times New Roman" w:hAnsi="Times New Roman"/>
          <w:i/>
          <w:sz w:val="24"/>
          <w:szCs w:val="24"/>
        </w:rPr>
        <w:t xml:space="preserve">Respiratory Medicine </w:t>
      </w:r>
      <w:r w:rsidRPr="00271F4E">
        <w:rPr>
          <w:rFonts w:ascii="Times New Roman" w:hAnsi="Times New Roman"/>
          <w:sz w:val="24"/>
          <w:szCs w:val="24"/>
        </w:rPr>
        <w:t>95 (7): 606–611.</w:t>
      </w:r>
    </w:p>
    <w:p w14:paraId="5CE97B7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D'Amato G, Cecchi L.</w:t>
      </w:r>
      <w:r w:rsidRPr="00271F4E">
        <w:t xml:space="preserve"> </w:t>
      </w:r>
      <w:r w:rsidRPr="00271F4E">
        <w:rPr>
          <w:rFonts w:ascii="Times New Roman" w:hAnsi="Times New Roman"/>
          <w:sz w:val="24"/>
          <w:szCs w:val="24"/>
        </w:rPr>
        <w:t xml:space="preserve">Effects of climate change on environmental factors in respiratory allergic diseases. 2008. </w:t>
      </w:r>
      <w:r w:rsidRPr="00271F4E">
        <w:rPr>
          <w:rFonts w:ascii="Times New Roman" w:hAnsi="Times New Roman"/>
          <w:i/>
          <w:sz w:val="24"/>
          <w:szCs w:val="24"/>
        </w:rPr>
        <w:t>Clinical and Experimental Allergy</w:t>
      </w:r>
      <w:r w:rsidRPr="00271F4E">
        <w:rPr>
          <w:rFonts w:ascii="Times New Roman" w:hAnsi="Times New Roman"/>
          <w:sz w:val="24"/>
          <w:szCs w:val="24"/>
        </w:rPr>
        <w:t xml:space="preserve"> 38 (8): 1264–1274.</w:t>
      </w:r>
    </w:p>
    <w:p w14:paraId="043167C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Davido, A., Patzak, A., Dart, T., Sadier, M. P., Méraud, P., Masmoudi, R., … Cao, T. H. (2006). Risk factors for heat related death during the August 2003 heat wave in Paris, France, in patients evaluated at the emergency department of the Hôpital Européen Georges Pompidou. Emergency Medicine Journal: EMJ, 23(7), 515–518..</w:t>
      </w:r>
    </w:p>
    <w:p w14:paraId="7667334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Robert E. Davis, Paul C. Knappenberger, Wendy M. Novicoff, Patrick J. Michaels. 2002. Decadal changes in heat-related human mortality in the eastern United States, </w:t>
      </w:r>
      <w:r w:rsidRPr="00271F4E">
        <w:rPr>
          <w:rFonts w:ascii="Times New Roman" w:hAnsi="Times New Roman"/>
          <w:i/>
          <w:sz w:val="24"/>
          <w:szCs w:val="24"/>
        </w:rPr>
        <w:t>Climate Research</w:t>
      </w:r>
      <w:r w:rsidRPr="00271F4E">
        <w:rPr>
          <w:rFonts w:ascii="Times New Roman" w:hAnsi="Times New Roman"/>
          <w:sz w:val="24"/>
          <w:szCs w:val="24"/>
        </w:rPr>
        <w:t xml:space="preserve"> 22 (2): 175–184.</w:t>
      </w:r>
    </w:p>
    <w:p w14:paraId="7028146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Department of Health and Ageing. 2002. </w:t>
      </w:r>
      <w:r w:rsidRPr="00271F4E">
        <w:rPr>
          <w:rFonts w:ascii="Times New Roman" w:hAnsi="Times New Roman"/>
          <w:i/>
          <w:sz w:val="24"/>
          <w:szCs w:val="24"/>
        </w:rPr>
        <w:t>Environmental Health Risk Assessment.</w:t>
      </w:r>
      <w:r w:rsidRPr="00271F4E">
        <w:rPr>
          <w:rFonts w:ascii="Times New Roman" w:hAnsi="Times New Roman"/>
          <w:sz w:val="24"/>
          <w:szCs w:val="24"/>
        </w:rPr>
        <w:t xml:space="preserve"> </w:t>
      </w:r>
      <w:r w:rsidRPr="00271F4E">
        <w:rPr>
          <w:rFonts w:ascii="Times New Roman" w:hAnsi="Times New Roman"/>
          <w:i/>
          <w:sz w:val="24"/>
          <w:szCs w:val="24"/>
        </w:rPr>
        <w:t xml:space="preserve">Guidelines for Assessing Human Health Risks from Environmental Hazards. </w:t>
      </w:r>
      <w:r w:rsidRPr="00271F4E">
        <w:rPr>
          <w:rFonts w:ascii="Times New Roman" w:hAnsi="Times New Roman"/>
          <w:sz w:val="24"/>
          <w:szCs w:val="24"/>
        </w:rPr>
        <w:t>Department of Health and Ageing, Canberra, Australia.</w:t>
      </w:r>
    </w:p>
    <w:p w14:paraId="4CA3579C" w14:textId="77777777" w:rsidR="000D5218" w:rsidRPr="00271F4E" w:rsidRDefault="000D5218" w:rsidP="000D5218">
      <w:pPr>
        <w:tabs>
          <w:tab w:val="left" w:pos="142"/>
        </w:tabs>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Dimova, A. Rohova, Mutafova, Atanasova, Koeva, Panteli, Ginneken, 2012. </w:t>
      </w:r>
      <w:r w:rsidRPr="00271F4E">
        <w:rPr>
          <w:rFonts w:ascii="Times New Roman" w:hAnsi="Times New Roman"/>
          <w:i/>
          <w:sz w:val="24"/>
          <w:szCs w:val="24"/>
        </w:rPr>
        <w:t>Bulgaria: Health System Review</w:t>
      </w:r>
      <w:r w:rsidRPr="00271F4E">
        <w:rPr>
          <w:rFonts w:ascii="Times New Roman" w:hAnsi="Times New Roman"/>
          <w:sz w:val="24"/>
          <w:szCs w:val="24"/>
        </w:rPr>
        <w:t>.European Observatory on Health System and Policies.</w:t>
      </w:r>
    </w:p>
    <w:p w14:paraId="3164CB5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Dodman, D., D. Mitlin, and J.C. Rayos Co. 2010. “Victims to Victors, Disasters to Opportunities: Community-driven Responses to Climate Change in the Philippines.” </w:t>
      </w:r>
      <w:r w:rsidRPr="00271F4E">
        <w:rPr>
          <w:rFonts w:ascii="Times New Roman" w:hAnsi="Times New Roman"/>
          <w:i/>
          <w:sz w:val="24"/>
          <w:szCs w:val="24"/>
        </w:rPr>
        <w:t>International Development Planning Review</w:t>
      </w:r>
      <w:r w:rsidRPr="00271F4E">
        <w:rPr>
          <w:rFonts w:ascii="Times New Roman" w:hAnsi="Times New Roman"/>
          <w:sz w:val="24"/>
          <w:szCs w:val="24"/>
        </w:rPr>
        <w:t xml:space="preserve"> 32 (1): 1–26, doi:10.3828/idpr.2009.10.</w:t>
      </w:r>
    </w:p>
    <w:p w14:paraId="02D8E5D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Donat, Alexander, Yang, Durre, Vose, and Caesar. 2013. </w:t>
      </w:r>
      <w:r w:rsidRPr="00271F4E">
        <w:rPr>
          <w:rFonts w:ascii="Times New Roman" w:hAnsi="Times New Roman"/>
          <w:i/>
          <w:sz w:val="24"/>
          <w:szCs w:val="24"/>
        </w:rPr>
        <w:t>Global Land-Based Datasets for Monitoring Climatic Extremes.</w:t>
      </w:r>
      <w:r w:rsidRPr="00271F4E">
        <w:rPr>
          <w:rFonts w:ascii="Times New Roman" w:hAnsi="Times New Roman"/>
          <w:sz w:val="24"/>
          <w:szCs w:val="24"/>
        </w:rPr>
        <w:t xml:space="preserve"> American Meteorological Society. https://doi.org/10.1175/BAMS-D-12-00109.1</w:t>
      </w:r>
    </w:p>
    <w:p w14:paraId="55F6A69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Dong S, Hwang HM, Shi X, Holloway L, Yu H. UVA-induced DNA single strand cleavage by 1-hydroxypyrene and formation of covalent adducts between DNA and 1-hydroxypyrene. Chem Res Toxicol. 2000; 13:585–593.Douglass, R.J., C.H. Calisher and K.C. Bradley. 2005. State-by-state incidences of hantavirus pulmonary syndrome in the United States, 1993–2004. Vector-borne Zoonotic Dis., 5(2): 189–92. Dovers, S. 2010. “Normalizing Adaptation.” </w:t>
      </w:r>
      <w:r w:rsidRPr="00271F4E">
        <w:rPr>
          <w:rFonts w:ascii="Times New Roman" w:hAnsi="Times New Roman"/>
          <w:i/>
          <w:sz w:val="24"/>
          <w:szCs w:val="24"/>
        </w:rPr>
        <w:t>Global Environmental Change</w:t>
      </w:r>
      <w:r w:rsidRPr="00271F4E">
        <w:rPr>
          <w:rFonts w:ascii="Times New Roman" w:hAnsi="Times New Roman"/>
          <w:sz w:val="24"/>
          <w:szCs w:val="24"/>
        </w:rPr>
        <w:t xml:space="preserve"> 19: 4–6.</w:t>
      </w:r>
    </w:p>
    <w:p w14:paraId="726223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Dovers, S.R. and R. Hezri. 2010. “Institutions and Policy Processes: The Means to the Ends of Adaptation.” </w:t>
      </w:r>
      <w:r w:rsidRPr="00271F4E">
        <w:rPr>
          <w:rFonts w:ascii="Times New Roman" w:hAnsi="Times New Roman"/>
          <w:i/>
          <w:sz w:val="24"/>
          <w:szCs w:val="24"/>
        </w:rPr>
        <w:t>Wiley Interdisciplinary Reviews: Climatic Change</w:t>
      </w:r>
      <w:r w:rsidRPr="00271F4E">
        <w:rPr>
          <w:rFonts w:ascii="Times New Roman" w:hAnsi="Times New Roman"/>
          <w:sz w:val="24"/>
          <w:szCs w:val="24"/>
        </w:rPr>
        <w:t xml:space="preserve"> 1 (2): 212–231.</w:t>
      </w:r>
    </w:p>
    <w:p w14:paraId="39FC007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Dwight RH, Semenza JC, Baker DB, Olson BH. Association of urban runoff with coastal water quality in Orange County, California. Water Environment Res. 2002; 74:82–90. </w:t>
      </w:r>
    </w:p>
    <w:p w14:paraId="13AAC07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Dwight, R. H., D. B. Baker, J. C. Semenza, and B. H. Olson. 2004. “Health Effects Associated with Recreational Coastal Water Use in Urban vs. Rural California.” American Journal of Public Health 94:565–567. </w:t>
      </w:r>
    </w:p>
    <w:p w14:paraId="18A5F93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Ebi, K. et al. 2004. Global Climate Change and Public Health, </w:t>
      </w:r>
      <w:r w:rsidRPr="00271F4E">
        <w:rPr>
          <w:rFonts w:ascii="Times New Roman" w:hAnsi="Times New Roman"/>
          <w:i/>
          <w:sz w:val="24"/>
          <w:szCs w:val="24"/>
        </w:rPr>
        <w:t>int J Biometeorol</w:t>
      </w:r>
      <w:r w:rsidRPr="00271F4E">
        <w:rPr>
          <w:rFonts w:ascii="Times New Roman" w:hAnsi="Times New Roman"/>
          <w:sz w:val="24"/>
          <w:szCs w:val="24"/>
        </w:rPr>
        <w:t xml:space="preserve"> 49 (1): 48–58.</w:t>
      </w:r>
    </w:p>
    <w:p w14:paraId="325642A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Ebi, L., D.M. Mills, J.B. Smith, and A. Grambsch. 2006. Climate change and human health impacts in the United States: An update on the results of the US National Assessment. Environmental Health Perspectives 114 (9): 1318–1324.</w:t>
      </w:r>
    </w:p>
    <w:p w14:paraId="324765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Ebi, K. et al. 2008. </w:t>
      </w:r>
      <w:r w:rsidRPr="00271F4E">
        <w:rPr>
          <w:rFonts w:ascii="Times New Roman" w:hAnsi="Times New Roman"/>
          <w:i/>
          <w:sz w:val="24"/>
          <w:szCs w:val="24"/>
        </w:rPr>
        <w:t xml:space="preserve">Analyses of the Effects of Global Change on Human Health and Welfare and Human Systems. </w:t>
      </w:r>
      <w:r w:rsidRPr="00271F4E">
        <w:rPr>
          <w:rFonts w:ascii="Times New Roman" w:hAnsi="Times New Roman"/>
          <w:sz w:val="24"/>
          <w:szCs w:val="24"/>
        </w:rPr>
        <w:t>U.S. CCSP (Climate Change Science Program) and Subcommittee on Global Change Research, edited by J Gamble. et al. UsePa: Washington, DC.</w:t>
      </w:r>
    </w:p>
    <w:p w14:paraId="7820A7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Ebi, K. L. 2008. “Adaptation Costs for Climate Change-Related Cases of Diarrheal Disease, Malnutrition, and Malaria in 2030.”</w:t>
      </w:r>
      <w:r w:rsidRPr="00271F4E">
        <w:rPr>
          <w:rFonts w:ascii="Times New Roman" w:hAnsi="Times New Roman"/>
          <w:i/>
          <w:sz w:val="24"/>
          <w:szCs w:val="24"/>
        </w:rPr>
        <w:t xml:space="preserve"> Globalization and Health</w:t>
      </w:r>
      <w:r w:rsidRPr="00271F4E">
        <w:rPr>
          <w:rFonts w:ascii="Times New Roman" w:hAnsi="Times New Roman"/>
          <w:sz w:val="24"/>
          <w:szCs w:val="24"/>
        </w:rPr>
        <w:t xml:space="preserve"> 4: 9.</w:t>
      </w:r>
    </w:p>
    <w:p w14:paraId="17D9E2F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EC (European Commission). 2000. </w:t>
      </w:r>
      <w:r w:rsidRPr="00271F4E">
        <w:rPr>
          <w:rFonts w:ascii="Times New Roman" w:hAnsi="Times New Roman"/>
          <w:i/>
          <w:sz w:val="24"/>
          <w:szCs w:val="24"/>
        </w:rPr>
        <w:t>First Report on the Harmonisation of Risk Assessment Procedures.</w:t>
      </w:r>
      <w:r w:rsidRPr="00271F4E">
        <w:rPr>
          <w:rFonts w:ascii="Times New Roman" w:hAnsi="Times New Roman"/>
          <w:sz w:val="24"/>
          <w:szCs w:val="24"/>
        </w:rPr>
        <w:t xml:space="preserve"> Part 1: The Report of the Scientific Steering Committee’s Working Group on Harmonisation of Risk Assessment Procedures in the Scientific Committees advising the European Commission in the area of human and environmental health. </w:t>
      </w:r>
      <w:hyperlink r:id="rId39" w:history="1">
        <w:r w:rsidRPr="00271F4E">
          <w:rPr>
            <w:rFonts w:ascii="Times New Roman" w:hAnsi="Times New Roman"/>
            <w:color w:val="0000FF"/>
            <w:sz w:val="24"/>
            <w:szCs w:val="24"/>
            <w:u w:val="single"/>
          </w:rPr>
          <w:t>http://europa.eu.int/comm/food/fs/sc/ssc/out83 en.pdf</w:t>
        </w:r>
      </w:hyperlink>
      <w:r w:rsidRPr="00271F4E">
        <w:rPr>
          <w:rFonts w:ascii="Times New Roman" w:hAnsi="Times New Roman"/>
          <w:sz w:val="24"/>
          <w:szCs w:val="24"/>
        </w:rPr>
        <w:t>.</w:t>
      </w:r>
    </w:p>
    <w:p w14:paraId="1CE4E4F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EEA (European Environmental Agency). 2017. “Climate Change, Impacts, and Vulnerability in Europe.” An indicator-based report. </w:t>
      </w:r>
    </w:p>
    <w:p w14:paraId="14318DC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Ellis, F.P. 1976. Heat illness. I. Epidemiology.</w:t>
      </w:r>
      <w:r w:rsidRPr="00271F4E">
        <w:rPr>
          <w:rFonts w:ascii="Times New Roman" w:hAnsi="Times New Roman"/>
          <w:i/>
          <w:sz w:val="24"/>
          <w:szCs w:val="24"/>
        </w:rPr>
        <w:t>Trans r soc Trop med Hyg</w:t>
      </w:r>
      <w:r w:rsidRPr="00271F4E">
        <w:rPr>
          <w:rFonts w:ascii="Times New Roman" w:hAnsi="Times New Roman"/>
          <w:sz w:val="24"/>
          <w:szCs w:val="24"/>
        </w:rPr>
        <w:t xml:space="preserve">. 70 (5–6): 402–411. </w:t>
      </w:r>
    </w:p>
    <w:p w14:paraId="4C19239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Eskenazi B, Rosas L, Marks A, Bradman A, Harley K, Holland N, et al. 2008. Pesticide toxicology and the developing brain. </w:t>
      </w:r>
      <w:r w:rsidRPr="00271F4E">
        <w:rPr>
          <w:rFonts w:ascii="Times New Roman" w:hAnsi="Times New Roman"/>
          <w:i/>
          <w:sz w:val="24"/>
          <w:szCs w:val="24"/>
        </w:rPr>
        <w:t xml:space="preserve">Basic clin Pharmacol Toxicol </w:t>
      </w:r>
      <w:r w:rsidRPr="00271F4E">
        <w:rPr>
          <w:rFonts w:ascii="Times New Roman" w:hAnsi="Times New Roman"/>
          <w:sz w:val="24"/>
          <w:szCs w:val="24"/>
        </w:rPr>
        <w:t xml:space="preserve">102 (2): 228–36, </w:t>
      </w:r>
    </w:p>
    <w:p w14:paraId="7B786F2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Estrada-Peña, A. 2002. Increasing habitat suitability in the United States for the tick that transmits Lyme disease: a remote sensing approach. </w:t>
      </w:r>
      <w:r w:rsidRPr="00271F4E">
        <w:rPr>
          <w:rFonts w:ascii="Times New Roman" w:hAnsi="Times New Roman"/>
          <w:i/>
          <w:sz w:val="24"/>
          <w:szCs w:val="24"/>
        </w:rPr>
        <w:t>Environ Health Perspect</w:t>
      </w:r>
      <w:r w:rsidRPr="00271F4E">
        <w:rPr>
          <w:rFonts w:ascii="Times New Roman" w:hAnsi="Times New Roman"/>
          <w:sz w:val="24"/>
          <w:szCs w:val="24"/>
        </w:rPr>
        <w:t xml:space="preserve"> 110 (7): 635–640.</w:t>
      </w:r>
    </w:p>
    <w:p w14:paraId="564D876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Jacob, D.  et al. 2014. EURO-CORDEX: new high-resolution climate change projections for European impact research. Regional Environmental Change, Volume 14, Issue 2, pp 563-578.Fankhauser, S., J. B. Smith, and R. S. J. Tol. 1999. “Weathering Climate Change: Some Simple Rules to Guide Adaptation Decisions.” </w:t>
      </w:r>
      <w:r w:rsidRPr="00271F4E">
        <w:rPr>
          <w:rFonts w:ascii="Times New Roman" w:hAnsi="Times New Roman"/>
          <w:i/>
          <w:sz w:val="24"/>
          <w:szCs w:val="24"/>
        </w:rPr>
        <w:t>Ecological Economics</w:t>
      </w:r>
      <w:r w:rsidRPr="00271F4E">
        <w:rPr>
          <w:rFonts w:ascii="Times New Roman" w:hAnsi="Times New Roman"/>
          <w:sz w:val="24"/>
          <w:szCs w:val="24"/>
        </w:rPr>
        <w:t xml:space="preserve"> 30: 67–78.</w:t>
      </w:r>
    </w:p>
    <w:p w14:paraId="774F8E7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Faust, E. 1949. In </w:t>
      </w:r>
      <w:r w:rsidRPr="00271F4E">
        <w:rPr>
          <w:rFonts w:ascii="Times New Roman" w:hAnsi="Times New Roman"/>
          <w:i/>
          <w:sz w:val="24"/>
          <w:szCs w:val="24"/>
        </w:rPr>
        <w:t>Malariology, A Comprehensive Survey of all Aspects of this Group of Diseases from a Global Standpoint</w:t>
      </w:r>
      <w:r w:rsidRPr="00271F4E">
        <w:rPr>
          <w:rFonts w:ascii="Times New Roman" w:hAnsi="Times New Roman"/>
          <w:sz w:val="24"/>
          <w:szCs w:val="24"/>
        </w:rPr>
        <w:t>, edited by M.F. Boyd. Saunders: Philadelphia, p. 2 v. (xxi, p. 1643).</w:t>
      </w:r>
    </w:p>
    <w:p w14:paraId="42188F1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Fleming LE, Kirkpatrick B, Backer LC, et al. 2007. Aerosolized red-tide toxins (brevetoxins) and asthma. </w:t>
      </w:r>
      <w:r w:rsidRPr="00271F4E">
        <w:rPr>
          <w:rFonts w:ascii="Times New Roman" w:hAnsi="Times New Roman"/>
          <w:i/>
          <w:sz w:val="24"/>
          <w:szCs w:val="24"/>
        </w:rPr>
        <w:t>Chest</w:t>
      </w:r>
      <w:r w:rsidRPr="00271F4E">
        <w:rPr>
          <w:rFonts w:ascii="Times New Roman" w:hAnsi="Times New Roman"/>
          <w:sz w:val="24"/>
          <w:szCs w:val="24"/>
        </w:rPr>
        <w:t xml:space="preserve"> 131 (1): 187–94.</w:t>
      </w:r>
    </w:p>
    <w:p w14:paraId="43356F7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Fouillet A, Rey G, Laurent F, Pavillon G, Bellec S, Guihenneuc-Jouyaux C, Clavel J, Jougla E, Hémon D.2006. Excess mortality related to the August 2003 heat wave in France. </w:t>
      </w:r>
      <w:r w:rsidRPr="00271F4E">
        <w:rPr>
          <w:rFonts w:ascii="Times New Roman" w:hAnsi="Times New Roman"/>
          <w:i/>
          <w:sz w:val="24"/>
          <w:szCs w:val="24"/>
        </w:rPr>
        <w:t>International Archives of Occupational and Environmental Health</w:t>
      </w:r>
      <w:r w:rsidRPr="00271F4E">
        <w:rPr>
          <w:rFonts w:ascii="Times New Roman" w:hAnsi="Times New Roman"/>
          <w:sz w:val="24"/>
          <w:szCs w:val="24"/>
        </w:rPr>
        <w:t xml:space="preserve"> 80 (1): 16–24.</w:t>
      </w:r>
    </w:p>
    <w:p w14:paraId="7403195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Fritze JG, Blashki GA3,4, Burke S5, Wiseman J2. 2008. Hope, despair and transformation: Climate change and the promotion of mental health and wellbeing. </w:t>
      </w:r>
      <w:r w:rsidRPr="00271F4E">
        <w:rPr>
          <w:rFonts w:ascii="Times New Roman" w:hAnsi="Times New Roman"/>
          <w:i/>
          <w:sz w:val="24"/>
          <w:szCs w:val="24"/>
        </w:rPr>
        <w:t>Int J ment Health syst</w:t>
      </w:r>
      <w:r w:rsidRPr="00271F4E">
        <w:rPr>
          <w:rFonts w:ascii="Times New Roman" w:hAnsi="Times New Roman"/>
          <w:sz w:val="24"/>
          <w:szCs w:val="24"/>
        </w:rPr>
        <w:t xml:space="preserve"> 2 (1): 13.</w:t>
      </w:r>
    </w:p>
    <w:p w14:paraId="35EF7C3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Fuessel, H. M., R. J. T. Klein, and K. L. Ebi. 2004. “Adaptation Assessment for Public Health,</w:t>
      </w:r>
      <w:r w:rsidRPr="00271F4E">
        <w:rPr>
          <w:rFonts w:ascii="Times New Roman" w:hAnsi="Times New Roman"/>
          <w:spacing w:val="1"/>
          <w:sz w:val="24"/>
          <w:szCs w:val="24"/>
        </w:rPr>
        <w:t xml:space="preserve"> in Menne, B. and Ebi, K. L. (eds.), </w:t>
      </w:r>
      <w:r w:rsidRPr="00271F4E">
        <w:rPr>
          <w:rFonts w:ascii="Times New Roman" w:hAnsi="Times New Roman"/>
          <w:i/>
          <w:iCs/>
          <w:spacing w:val="1"/>
          <w:sz w:val="24"/>
          <w:szCs w:val="24"/>
        </w:rPr>
        <w:t>Climate Change and Adaptation Strategies for Human Health</w:t>
      </w:r>
      <w:r w:rsidRPr="00271F4E">
        <w:rPr>
          <w:rFonts w:ascii="Times New Roman" w:hAnsi="Times New Roman"/>
          <w:spacing w:val="1"/>
          <w:sz w:val="24"/>
          <w:szCs w:val="24"/>
        </w:rPr>
        <w:t>, Steinkopff Verlag, Darmstadt, pp. 41–62.</w:t>
      </w:r>
    </w:p>
    <w:p w14:paraId="3F7D15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Gage KL, Burkot TR, Eisen RJ, Hayes EB. 2008. Climate and vectorborne diseases. </w:t>
      </w:r>
      <w:r w:rsidRPr="00271F4E">
        <w:rPr>
          <w:rFonts w:ascii="Times New Roman" w:hAnsi="Times New Roman"/>
          <w:i/>
          <w:sz w:val="24"/>
          <w:szCs w:val="24"/>
        </w:rPr>
        <w:t>Am J Prev med</w:t>
      </w:r>
      <w:r w:rsidRPr="00271F4E">
        <w:rPr>
          <w:rFonts w:ascii="Times New Roman" w:hAnsi="Times New Roman"/>
          <w:sz w:val="24"/>
          <w:szCs w:val="24"/>
        </w:rPr>
        <w:t xml:space="preserve"> 35 (5): 436–450.</w:t>
      </w:r>
    </w:p>
    <w:p w14:paraId="3CB1D98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Garland C, Gorham ED, Mohr SB, Garland FC. 2009 Vitamin D for cancer prevention: global perspective, Ann Epidemiol. Jul;19(7):468-483.Simon N. Gosling Email author, Jason A. Lowe, Glenn R. McGregor, Mark Pelling, Bruce D. Malamud. 2009. Associations between elevated atmospheric temperature and human mortality: a critical review of the literature. </w:t>
      </w:r>
      <w:r w:rsidRPr="00271F4E">
        <w:rPr>
          <w:rFonts w:ascii="Times New Roman" w:hAnsi="Times New Roman"/>
          <w:i/>
          <w:sz w:val="24"/>
          <w:szCs w:val="24"/>
        </w:rPr>
        <w:t>Climatic Change</w:t>
      </w:r>
      <w:r w:rsidRPr="00271F4E">
        <w:rPr>
          <w:rFonts w:ascii="Times New Roman" w:hAnsi="Times New Roman"/>
          <w:sz w:val="24"/>
          <w:szCs w:val="24"/>
        </w:rPr>
        <w:t xml:space="preserve"> 92 (3–4): 299–341.</w:t>
      </w:r>
    </w:p>
    <w:p w14:paraId="0DF31F8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Gregory PJ, Johnson SN, Newton AC, Ingram JS. 2009. Integrating pests and pathogens into the climate change/food security debate. </w:t>
      </w:r>
      <w:r w:rsidRPr="00271F4E">
        <w:rPr>
          <w:rFonts w:ascii="Times New Roman" w:hAnsi="Times New Roman"/>
          <w:i/>
          <w:sz w:val="24"/>
          <w:szCs w:val="24"/>
        </w:rPr>
        <w:t>J exp Bot</w:t>
      </w:r>
      <w:r w:rsidRPr="00271F4E">
        <w:rPr>
          <w:rFonts w:ascii="Times New Roman" w:hAnsi="Times New Roman"/>
          <w:sz w:val="24"/>
          <w:szCs w:val="24"/>
        </w:rPr>
        <w:t xml:space="preserve"> 60 (10): 2827–2838.</w:t>
      </w:r>
    </w:p>
    <w:p w14:paraId="430D782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Hallegatte, S. 2009. “Strategies to Adapt to an Uncertain Climate Change.” </w:t>
      </w:r>
      <w:r w:rsidRPr="00271F4E">
        <w:rPr>
          <w:rFonts w:ascii="Times New Roman" w:hAnsi="Times New Roman"/>
          <w:i/>
          <w:sz w:val="24"/>
          <w:szCs w:val="24"/>
        </w:rPr>
        <w:t>Global Environmental Change</w:t>
      </w:r>
      <w:r w:rsidRPr="00271F4E">
        <w:rPr>
          <w:rFonts w:ascii="Times New Roman" w:hAnsi="Times New Roman"/>
          <w:sz w:val="24"/>
          <w:szCs w:val="24"/>
        </w:rPr>
        <w:t xml:space="preserve"> 19 (2): 240–247.</w:t>
      </w:r>
    </w:p>
    <w:p w14:paraId="76C8330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Handal AJ, Lozoff B, Breilh J, Harlow SD. 2007b, Neurobehavioral development in children with potential exposure to pesticides</w:t>
      </w:r>
      <w:r w:rsidRPr="00271F4E">
        <w:rPr>
          <w:rFonts w:ascii="Times New Roman" w:hAnsi="Times New Roman"/>
          <w:i/>
          <w:sz w:val="24"/>
          <w:szCs w:val="24"/>
        </w:rPr>
        <w:t>. Epidemiology. 18(3):312–320</w:t>
      </w:r>
      <w:r w:rsidRPr="00271F4E">
        <w:rPr>
          <w:rFonts w:ascii="Times New Roman" w:hAnsi="Times New Roman"/>
          <w:sz w:val="24"/>
          <w:szCs w:val="24"/>
        </w:rPr>
        <w:t xml:space="preserve">.Hardin, B. D., Kelman, B. J. and Saxon, A., 2003, "Adverse human health effects associated with molds in the indoor environment", </w:t>
      </w:r>
      <w:r w:rsidRPr="00271F4E">
        <w:rPr>
          <w:rFonts w:ascii="Times New Roman" w:hAnsi="Times New Roman"/>
          <w:i/>
          <w:sz w:val="24"/>
          <w:szCs w:val="24"/>
        </w:rPr>
        <w:t>J Occup Environ Med</w:t>
      </w:r>
      <w:r w:rsidRPr="00271F4E">
        <w:rPr>
          <w:rFonts w:ascii="Times New Roman" w:hAnsi="Times New Roman"/>
          <w:sz w:val="24"/>
          <w:szCs w:val="24"/>
        </w:rPr>
        <w:t xml:space="preserve">, 45(5):470-8. Health Canada. 2002. </w:t>
      </w:r>
      <w:r w:rsidRPr="00271F4E">
        <w:rPr>
          <w:rFonts w:ascii="Times New Roman" w:hAnsi="Times New Roman"/>
          <w:i/>
          <w:sz w:val="24"/>
          <w:szCs w:val="24"/>
        </w:rPr>
        <w:t xml:space="preserve">National Health Impact and Adaptation Assessment Framework and Tools. </w:t>
      </w:r>
      <w:r w:rsidRPr="00271F4E">
        <w:rPr>
          <w:rFonts w:ascii="Times New Roman" w:hAnsi="Times New Roman"/>
          <w:sz w:val="24"/>
          <w:szCs w:val="24"/>
        </w:rPr>
        <w:t>Ottawa: Climate Change and Health Office, Health Canada.</w:t>
      </w:r>
    </w:p>
    <w:p w14:paraId="795AAE3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HIT profile of Bulgaria. </w:t>
      </w:r>
      <w:r w:rsidRPr="00271F4E">
        <w:rPr>
          <w:rFonts w:ascii="Times New Roman" w:hAnsi="Times New Roman"/>
          <w:color w:val="0000FF"/>
          <w:sz w:val="24"/>
          <w:szCs w:val="24"/>
        </w:rPr>
        <w:t>http://www.hspm.org/countries/bulgaria22042013/livinghit.aspx?Section=6.1%20Analysis%20of%20recent%20reforms&amp;Type=Section</w:t>
      </w:r>
    </w:p>
    <w:p w14:paraId="26D98A6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Houghton, J.T., Y. Ding, D.J. Griggs, M. Noguer, P.J. van der Linden, X. Dai, K. Maskell, and C.A. Johnson (eds.). 2001. Climate Change 2001: The Scientific Basis. Contribution of Working Group I to the Third Assessment Report of the Intergovernmental Panel on Climate Change Cambridge; New York: Cambridge University Press. x, p. 881.</w:t>
      </w:r>
    </w:p>
    <w:p w14:paraId="029F945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IPCC (Intergovernmental Panel on Climate Change). 2007. </w:t>
      </w:r>
    </w:p>
    <w:p w14:paraId="3F09CDC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Impacts, Adaptation and Vulnerability. Working Group II.eds.:  Parry M., O. Canziani, J. Paluticoff, P. van der Linden, and C. Hanson, Cambridge: Cambridge University Press. ix.</w:t>
      </w:r>
    </w:p>
    <w:p w14:paraId="762829C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IWGCCH (Interagency Working Group on Climate Change and Health). 2009. </w:t>
      </w:r>
      <w:r w:rsidRPr="00271F4E">
        <w:rPr>
          <w:rFonts w:ascii="Times New Roman" w:hAnsi="Times New Roman"/>
          <w:i/>
          <w:sz w:val="24"/>
          <w:szCs w:val="24"/>
        </w:rPr>
        <w:t>A Human Health Perspective on Climate Change.</w:t>
      </w:r>
      <w:r w:rsidRPr="00271F4E">
        <w:rPr>
          <w:rFonts w:ascii="Times New Roman" w:hAnsi="Times New Roman"/>
          <w:sz w:val="24"/>
          <w:szCs w:val="24"/>
        </w:rPr>
        <w:t xml:space="preserve"> A Report Outlining the Research Needs on the Human Health Effects of Climate Change. </w:t>
      </w:r>
    </w:p>
    <w:p w14:paraId="7DD7AA0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Jerrett M, Burnett RT, Pope CA 3rd, Ito K, Thurston G, Krewski D, Shi Y, Calle E, Thun M. 2009. Long-term ozone exposure and mortality, </w:t>
      </w:r>
      <w:r w:rsidRPr="00271F4E">
        <w:rPr>
          <w:rFonts w:ascii="Times New Roman" w:hAnsi="Times New Roman"/>
          <w:i/>
          <w:sz w:val="24"/>
          <w:szCs w:val="24"/>
        </w:rPr>
        <w:t>New England Journal of Medicine</w:t>
      </w:r>
      <w:r w:rsidRPr="00271F4E">
        <w:rPr>
          <w:rFonts w:ascii="Times New Roman" w:hAnsi="Times New Roman"/>
          <w:sz w:val="24"/>
          <w:szCs w:val="24"/>
        </w:rPr>
        <w:t xml:space="preserve"> 360 (11): 1085–1095.</w:t>
      </w:r>
    </w:p>
    <w:p w14:paraId="55A1EC2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Jones, R. and L. Mearns. 2003. </w:t>
      </w:r>
      <w:r w:rsidRPr="00271F4E">
        <w:rPr>
          <w:rFonts w:ascii="Times New Roman" w:hAnsi="Times New Roman"/>
          <w:i/>
          <w:sz w:val="24"/>
          <w:szCs w:val="24"/>
        </w:rPr>
        <w:t>Assessing Future Climate Risks.</w:t>
      </w:r>
      <w:r w:rsidRPr="00271F4E">
        <w:rPr>
          <w:rFonts w:ascii="Times New Roman" w:hAnsi="Times New Roman"/>
          <w:sz w:val="24"/>
          <w:szCs w:val="24"/>
        </w:rPr>
        <w:t xml:space="preserve"> Adaptation Policy Framework Technical Paper 5, UNEP (United Nations Environment Programme), New York City, NY. Final draft.</w:t>
      </w:r>
    </w:p>
    <w:p w14:paraId="3FEDCE3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Juhola, S. and L. Westerhoff. 2011. “Challenges of Adaptation to Climate Change Across Multiple Scales: A Case Study of Network Governance in two European Countries.” </w:t>
      </w:r>
      <w:r w:rsidRPr="00271F4E">
        <w:rPr>
          <w:rFonts w:ascii="Times New Roman" w:hAnsi="Times New Roman"/>
          <w:i/>
          <w:sz w:val="24"/>
          <w:szCs w:val="24"/>
        </w:rPr>
        <w:t>Environmental Science and Policy</w:t>
      </w:r>
      <w:r w:rsidRPr="00271F4E">
        <w:rPr>
          <w:rFonts w:ascii="Times New Roman" w:hAnsi="Times New Roman"/>
          <w:sz w:val="24"/>
          <w:szCs w:val="24"/>
        </w:rPr>
        <w:t xml:space="preserve"> 14 (3): 239–247.</w:t>
      </w:r>
    </w:p>
    <w:p w14:paraId="210CEE5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Kar, B.R. and B.A. Chandramoulil. 2008. Cognitive development in children with chronic protein energy malnutrition. </w:t>
      </w:r>
      <w:r w:rsidRPr="00271F4E">
        <w:rPr>
          <w:rFonts w:ascii="Times New Roman" w:hAnsi="Times New Roman"/>
          <w:i/>
          <w:sz w:val="24"/>
          <w:szCs w:val="24"/>
        </w:rPr>
        <w:t>Behav Brain Funct</w:t>
      </w:r>
      <w:r w:rsidRPr="00271F4E">
        <w:rPr>
          <w:rFonts w:ascii="Times New Roman" w:hAnsi="Times New Roman"/>
          <w:sz w:val="24"/>
          <w:szCs w:val="24"/>
        </w:rPr>
        <w:t xml:space="preserve"> 4: 31.</w:t>
      </w:r>
    </w:p>
    <w:p w14:paraId="0820820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Kay, D., A. Pruss, and C. Corvalan. 2000. </w:t>
      </w:r>
      <w:r w:rsidRPr="00271F4E">
        <w:rPr>
          <w:rFonts w:ascii="Times New Roman" w:hAnsi="Times New Roman"/>
          <w:i/>
          <w:sz w:val="24"/>
          <w:szCs w:val="24"/>
        </w:rPr>
        <w:t>Methodology for Assessment of Environmental Burden of Disease.</w:t>
      </w:r>
      <w:r w:rsidRPr="00271F4E">
        <w:rPr>
          <w:rFonts w:ascii="Times New Roman" w:hAnsi="Times New Roman"/>
          <w:sz w:val="24"/>
          <w:szCs w:val="24"/>
        </w:rPr>
        <w:t xml:space="preserve"> Report on the iSee Session on Environmental Burden of Disease, </w:t>
      </w:r>
      <w:r w:rsidRPr="00271F4E">
        <w:rPr>
          <w:rFonts w:ascii="Times New Roman" w:hAnsi="Times New Roman"/>
          <w:sz w:val="24"/>
          <w:szCs w:val="24"/>
        </w:rPr>
        <w:lastRenderedPageBreak/>
        <w:t>Buffalo, August 22. WHO/SDE/WSH/00.7, WHO (World Health Organization), Geneva, Switzerland.</w:t>
      </w:r>
    </w:p>
    <w:p w14:paraId="622A35F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Kessler, R. C., Wai Tat Chiu, Olga Demler, and Ellen E. Walters. 2005. Prevalence, Severity, and Comorbidity of 12-Month DSM-IV Disorders in the National Comorbidity Survey Replication. </w:t>
      </w:r>
      <w:r w:rsidRPr="00271F4E">
        <w:rPr>
          <w:rFonts w:ascii="Times New Roman" w:hAnsi="Times New Roman"/>
          <w:i/>
          <w:sz w:val="24"/>
          <w:szCs w:val="24"/>
        </w:rPr>
        <w:t>Arch Gen Psychiatry</w:t>
      </w:r>
      <w:r w:rsidRPr="00271F4E">
        <w:rPr>
          <w:rFonts w:ascii="Times New Roman" w:hAnsi="Times New Roman"/>
          <w:sz w:val="24"/>
          <w:szCs w:val="24"/>
        </w:rPr>
        <w:t xml:space="preserve"> 62 (6): 617–27.</w:t>
      </w:r>
    </w:p>
    <w:p w14:paraId="0866222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Kilbourne, E.M. 1999. The spectrum of illness during heat waves</w:t>
      </w:r>
      <w:r w:rsidRPr="00271F4E">
        <w:rPr>
          <w:rFonts w:ascii="Times New Roman" w:hAnsi="Times New Roman"/>
          <w:i/>
          <w:sz w:val="24"/>
          <w:szCs w:val="24"/>
        </w:rPr>
        <w:t xml:space="preserve">am J Prev med </w:t>
      </w:r>
      <w:r w:rsidRPr="00271F4E">
        <w:rPr>
          <w:rFonts w:ascii="Times New Roman" w:hAnsi="Times New Roman"/>
          <w:sz w:val="24"/>
          <w:szCs w:val="24"/>
        </w:rPr>
        <w:t>16 (4): 359–360.</w:t>
      </w:r>
    </w:p>
    <w:p w14:paraId="5137D8B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Kilbourne, E.M., Choi K, Jones TS, Thacker SB. 1982.</w:t>
      </w:r>
      <w:r w:rsidRPr="00271F4E">
        <w:t xml:space="preserve"> </w:t>
      </w:r>
      <w:r w:rsidRPr="00271F4E">
        <w:rPr>
          <w:rFonts w:ascii="Times New Roman" w:hAnsi="Times New Roman"/>
          <w:sz w:val="24"/>
          <w:szCs w:val="24"/>
        </w:rPr>
        <w:t xml:space="preserve">Risk factors for heatstroke. A case-control study, </w:t>
      </w:r>
      <w:r w:rsidRPr="00271F4E">
        <w:rPr>
          <w:rFonts w:ascii="Times New Roman" w:hAnsi="Times New Roman"/>
          <w:i/>
          <w:sz w:val="24"/>
          <w:szCs w:val="24"/>
        </w:rPr>
        <w:t>Jama</w:t>
      </w:r>
      <w:r w:rsidRPr="00271F4E">
        <w:rPr>
          <w:rFonts w:ascii="Times New Roman" w:hAnsi="Times New Roman"/>
          <w:sz w:val="24"/>
          <w:szCs w:val="24"/>
        </w:rPr>
        <w:t xml:space="preserve"> 247 (24): 3332–6.</w:t>
      </w:r>
    </w:p>
    <w:p w14:paraId="66822CC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Kinney, P.L. et al. 2015. “Winter Season Mortality: Will Climate Warming Bring Benefits?” </w:t>
      </w:r>
      <w:r w:rsidRPr="00271F4E">
        <w:rPr>
          <w:rFonts w:ascii="Times New Roman" w:hAnsi="Times New Roman"/>
          <w:i/>
          <w:sz w:val="24"/>
          <w:szCs w:val="24"/>
        </w:rPr>
        <w:t>Environ Res Lett</w:t>
      </w:r>
      <w:r w:rsidRPr="00271F4E">
        <w:rPr>
          <w:rFonts w:ascii="Times New Roman" w:hAnsi="Times New Roman"/>
          <w:sz w:val="24"/>
          <w:szCs w:val="24"/>
        </w:rPr>
        <w:t xml:space="preserve"> 10 (6): 064016 (2015), doi: 10.1088/1748-9326/10/6/064016.</w:t>
      </w:r>
    </w:p>
    <w:p w14:paraId="2AFC22D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Kirkpatrick, B., Currier, R., Nierenberg, K., Reich, A., Backer, L. C., Stumpf, R., … Kirkpatrick, G. (2008). Florida Red Tide and Human Health: A Pilot Beach Conditions Reporting System to Minimize Human Exposure. The Science of the Total Environment, 402(1), 1–8. </w:t>
      </w:r>
      <w:hyperlink r:id="rId40" w:history="1">
        <w:r w:rsidRPr="00271F4E">
          <w:rPr>
            <w:rFonts w:ascii="Times New Roman" w:hAnsi="Times New Roman"/>
            <w:color w:val="0000FF"/>
            <w:sz w:val="24"/>
            <w:szCs w:val="24"/>
            <w:u w:val="single"/>
          </w:rPr>
          <w:t>http://doi.org/10.1016/j.scitotenv.2008.03.032</w:t>
        </w:r>
      </w:hyperlink>
      <w:r w:rsidRPr="00271F4E">
        <w:rPr>
          <w:rFonts w:ascii="Times New Roman" w:hAnsi="Times New Roman"/>
          <w:sz w:val="24"/>
          <w:szCs w:val="24"/>
        </w:rPr>
        <w:t xml:space="preserve">. Kistemann T, Classen T, Koch C, Dangendorf F, Fischeder R, Gebel J, Vacata V, Exner M., Microbial load of drinking water reservoir tributaries during extreme rainfall and runoff. Applied and Environmental Microbiology, 2002. 68(5): p. 2188-2197. </w:t>
      </w:r>
    </w:p>
    <w:p w14:paraId="25D1381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Komatsu K, Vaz V, McRill C, Colman T, Comrie A, Sigel K, Clark T, Phelan M, Hajjeh. R, Park B. 2003. Increase in coccidioidomycosis - Arizona,1998-2001 (Reprinted from MMWR, vol 52, pg 109, 2003). Journal of the American Medical Association, 289 (12): p. 1500-1502.Kotermanski SE1, Johnson JW. 2009.</w:t>
      </w:r>
      <w:r w:rsidRPr="00271F4E">
        <w:t xml:space="preserve"> </w:t>
      </w:r>
      <w:r w:rsidRPr="00271F4E">
        <w:rPr>
          <w:rFonts w:ascii="Times New Roman" w:hAnsi="Times New Roman"/>
          <w:sz w:val="24"/>
          <w:szCs w:val="24"/>
        </w:rPr>
        <w:t xml:space="preserve">Mg2+ imparts NMDA receptor subtype selectivity to the Alzheimer's drug memantine. </w:t>
      </w:r>
      <w:r w:rsidRPr="00271F4E">
        <w:rPr>
          <w:rFonts w:ascii="Times New Roman" w:hAnsi="Times New Roman"/>
          <w:i/>
          <w:sz w:val="24"/>
          <w:szCs w:val="24"/>
        </w:rPr>
        <w:t>J Neurosci</w:t>
      </w:r>
      <w:r w:rsidRPr="00271F4E">
        <w:rPr>
          <w:rFonts w:ascii="Times New Roman" w:hAnsi="Times New Roman"/>
          <w:sz w:val="24"/>
          <w:szCs w:val="24"/>
        </w:rPr>
        <w:t xml:space="preserve"> 29 (9): 2774–9, </w:t>
      </w:r>
    </w:p>
    <w:p w14:paraId="6661CE1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Kovats, R. S., S. Lloyd, A. Hunt, and P. Watkiss. 2011. “The Impacts and Economic Costs on Health in Europe and the Costs and Benefits of Adaptation.” Results of the EC’s Directorate General Research and Innovation (DG RTD) ClimateCost Project. Final Report, The ClimateCost Project. Vol. 1.</w:t>
      </w:r>
    </w:p>
    <w:p w14:paraId="512BBB8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Kovats, R.S. et al. 2008. “Heat Stress and Public Health: A Critical Review” In </w:t>
      </w:r>
      <w:r w:rsidRPr="00271F4E">
        <w:rPr>
          <w:rFonts w:ascii="Times New Roman" w:hAnsi="Times New Roman"/>
          <w:i/>
          <w:sz w:val="24"/>
          <w:szCs w:val="24"/>
        </w:rPr>
        <w:t>Annual Review of Public Health,</w:t>
      </w:r>
      <w:r w:rsidRPr="00271F4E">
        <w:rPr>
          <w:rFonts w:ascii="Times New Roman" w:hAnsi="Times New Roman"/>
          <w:sz w:val="24"/>
          <w:szCs w:val="24"/>
        </w:rPr>
        <w:t xml:space="preserve"> pp. 41–55.</w:t>
      </w:r>
    </w:p>
    <w:p w14:paraId="15C69B0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Kovats, S., Ebi, K. L., and Menne, B. 2003. </w:t>
      </w:r>
      <w:r w:rsidRPr="00271F4E">
        <w:rPr>
          <w:rFonts w:ascii="Times New Roman" w:hAnsi="Times New Roman"/>
          <w:i/>
          <w:sz w:val="24"/>
          <w:szCs w:val="24"/>
        </w:rPr>
        <w:t>Methods of Assessing Human Health Vulnerability and Public Health Adaptation to Climate Change.</w:t>
      </w:r>
      <w:r w:rsidRPr="00271F4E">
        <w:rPr>
          <w:rFonts w:ascii="Times New Roman" w:hAnsi="Times New Roman"/>
          <w:sz w:val="24"/>
          <w:szCs w:val="24"/>
        </w:rPr>
        <w:t xml:space="preserve"> Number 1 in Health and Global Environmental Change Series. WHO (World Health Organization), Regional Office for Europe, Copenhagen, Denmark.</w:t>
      </w:r>
    </w:p>
    <w:p w14:paraId="7F35A1E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Kozma, C. 2005.</w:t>
      </w:r>
      <w:r w:rsidRPr="00271F4E">
        <w:t xml:space="preserve"> </w:t>
      </w:r>
      <w:r w:rsidRPr="00271F4E">
        <w:rPr>
          <w:rFonts w:ascii="Times New Roman" w:hAnsi="Times New Roman"/>
          <w:sz w:val="24"/>
          <w:szCs w:val="24"/>
        </w:rPr>
        <w:t xml:space="preserve">Neonatal toxicity and transient neurodevelopmental deficits following prenatal exposure to lithium: Another clinical report and a review of the literature. </w:t>
      </w:r>
      <w:r w:rsidRPr="00271F4E">
        <w:rPr>
          <w:rFonts w:ascii="Times New Roman" w:hAnsi="Times New Roman"/>
          <w:i/>
          <w:sz w:val="24"/>
          <w:szCs w:val="24"/>
        </w:rPr>
        <w:t>Am J med Genet</w:t>
      </w:r>
      <w:r w:rsidRPr="00271F4E">
        <w:rPr>
          <w:rFonts w:ascii="Times New Roman" w:hAnsi="Times New Roman"/>
          <w:sz w:val="24"/>
          <w:szCs w:val="24"/>
        </w:rPr>
        <w:t xml:space="preserve"> a 132 (4): 441–4.</w:t>
      </w:r>
    </w:p>
    <w:p w14:paraId="4791C0C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Krousel-Wood, Marie A. Islam, TareqMuntner, PaulStanley, ErinPhillips, AshliWebber, Larry S. Frohlich, Edward D. et al. 2008.</w:t>
      </w:r>
      <w:r w:rsidRPr="00271F4E">
        <w:t xml:space="preserve"> </w:t>
      </w:r>
      <w:r w:rsidRPr="00271F4E">
        <w:rPr>
          <w:rFonts w:ascii="Times New Roman" w:hAnsi="Times New Roman"/>
          <w:sz w:val="24"/>
          <w:szCs w:val="24"/>
        </w:rPr>
        <w:t xml:space="preserve">1.Medication Adherence in Older Clinic Patients with Hypertension After Hurricane Katrina: Implications for Clinical Practice </w:t>
      </w:r>
      <w:r w:rsidRPr="00271F4E">
        <w:rPr>
          <w:rFonts w:ascii="Times New Roman" w:hAnsi="Times New Roman"/>
          <w:sz w:val="24"/>
          <w:szCs w:val="24"/>
        </w:rPr>
        <w:lastRenderedPageBreak/>
        <w:t xml:space="preserve">and Disaster Management.  </w:t>
      </w:r>
      <w:r w:rsidRPr="00271F4E">
        <w:rPr>
          <w:rFonts w:ascii="Times New Roman" w:hAnsi="Times New Roman"/>
          <w:i/>
          <w:sz w:val="24"/>
          <w:szCs w:val="24"/>
        </w:rPr>
        <w:t>American Journal of the Medical Sciences</w:t>
      </w:r>
      <w:r w:rsidRPr="00271F4E">
        <w:rPr>
          <w:rFonts w:ascii="Times New Roman" w:hAnsi="Times New Roman"/>
          <w:sz w:val="24"/>
          <w:szCs w:val="24"/>
        </w:rPr>
        <w:t xml:space="preserve"> 336 (2): 99–104.</w:t>
      </w:r>
    </w:p>
    <w:p w14:paraId="3D9DC82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Jan Kysely, Lucie Pokorna, Jan Kyncl and Bohumir Kriz. 2009. Excess cardiovascular mortality associated with cold spells in the Czech Republic. </w:t>
      </w:r>
      <w:r w:rsidRPr="00271F4E">
        <w:rPr>
          <w:rFonts w:ascii="Times New Roman" w:hAnsi="Times New Roman"/>
          <w:i/>
          <w:sz w:val="24"/>
          <w:szCs w:val="24"/>
        </w:rPr>
        <w:t>BMC Public Health</w:t>
      </w:r>
      <w:r w:rsidRPr="00271F4E">
        <w:rPr>
          <w:rFonts w:ascii="Times New Roman" w:hAnsi="Times New Roman"/>
          <w:sz w:val="24"/>
          <w:szCs w:val="24"/>
        </w:rPr>
        <w:t>: –19. https://doi.org/10.1186/1471-2458-9-19.</w:t>
      </w:r>
    </w:p>
    <w:p w14:paraId="6914073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Le Tertre A (1), Medina S, Samoli E, Forsberg B, Michelozzi P, Boumghar A, Vonk JM, Bellini A, Atkinson R, Ayres JG, Sunyer J, Schwartz J, Katsouyanni K.. 2002. Short-term effects of particulate air pollution on cardiovascular diseases in eight European cities. </w:t>
      </w:r>
      <w:r w:rsidRPr="00271F4E">
        <w:rPr>
          <w:rFonts w:ascii="Times New Roman" w:hAnsi="Times New Roman"/>
          <w:i/>
          <w:sz w:val="24"/>
          <w:szCs w:val="24"/>
        </w:rPr>
        <w:t>J Epidemiol Community Health</w:t>
      </w:r>
      <w:r w:rsidRPr="00271F4E">
        <w:rPr>
          <w:rFonts w:ascii="Times New Roman" w:hAnsi="Times New Roman"/>
          <w:sz w:val="24"/>
          <w:szCs w:val="24"/>
        </w:rPr>
        <w:t xml:space="preserve"> 56 (10): 773–779.</w:t>
      </w:r>
    </w:p>
    <w:p w14:paraId="40657F4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Lefebvre KA (1), Tilton SC, Bammler TK, Beyer RP, Srinouanprachan S, Stapleton PL, Farin FM, Gallagher EP. 2009. Gene expression profiles in zebrafish brain after acute exposure to domoic acid at symptomatic and asymptomatic doses. </w:t>
      </w:r>
      <w:r w:rsidRPr="00271F4E">
        <w:rPr>
          <w:rFonts w:ascii="Times New Roman" w:hAnsi="Times New Roman"/>
          <w:i/>
          <w:sz w:val="24"/>
          <w:szCs w:val="24"/>
        </w:rPr>
        <w:t>Toxicol sci</w:t>
      </w:r>
      <w:r w:rsidRPr="00271F4E">
        <w:rPr>
          <w:rFonts w:ascii="Times New Roman" w:hAnsi="Times New Roman"/>
          <w:sz w:val="24"/>
          <w:szCs w:val="24"/>
        </w:rPr>
        <w:t xml:space="preserve"> 107 (1): 65–77.</w:t>
      </w:r>
    </w:p>
    <w:p w14:paraId="10D1A14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Lehto, J. and A. Ritsatakis. 1999. “Health Impact Assessment (HIA) as a Tool for Intersectoral Health Policy.” Conference on Health Impact Assessment: from Theory to Practice, Gothenburg, Sweden, October 28–31.</w:t>
      </w:r>
    </w:p>
    <w:p w14:paraId="55245D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Leor J, Poole WK, Kloner RA. 1996.</w:t>
      </w:r>
      <w:r w:rsidRPr="00271F4E">
        <w:t xml:space="preserve"> </w:t>
      </w:r>
      <w:r w:rsidRPr="00271F4E">
        <w:rPr>
          <w:rFonts w:ascii="Times New Roman" w:hAnsi="Times New Roman"/>
          <w:sz w:val="24"/>
          <w:szCs w:val="24"/>
        </w:rPr>
        <w:t xml:space="preserve">Sudden cardiac death triggered by an earthquake. </w:t>
      </w:r>
      <w:r w:rsidRPr="00271F4E">
        <w:rPr>
          <w:rFonts w:ascii="Times New Roman" w:hAnsi="Times New Roman"/>
          <w:i/>
          <w:sz w:val="24"/>
          <w:szCs w:val="24"/>
        </w:rPr>
        <w:t>New England Journal of Medicine</w:t>
      </w:r>
      <w:r w:rsidRPr="00271F4E">
        <w:rPr>
          <w:rFonts w:ascii="Times New Roman" w:hAnsi="Times New Roman"/>
          <w:sz w:val="24"/>
          <w:szCs w:val="24"/>
        </w:rPr>
        <w:t xml:space="preserve"> 334 (7): 413–419.</w:t>
      </w:r>
    </w:p>
    <w:p w14:paraId="6F26F99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Lovell, M. A. 2009. A potential role for alterations of zinc and zinc transport proteins in the progression of Alzheimer's disease. </w:t>
      </w:r>
      <w:r w:rsidRPr="00271F4E">
        <w:rPr>
          <w:rFonts w:ascii="Times New Roman" w:hAnsi="Times New Roman"/>
          <w:i/>
          <w:sz w:val="24"/>
          <w:szCs w:val="24"/>
        </w:rPr>
        <w:t>J alzheimers Dis</w:t>
      </w:r>
      <w:r w:rsidRPr="00271F4E">
        <w:rPr>
          <w:rFonts w:ascii="Times New Roman" w:hAnsi="Times New Roman"/>
          <w:sz w:val="24"/>
          <w:szCs w:val="24"/>
        </w:rPr>
        <w:t xml:space="preserve"> 16 (3): 471–83. </w:t>
      </w:r>
    </w:p>
    <w:p w14:paraId="4541F53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Luber, G. et al. 2008. Climate change and extreme heat events. </w:t>
      </w:r>
      <w:r w:rsidRPr="00271F4E">
        <w:rPr>
          <w:rFonts w:ascii="Times New Roman" w:hAnsi="Times New Roman"/>
          <w:i/>
          <w:sz w:val="24"/>
          <w:szCs w:val="24"/>
        </w:rPr>
        <w:t>am J Prev med</w:t>
      </w:r>
      <w:r w:rsidRPr="00271F4E">
        <w:rPr>
          <w:rFonts w:ascii="Times New Roman" w:hAnsi="Times New Roman"/>
          <w:sz w:val="24"/>
          <w:szCs w:val="24"/>
        </w:rPr>
        <w:t>, 35(5): 429–35.</w:t>
      </w:r>
    </w:p>
    <w:p w14:paraId="0E6A07D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Lung, T., C. Lavalle, R. Hiederer, A. Dosio, and L. M. Bouwer. 2013. “A Multi-Hazard Regional Level Impact Assessment for Europe Combining Indicators of Climatic and Non-Climatic Change” </w:t>
      </w:r>
      <w:r w:rsidRPr="00271F4E">
        <w:rPr>
          <w:rFonts w:ascii="Times New Roman" w:hAnsi="Times New Roman"/>
          <w:i/>
          <w:sz w:val="24"/>
          <w:szCs w:val="24"/>
        </w:rPr>
        <w:t>Global Environmental Change</w:t>
      </w:r>
      <w:r w:rsidRPr="00271F4E">
        <w:rPr>
          <w:rFonts w:ascii="Times New Roman" w:hAnsi="Times New Roman"/>
          <w:sz w:val="24"/>
          <w:szCs w:val="24"/>
        </w:rPr>
        <w:t xml:space="preserve"> 23 (2): 522–536.</w:t>
      </w:r>
    </w:p>
    <w:p w14:paraId="14BBA56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Lynch SM, Mahajan R, Beane Freeman LE, Hoppin JA, Alavanja MC. 2009. Cancer incidence among pesticide applicators exposed to butylate in the Agricultural Health Study (AHS). </w:t>
      </w:r>
      <w:r w:rsidRPr="00271F4E">
        <w:rPr>
          <w:rFonts w:ascii="Times New Roman" w:hAnsi="Times New Roman"/>
          <w:i/>
          <w:sz w:val="24"/>
          <w:szCs w:val="24"/>
        </w:rPr>
        <w:t>Environ Res</w:t>
      </w:r>
      <w:r w:rsidRPr="00271F4E">
        <w:rPr>
          <w:rFonts w:ascii="Times New Roman" w:hAnsi="Times New Roman"/>
          <w:sz w:val="24"/>
          <w:szCs w:val="24"/>
        </w:rPr>
        <w:t xml:space="preserve"> 109 (7): 860–868. </w:t>
      </w:r>
    </w:p>
    <w:p w14:paraId="7DC592F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Macdonald, R. W., D. Mackay, Y.-F. Li, and B. Hickie.2003. How Will Global Climate Change Affect Risks from Long-Range Transport of Persistent Organic Pollutants? </w:t>
      </w:r>
      <w:r w:rsidRPr="00271F4E">
        <w:rPr>
          <w:rFonts w:ascii="Times New Roman" w:hAnsi="Times New Roman"/>
          <w:i/>
          <w:sz w:val="24"/>
          <w:szCs w:val="24"/>
        </w:rPr>
        <w:t>Human and Ecological Risk Assessment</w:t>
      </w:r>
      <w:r w:rsidRPr="00271F4E">
        <w:rPr>
          <w:rFonts w:ascii="Times New Roman" w:hAnsi="Times New Roman"/>
          <w:sz w:val="24"/>
          <w:szCs w:val="24"/>
        </w:rPr>
        <w:t xml:space="preserve"> 9 (3): 643–60.</w:t>
      </w:r>
    </w:p>
    <w:p w14:paraId="1FA42E8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Maibach, E., Leiserowitz, A., Roser-Renouf, C., Feinberg, G. &amp; Howe, P. (2013) Global Warming’s Six Americas, September 2012. Yale University and George Mason University. New Haven, CT: Yale Project on Climate Change Communication. </w:t>
      </w:r>
      <w:hyperlink r:id="rId41" w:history="1">
        <w:r w:rsidRPr="00271F4E">
          <w:rPr>
            <w:rFonts w:ascii="Times New Roman" w:hAnsi="Times New Roman"/>
            <w:color w:val="0000FF"/>
            <w:sz w:val="24"/>
            <w:szCs w:val="24"/>
            <w:u w:val="single"/>
          </w:rPr>
          <w:t>http://environment.yale.edu/climate/publications/Six-Americas-September 2012</w:t>
        </w:r>
      </w:hyperlink>
      <w:r w:rsidRPr="00271F4E">
        <w:rPr>
          <w:rFonts w:ascii="Times New Roman" w:hAnsi="Times New Roman"/>
          <w:sz w:val="24"/>
          <w:szCs w:val="24"/>
        </w:rPr>
        <w:t xml:space="preserve">. Martin-Latry K1, Goumy MP, Latry P, Gabinski C, Bégaud B, Faure I, Verdoux H. 2007. Psychotropic drugs use and risk of heat-related hospitalization. </w:t>
      </w:r>
      <w:r w:rsidRPr="00271F4E">
        <w:rPr>
          <w:rFonts w:ascii="Times New Roman" w:hAnsi="Times New Roman"/>
          <w:i/>
          <w:sz w:val="24"/>
          <w:szCs w:val="24"/>
        </w:rPr>
        <w:t>Eur Psychiatry</w:t>
      </w:r>
      <w:r w:rsidRPr="00271F4E">
        <w:rPr>
          <w:rFonts w:ascii="Times New Roman" w:hAnsi="Times New Roman"/>
          <w:sz w:val="24"/>
          <w:szCs w:val="24"/>
        </w:rPr>
        <w:t xml:space="preserve"> 22 (6): 335–8.</w:t>
      </w:r>
    </w:p>
    <w:p w14:paraId="7899C36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Mathers C, Fat DM, Boerma JT World Health Organization. The global burden of disease: 2004 update. Geneva, Switzerland: World Health Organization; 2008. vii, 146.p. </w:t>
      </w:r>
      <w:r w:rsidRPr="00271F4E">
        <w:rPr>
          <w:rFonts w:ascii="Times New Roman" w:hAnsi="Times New Roman"/>
          <w:sz w:val="24"/>
          <w:szCs w:val="24"/>
        </w:rPr>
        <w:lastRenderedPageBreak/>
        <w:t xml:space="preserve">Maucher, J.M. and J.S. Ramsdell. 2007. Maternal-fetal transfer of domoic acid in rats at two gestational time points.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115(12): p. 1743-1746.McAloose D1, Newton AL. 2009. Wildlife cancer: a conservation perspective. </w:t>
      </w:r>
      <w:r w:rsidRPr="00271F4E">
        <w:rPr>
          <w:rFonts w:ascii="Times New Roman" w:hAnsi="Times New Roman"/>
          <w:i/>
          <w:sz w:val="24"/>
          <w:szCs w:val="24"/>
        </w:rPr>
        <w:t xml:space="preserve">Nat rev cancer </w:t>
      </w:r>
      <w:r w:rsidRPr="00271F4E">
        <w:rPr>
          <w:rFonts w:ascii="Times New Roman" w:hAnsi="Times New Roman"/>
          <w:sz w:val="24"/>
          <w:szCs w:val="24"/>
        </w:rPr>
        <w:t>9 (7): 517–26.</w:t>
      </w:r>
    </w:p>
    <w:p w14:paraId="3DE99EB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McGeehin MA, Mirabelli M. 2001. The potential impacts of climate variability and change on temperature-related morbidity and mortality in the United States. Environ Health Perspect 109(suppl 2):185–189. </w:t>
      </w:r>
    </w:p>
    <w:p w14:paraId="467A556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McPherson, E., David Nowak, Gordon Heisler, Sue Grimmond, Catherine Souch, Rich Grant, Rowan Rowntree. 1997. Quantifying urban forest structure, function, and value: the Chicago Urban Forest Climate Project. </w:t>
      </w:r>
      <w:r w:rsidRPr="00271F4E">
        <w:rPr>
          <w:rFonts w:ascii="Times New Roman" w:hAnsi="Times New Roman"/>
          <w:i/>
          <w:sz w:val="24"/>
          <w:szCs w:val="24"/>
        </w:rPr>
        <w:t>Urban Ecosystems</w:t>
      </w:r>
      <w:r w:rsidRPr="00271F4E">
        <w:rPr>
          <w:rFonts w:ascii="Times New Roman" w:hAnsi="Times New Roman"/>
          <w:sz w:val="24"/>
          <w:szCs w:val="24"/>
        </w:rPr>
        <w:t xml:space="preserve"> 1: 49–61.</w:t>
      </w:r>
    </w:p>
    <w:p w14:paraId="5E2B2D7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McQuiston JH, Holman RC, McCall CL, et al. 2006. National surveillance and the epidemiology of human Q fever in the United States, 1978–2004. Am J Trop Med Hyg, 75:36–40. Medlock, Jolyon M.  &amp; Alexander G.C. Vaux, Assessing the possible implications of wetland expansion and management on mosquitoes in Britain, European Mosquito Bulletin 29 (2011), 38-65.</w:t>
      </w:r>
    </w:p>
    <w:p w14:paraId="397C921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Meinhardt, P.L. 2006. Recognizing waterborne disease and the health effects of water contamination: a review of the challenges facing the medical community in the United States</w:t>
      </w:r>
      <w:r w:rsidRPr="00271F4E">
        <w:rPr>
          <w:rFonts w:ascii="Times New Roman" w:hAnsi="Times New Roman"/>
          <w:i/>
          <w:sz w:val="24"/>
          <w:szCs w:val="24"/>
        </w:rPr>
        <w:t>J Water Health</w:t>
      </w:r>
      <w:r w:rsidRPr="00271F4E">
        <w:rPr>
          <w:rFonts w:ascii="Times New Roman" w:hAnsi="Times New Roman"/>
          <w:sz w:val="24"/>
          <w:szCs w:val="24"/>
        </w:rPr>
        <w:t xml:space="preserve"> 4 (supplement 1): 27–34.</w:t>
      </w:r>
    </w:p>
    <w:p w14:paraId="7AFD3DF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Mendes CT, Mury FB, de Sa Moreira E, Alberto FL, Forlenza OV, Dias-Neto E, et al. 2009. Lithium reduces Gsk3b mRNA levels: implications for Alzheimer Disease. Eur Arch Psychiatry Clin Neurosci. </w:t>
      </w:r>
      <w:r w:rsidRPr="00271F4E">
        <w:rPr>
          <w:rFonts w:ascii="Times New Roman" w:hAnsi="Times New Roman"/>
          <w:i/>
          <w:sz w:val="24"/>
          <w:szCs w:val="24"/>
        </w:rPr>
        <w:t>Eur Arch Psychiatry Clin Neurosci</w:t>
      </w:r>
      <w:r w:rsidRPr="00271F4E">
        <w:rPr>
          <w:rFonts w:ascii="Times New Roman" w:hAnsi="Times New Roman"/>
          <w:sz w:val="24"/>
          <w:szCs w:val="24"/>
        </w:rPr>
        <w:t xml:space="preserve"> 259 (1): 16–22.</w:t>
      </w:r>
    </w:p>
    <w:p w14:paraId="6040179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Mihaylova, R. A. 2014. “Analysis and Evaluation of Risks and Vulnerabilities in the Area of Human Health” </w:t>
      </w:r>
      <w:r w:rsidRPr="00271F4E">
        <w:rPr>
          <w:rFonts w:ascii="Times New Roman" w:hAnsi="Times New Roman"/>
          <w:i/>
          <w:sz w:val="24"/>
          <w:szCs w:val="24"/>
        </w:rPr>
        <w:t>Analysis and Evaluation of Risks and Vulnerabilities of the Sectors of the Bulgarian Economy to Climate Change.</w:t>
      </w:r>
      <w:r w:rsidRPr="00271F4E">
        <w:rPr>
          <w:rFonts w:ascii="Times New Roman" w:hAnsi="Times New Roman"/>
          <w:sz w:val="24"/>
          <w:szCs w:val="24"/>
        </w:rPr>
        <w:t>MoEW</w:t>
      </w:r>
      <w:r w:rsidRPr="00271F4E">
        <w:rPr>
          <w:rFonts w:ascii="Times New Roman" w:hAnsi="Times New Roman"/>
          <w:i/>
          <w:sz w:val="24"/>
          <w:szCs w:val="24"/>
        </w:rPr>
        <w:t>.</w:t>
      </w:r>
    </w:p>
    <w:p w14:paraId="15D6898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Miller DB, O'Callaghan JP. 2008. Do early-life insults contribute to the late-life development of Parkinson and Alzheimer diseases? Metabolism 57 Suppl. 2: S44-49. Stephanie K Moore, corresponding author, Vera L Trainer, Nathan J Mantua, Micaela S Parker, Edward A Laws, Lorraine C Backer, and Lora E Fleming. 2008. Impacts of climate variability and future climate change on harmful algal blooms and human health. </w:t>
      </w:r>
      <w:r w:rsidRPr="00271F4E">
        <w:rPr>
          <w:rFonts w:ascii="Times New Roman" w:hAnsi="Times New Roman"/>
          <w:i/>
          <w:sz w:val="24"/>
          <w:szCs w:val="24"/>
        </w:rPr>
        <w:t>Environmental Health: A Global Access Science Source</w:t>
      </w:r>
      <w:r w:rsidRPr="00271F4E">
        <w:rPr>
          <w:rFonts w:ascii="Times New Roman" w:hAnsi="Times New Roman"/>
          <w:sz w:val="24"/>
          <w:szCs w:val="24"/>
        </w:rPr>
        <w:t xml:space="preserve"> 7 (supplement 2): S4.</w:t>
      </w:r>
    </w:p>
    <w:p w14:paraId="6266A8F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Naeem F. (1), Mufti KA, Ayub M, Haroon A, Saifi F, Qureshi SM, Ihsan A, Chaudry HR, Dagarwal Su, Kingdon D. 2005.</w:t>
      </w:r>
      <w:r w:rsidRPr="00271F4E">
        <w:rPr>
          <w:rFonts w:ascii="Times New Roman" w:hAnsi="Times New Roman"/>
          <w:i/>
          <w:sz w:val="24"/>
          <w:szCs w:val="24"/>
        </w:rPr>
        <w:t xml:space="preserve"> Psychiatric morbidity among Afghan refugees in Peshawar, Pakistan. J ayub med coll Abbottabad</w:t>
      </w:r>
      <w:r w:rsidRPr="00271F4E">
        <w:rPr>
          <w:rFonts w:ascii="Times New Roman" w:hAnsi="Times New Roman"/>
          <w:sz w:val="24"/>
          <w:szCs w:val="24"/>
        </w:rPr>
        <w:t xml:space="preserve"> 17 (2): 23–5.</w:t>
      </w:r>
    </w:p>
    <w:p w14:paraId="176C793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National Research Council (U.S.). 2008. Committee on Ecological Impacts of Climate Change.  Washington, DC: National Academies Press. xii, p. 57.</w:t>
      </w:r>
    </w:p>
    <w:p w14:paraId="37735EB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Gerald Niemi,1 Denice Wardrop,2 Robert Brooks,2 Susan Anderson,3 Valerie Brady,1 Hans Paerl,4 Chet Rakocinski,5 Marius Brouwer,5 Barbara Levinson,6 and Michael McDonald. 2004. Rationale for a New Generation of Indicators for Coastal Waters.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112 (9): 979–896.</w:t>
      </w:r>
    </w:p>
    <w:p w14:paraId="6005789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OECD (Organization for Economic Cooperation and Development). 2002. </w:t>
      </w:r>
      <w:r w:rsidRPr="00271F4E">
        <w:rPr>
          <w:rFonts w:ascii="Times New Roman" w:hAnsi="Times New Roman"/>
          <w:i/>
          <w:sz w:val="24"/>
          <w:szCs w:val="24"/>
        </w:rPr>
        <w:t>Improving Policy Coherence and Integration for Sustainable Development – A Checklist.</w:t>
      </w:r>
      <w:r w:rsidRPr="00271F4E">
        <w:rPr>
          <w:rFonts w:ascii="Times New Roman" w:hAnsi="Times New Roman"/>
          <w:sz w:val="24"/>
          <w:szCs w:val="24"/>
        </w:rPr>
        <w:t xml:space="preserve"> OECD.</w:t>
      </w:r>
    </w:p>
    <w:p w14:paraId="4CF0C24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O'Neill, M.S., Veves A., Sarnat J.A., Zanobetti A., Gold D.R., Economides P.A., Horton E.S., and Schwartz J. 2007. Air pollution and inflammation in type 2 diabetes: a mechanism for susceptibility. </w:t>
      </w:r>
      <w:r w:rsidRPr="00271F4E">
        <w:rPr>
          <w:rFonts w:ascii="Times New Roman" w:hAnsi="Times New Roman"/>
          <w:i/>
          <w:sz w:val="24"/>
          <w:szCs w:val="24"/>
        </w:rPr>
        <w:t>Occupational and Environmental Medicine</w:t>
      </w:r>
      <w:r w:rsidRPr="00271F4E">
        <w:rPr>
          <w:rFonts w:ascii="Times New Roman" w:hAnsi="Times New Roman"/>
          <w:sz w:val="24"/>
          <w:szCs w:val="24"/>
        </w:rPr>
        <w:t xml:space="preserve"> 64 (6): 373–379. </w:t>
      </w:r>
    </w:p>
    <w:p w14:paraId="4B58F95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Oikonomou, E. and P. Wilkinson. 2012. “Modelling the Relative Importance of the Urban Heat Island and the Thermal Quality of Dwellings for Overheating in London.” </w:t>
      </w:r>
      <w:r w:rsidRPr="00271F4E">
        <w:rPr>
          <w:rFonts w:ascii="Times New Roman" w:hAnsi="Times New Roman"/>
          <w:i/>
          <w:sz w:val="24"/>
          <w:szCs w:val="24"/>
        </w:rPr>
        <w:t>Building and Environment</w:t>
      </w:r>
      <w:r w:rsidRPr="00271F4E">
        <w:rPr>
          <w:rFonts w:ascii="Times New Roman" w:hAnsi="Times New Roman"/>
          <w:sz w:val="24"/>
          <w:szCs w:val="24"/>
        </w:rPr>
        <w:t xml:space="preserve"> 57: 223–38.</w:t>
      </w:r>
    </w:p>
    <w:p w14:paraId="2F61CA7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Ostrom, E. 1990. </w:t>
      </w:r>
      <w:r w:rsidRPr="00271F4E">
        <w:rPr>
          <w:rFonts w:ascii="Times New Roman" w:hAnsi="Times New Roman"/>
          <w:i/>
          <w:sz w:val="24"/>
          <w:szCs w:val="24"/>
        </w:rPr>
        <w:t>Governing the Commons: The Evolution of Institutions for Collective Action.</w:t>
      </w:r>
      <w:r w:rsidRPr="00271F4E">
        <w:rPr>
          <w:rFonts w:ascii="Times New Roman" w:hAnsi="Times New Roman"/>
          <w:sz w:val="24"/>
          <w:szCs w:val="24"/>
        </w:rPr>
        <w:t xml:space="preserve"> The Political Economy of Institutions and Decisions, Cambridge University Press, Cambridge, United Kingdom, pp. 280.</w:t>
      </w:r>
    </w:p>
    <w:p w14:paraId="55A0B42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Paci, D. 2014. “Human Health Impacts of Climate Change in Europe.” Report for the PESETA II Project, Report No. EUR 26494EN, Joint Research Centre, EC (European Commission), Seville.</w:t>
      </w:r>
    </w:p>
    <w:p w14:paraId="112C519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Paerl H.W. 1, Huisman J. 2008. Climate. Blooms like it hot. </w:t>
      </w:r>
      <w:r w:rsidRPr="00271F4E">
        <w:rPr>
          <w:rFonts w:ascii="Times New Roman" w:hAnsi="Times New Roman"/>
          <w:i/>
          <w:sz w:val="24"/>
          <w:szCs w:val="24"/>
        </w:rPr>
        <w:t>Science</w:t>
      </w:r>
      <w:r w:rsidRPr="00271F4E">
        <w:rPr>
          <w:rFonts w:ascii="Times New Roman" w:hAnsi="Times New Roman"/>
          <w:sz w:val="24"/>
          <w:szCs w:val="24"/>
        </w:rPr>
        <w:t xml:space="preserve"> 320 (5872): 57–58.</w:t>
      </w:r>
    </w:p>
    <w:p w14:paraId="6C42559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Pandey, Kiran. 2010. </w:t>
      </w:r>
      <w:r w:rsidRPr="00271F4E">
        <w:rPr>
          <w:rFonts w:ascii="Times New Roman" w:hAnsi="Times New Roman"/>
          <w:i/>
          <w:sz w:val="24"/>
          <w:szCs w:val="24"/>
        </w:rPr>
        <w:t>Costs of Adapting to Climate Change for Human Health in Developing Countries.</w:t>
      </w:r>
      <w:r w:rsidRPr="00271F4E">
        <w:rPr>
          <w:rFonts w:ascii="Times New Roman" w:hAnsi="Times New Roman"/>
          <w:sz w:val="24"/>
          <w:szCs w:val="24"/>
        </w:rPr>
        <w:t xml:space="preserve"> Washington, DC: World Bank.</w:t>
      </w:r>
    </w:p>
    <w:p w14:paraId="47DA258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Papanikolaou N.C. (1), Hatzidaki E.G., Belivanis S., Tzanakakis G.N., Tsatsakis A.M. 2005. Lead toxicity update. A brief review. </w:t>
      </w:r>
      <w:r w:rsidRPr="00271F4E">
        <w:rPr>
          <w:rFonts w:ascii="Times New Roman" w:hAnsi="Times New Roman"/>
          <w:i/>
          <w:sz w:val="24"/>
          <w:szCs w:val="24"/>
        </w:rPr>
        <w:t>Med sci monit</w:t>
      </w:r>
      <w:r w:rsidRPr="00271F4E">
        <w:rPr>
          <w:rFonts w:ascii="Times New Roman" w:hAnsi="Times New Roman"/>
          <w:sz w:val="24"/>
          <w:szCs w:val="24"/>
        </w:rPr>
        <w:t xml:space="preserve"> 11 (10): 329–36.</w:t>
      </w:r>
    </w:p>
    <w:p w14:paraId="16DE4AD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Park S.K., Kang D., Beane-Freeman L., Blair A., Hoppin J.A., Sandler D.P., et al. 2009. Cancer incidence among Paraquat exposed pesticide applicators in the agricultural health study. </w:t>
      </w:r>
      <w:r w:rsidRPr="00271F4E">
        <w:rPr>
          <w:rFonts w:ascii="Times New Roman" w:hAnsi="Times New Roman"/>
          <w:i/>
          <w:sz w:val="24"/>
          <w:szCs w:val="24"/>
        </w:rPr>
        <w:t>Int J Occup environ Health</w:t>
      </w:r>
      <w:r w:rsidRPr="00271F4E">
        <w:rPr>
          <w:rFonts w:ascii="Times New Roman" w:hAnsi="Times New Roman"/>
          <w:sz w:val="24"/>
          <w:szCs w:val="24"/>
        </w:rPr>
        <w:t xml:space="preserve"> 15 (3): 274–81. </w:t>
      </w:r>
    </w:p>
    <w:p w14:paraId="68E9E6AE" w14:textId="77777777" w:rsidR="000D5218" w:rsidRPr="00271F4E" w:rsidRDefault="000D5218" w:rsidP="000D5218">
      <w:pPr>
        <w:spacing w:line="276" w:lineRule="auto"/>
        <w:ind w:left="720" w:hanging="720"/>
        <w:jc w:val="both"/>
        <w:rPr>
          <w:rFonts w:ascii="Times New Roman" w:hAnsi="Times New Roman"/>
          <w:i/>
          <w:sz w:val="24"/>
          <w:szCs w:val="24"/>
        </w:rPr>
      </w:pPr>
      <w:r w:rsidRPr="00271F4E">
        <w:rPr>
          <w:rFonts w:ascii="Times New Roman" w:hAnsi="Times New Roman"/>
          <w:sz w:val="24"/>
          <w:szCs w:val="24"/>
        </w:rPr>
        <w:t xml:space="preserve">Parry, M. and T. Carter. 1998. Climate Impact and Adaptation Assessment. </w:t>
      </w:r>
      <w:r w:rsidRPr="00271F4E">
        <w:rPr>
          <w:rFonts w:ascii="Times New Roman" w:hAnsi="Times New Roman"/>
          <w:i/>
          <w:sz w:val="24"/>
          <w:szCs w:val="24"/>
        </w:rPr>
        <w:t>Earthscan, London.</w:t>
      </w:r>
    </w:p>
    <w:p w14:paraId="7043937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Patz J.A., Campbell-Lendrum D., Holloway T., Foley J.A. 2005. Impact of regional climate change on human health. </w:t>
      </w:r>
      <w:r w:rsidRPr="00271F4E">
        <w:rPr>
          <w:rFonts w:ascii="Times New Roman" w:hAnsi="Times New Roman"/>
          <w:i/>
          <w:sz w:val="24"/>
          <w:szCs w:val="24"/>
        </w:rPr>
        <w:t>Nature</w:t>
      </w:r>
      <w:r w:rsidRPr="00271F4E">
        <w:rPr>
          <w:rFonts w:ascii="Times New Roman" w:hAnsi="Times New Roman"/>
          <w:sz w:val="24"/>
          <w:szCs w:val="24"/>
        </w:rPr>
        <w:t xml:space="preserve"> 438 (7066): 310–7.</w:t>
      </w:r>
    </w:p>
    <w:p w14:paraId="6B7D893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Patz J.A., Vavrus S.J., Uejio C.K., McLellan S.L. 2008.</w:t>
      </w:r>
      <w:r w:rsidRPr="00271F4E">
        <w:t xml:space="preserve"> </w:t>
      </w:r>
      <w:r w:rsidRPr="00271F4E">
        <w:rPr>
          <w:rFonts w:ascii="Times New Roman" w:hAnsi="Times New Roman"/>
          <w:sz w:val="24"/>
          <w:szCs w:val="24"/>
        </w:rPr>
        <w:t xml:space="preserve">Climate change and waterborne disease risk in the Great Lakes region of the U.S. </w:t>
      </w:r>
      <w:r w:rsidRPr="00271F4E">
        <w:rPr>
          <w:rFonts w:ascii="Times New Roman" w:hAnsi="Times New Roman"/>
          <w:i/>
          <w:sz w:val="24"/>
          <w:szCs w:val="24"/>
        </w:rPr>
        <w:t>am J Prev med</w:t>
      </w:r>
      <w:r w:rsidRPr="00271F4E">
        <w:rPr>
          <w:rFonts w:ascii="Times New Roman" w:hAnsi="Times New Roman"/>
          <w:sz w:val="24"/>
          <w:szCs w:val="24"/>
        </w:rPr>
        <w:t xml:space="preserve"> 35 (5): 451–8.</w:t>
      </w:r>
    </w:p>
    <w:p w14:paraId="4A069B7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Peters A. (1), Dockery DW, Muller JE, Mittleman MA. 2001. Increased particulate air pollution and the triggering of myocardial infarction. </w:t>
      </w:r>
      <w:r w:rsidRPr="00271F4E">
        <w:rPr>
          <w:rFonts w:ascii="Times New Roman" w:hAnsi="Times New Roman"/>
          <w:i/>
          <w:sz w:val="24"/>
          <w:szCs w:val="24"/>
        </w:rPr>
        <w:t>Circulation</w:t>
      </w:r>
      <w:r w:rsidRPr="00271F4E">
        <w:rPr>
          <w:rFonts w:ascii="Times New Roman" w:hAnsi="Times New Roman"/>
          <w:sz w:val="24"/>
          <w:szCs w:val="24"/>
        </w:rPr>
        <w:t xml:space="preserve"> 103 (23): 2810–2815. </w:t>
      </w:r>
    </w:p>
    <w:p w14:paraId="7A85ED0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Petri, W. A. Jr. 2004. America in the world: 100 years of tropical medicine and hygiene. </w:t>
      </w:r>
      <w:r w:rsidRPr="00271F4E">
        <w:rPr>
          <w:rFonts w:ascii="Times New Roman" w:hAnsi="Times New Roman"/>
          <w:i/>
          <w:sz w:val="24"/>
          <w:szCs w:val="24"/>
        </w:rPr>
        <w:t>am J Trop med Hyg</w:t>
      </w:r>
      <w:r w:rsidRPr="00271F4E">
        <w:rPr>
          <w:rFonts w:ascii="Times New Roman" w:hAnsi="Times New Roman"/>
          <w:sz w:val="24"/>
          <w:szCs w:val="24"/>
        </w:rPr>
        <w:t xml:space="preserve"> 71 (1): 2–16.</w:t>
      </w:r>
    </w:p>
    <w:p w14:paraId="7EE3217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Piver W.T., Ando M., Ye F., Portier C.J. 1999. Temperature and air pollution as risk factors for heat stroke in Tokyo, July and August 1980-1995. </w:t>
      </w:r>
      <w:r w:rsidRPr="00271F4E">
        <w:rPr>
          <w:rFonts w:ascii="Times New Roman" w:hAnsi="Times New Roman"/>
          <w:i/>
          <w:sz w:val="24"/>
          <w:szCs w:val="24"/>
        </w:rPr>
        <w:t>Environ Health Perspect</w:t>
      </w:r>
      <w:r w:rsidRPr="00271F4E">
        <w:rPr>
          <w:rFonts w:ascii="Times New Roman" w:hAnsi="Times New Roman"/>
          <w:sz w:val="24"/>
          <w:szCs w:val="24"/>
        </w:rPr>
        <w:t xml:space="preserve"> 107 (11): 911–916. </w:t>
      </w:r>
    </w:p>
    <w:p w14:paraId="6A88099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Pope, C. A. the 3</w:t>
      </w:r>
      <w:r w:rsidRPr="00271F4E">
        <w:rPr>
          <w:rFonts w:ascii="Times New Roman" w:hAnsi="Times New Roman"/>
          <w:sz w:val="24"/>
          <w:szCs w:val="24"/>
          <w:vertAlign w:val="superscript"/>
        </w:rPr>
        <w:t>rd</w:t>
      </w:r>
      <w:r w:rsidRPr="00271F4E">
        <w:rPr>
          <w:rFonts w:ascii="Times New Roman" w:hAnsi="Times New Roman"/>
          <w:sz w:val="24"/>
          <w:szCs w:val="24"/>
        </w:rPr>
        <w:t xml:space="preserve"> and Douglas W. Dockery. 2006. Health Effects of Fine Particulate Air Pollution: Lines that Connect. </w:t>
      </w:r>
      <w:r w:rsidRPr="00271F4E">
        <w:rPr>
          <w:rFonts w:ascii="Times New Roman" w:hAnsi="Times New Roman"/>
          <w:i/>
          <w:sz w:val="24"/>
          <w:szCs w:val="24"/>
        </w:rPr>
        <w:t>Journal of the Air and Waste Management Association</w:t>
      </w:r>
      <w:r w:rsidRPr="00271F4E">
        <w:rPr>
          <w:rFonts w:ascii="Times New Roman" w:hAnsi="Times New Roman"/>
          <w:sz w:val="24"/>
          <w:szCs w:val="24"/>
        </w:rPr>
        <w:t xml:space="preserve"> 56 (6): 709–742.</w:t>
      </w:r>
    </w:p>
    <w:p w14:paraId="7FE45EE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Popov, M. 2007. </w:t>
      </w:r>
      <w:r w:rsidRPr="00271F4E">
        <w:rPr>
          <w:rFonts w:ascii="Times New Roman" w:hAnsi="Times New Roman"/>
          <w:i/>
          <w:sz w:val="24"/>
          <w:szCs w:val="24"/>
        </w:rPr>
        <w:t>Introduction in Health Policy</w:t>
      </w:r>
      <w:r w:rsidRPr="00271F4E">
        <w:rPr>
          <w:rFonts w:ascii="Times New Roman" w:hAnsi="Times New Roman"/>
          <w:sz w:val="24"/>
          <w:szCs w:val="24"/>
        </w:rPr>
        <w:t>. Svishtov, D.A. Tsenov Academy of Economics [in Bulgarian].</w:t>
      </w:r>
    </w:p>
    <w:p w14:paraId="7719086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Pruss-Ustun, A., C. Mathers, C. Corvalan, and A. Woodward. 2003. “Introduction and Methods: Assessing the Environmental Burden of Disease at National and Local Levels.” Environmental Burden of Disease Series No. 1, WHO (World Health Organization), Geneva, Switzerland.</w:t>
      </w:r>
    </w:p>
    <w:p w14:paraId="16650F0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Qian, Z.M. et al. 2008. High temperatures enhanced acute mortality effects of ambient particle pollution in the “Oven” city of Wuhan, China.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116 (9): 1172–78.</w:t>
      </w:r>
    </w:p>
    <w:p w14:paraId="3DFF03E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Quinn JF, Crane S, Harris C, Wadsworth TL. 2009. Copper in Alzheimer's disease: too much or too little? </w:t>
      </w:r>
      <w:r w:rsidRPr="00271F4E">
        <w:rPr>
          <w:rFonts w:ascii="Times New Roman" w:hAnsi="Times New Roman"/>
          <w:i/>
          <w:sz w:val="24"/>
          <w:szCs w:val="24"/>
        </w:rPr>
        <w:t>Expert Rev Neurother</w:t>
      </w:r>
      <w:r w:rsidRPr="00271F4E">
        <w:rPr>
          <w:rFonts w:ascii="Times New Roman" w:hAnsi="Times New Roman"/>
          <w:sz w:val="24"/>
          <w:szCs w:val="24"/>
        </w:rPr>
        <w:t xml:space="preserve"> 9 (5): 631–637.</w:t>
      </w:r>
    </w:p>
    <w:p w14:paraId="7B462FE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Ramsdell, J.S.and Zabka, T.S. 2008. In Utero Domoic Acid Toxicity: A Fetal Basis to Adult Disease in the California Sea Lion. </w:t>
      </w:r>
      <w:r w:rsidRPr="00271F4E">
        <w:rPr>
          <w:rFonts w:ascii="Times New Roman" w:hAnsi="Times New Roman"/>
          <w:i/>
          <w:sz w:val="24"/>
          <w:szCs w:val="24"/>
        </w:rPr>
        <w:t>Marine Drugs</w:t>
      </w:r>
      <w:r w:rsidRPr="00271F4E">
        <w:rPr>
          <w:rFonts w:ascii="Times New Roman" w:hAnsi="Times New Roman"/>
          <w:sz w:val="24"/>
          <w:szCs w:val="24"/>
        </w:rPr>
        <w:t xml:space="preserve"> 6 (2): 262–90.</w:t>
      </w:r>
    </w:p>
    <w:p w14:paraId="4EA983F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Reilly, J. and D. Schimmelpfennig. 2000. “Irreversibility, Uncertainty, and Learning: Portraits of Adaptation to Long-Term Climate Change.” </w:t>
      </w:r>
      <w:r w:rsidRPr="00271F4E">
        <w:rPr>
          <w:rFonts w:ascii="Times New Roman" w:hAnsi="Times New Roman"/>
          <w:i/>
          <w:sz w:val="24"/>
          <w:szCs w:val="24"/>
        </w:rPr>
        <w:t>Climatic Change</w:t>
      </w:r>
      <w:r w:rsidRPr="00271F4E">
        <w:rPr>
          <w:rFonts w:ascii="Times New Roman" w:hAnsi="Times New Roman"/>
          <w:sz w:val="24"/>
          <w:szCs w:val="24"/>
        </w:rPr>
        <w:t xml:space="preserve"> 45: 253–78.</w:t>
      </w:r>
    </w:p>
    <w:p w14:paraId="5838981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Ren, C, Williams, G M, Morawska, L, Mengersen, K, &amp; Tong, S. (. 2008. Ozone Modifies Associations Between Temperature and Cardiovascular Mortality: Analysis of the NMMAPS Data. </w:t>
      </w:r>
      <w:r w:rsidRPr="00271F4E">
        <w:rPr>
          <w:rFonts w:ascii="Times New Roman" w:hAnsi="Times New Roman"/>
          <w:i/>
          <w:sz w:val="24"/>
          <w:szCs w:val="24"/>
        </w:rPr>
        <w:t>Occupational and Environmental Medicine</w:t>
      </w:r>
      <w:r w:rsidRPr="00271F4E">
        <w:rPr>
          <w:rFonts w:ascii="Times New Roman" w:hAnsi="Times New Roman"/>
          <w:sz w:val="24"/>
          <w:szCs w:val="24"/>
        </w:rPr>
        <w:t xml:space="preserve"> 65 (4): 255–60.</w:t>
      </w:r>
    </w:p>
    <w:p w14:paraId="0E2F596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Rojas, R., L. Feyen, and P. Watkiss. 2013. “Climate Change and River Floods in the EU: Socioeconomic Consequences and the Costs and Benefits of Adaptation.” </w:t>
      </w:r>
      <w:r w:rsidRPr="00271F4E">
        <w:rPr>
          <w:rFonts w:ascii="Times New Roman" w:hAnsi="Times New Roman"/>
          <w:i/>
          <w:sz w:val="24"/>
          <w:szCs w:val="24"/>
        </w:rPr>
        <w:t>Global Environmental Change</w:t>
      </w:r>
      <w:r w:rsidRPr="00271F4E">
        <w:rPr>
          <w:rFonts w:ascii="Times New Roman" w:hAnsi="Times New Roman"/>
          <w:sz w:val="24"/>
          <w:szCs w:val="24"/>
        </w:rPr>
        <w:t xml:space="preserve"> 23(6): 1737–751.</w:t>
      </w:r>
    </w:p>
    <w:p w14:paraId="4985EDA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Rosas LG, Eskenazi B. 2008. Pesticides and child neurodevelopment. </w:t>
      </w:r>
      <w:r w:rsidRPr="00271F4E">
        <w:rPr>
          <w:rFonts w:ascii="Times New Roman" w:hAnsi="Times New Roman"/>
          <w:i/>
          <w:sz w:val="24"/>
          <w:szCs w:val="24"/>
        </w:rPr>
        <w:t>Curr Opin Pediatr</w:t>
      </w:r>
      <w:r w:rsidRPr="00271F4E">
        <w:rPr>
          <w:rFonts w:ascii="Times New Roman" w:hAnsi="Times New Roman"/>
          <w:sz w:val="24"/>
          <w:szCs w:val="24"/>
        </w:rPr>
        <w:t xml:space="preserve"> 20 (2): 191–7.</w:t>
      </w:r>
    </w:p>
    <w:p w14:paraId="31FC129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Rosenau, J.N. 2005. “Strong Demand, Huge Supply: Governance in an Emerging Epoch.” In </w:t>
      </w:r>
      <w:r w:rsidRPr="00271F4E">
        <w:rPr>
          <w:rFonts w:ascii="Times New Roman" w:hAnsi="Times New Roman"/>
          <w:i/>
          <w:sz w:val="24"/>
          <w:szCs w:val="24"/>
        </w:rPr>
        <w:t>Multi-Level Governance,</w:t>
      </w:r>
      <w:r w:rsidRPr="00271F4E">
        <w:rPr>
          <w:rFonts w:ascii="Times New Roman" w:hAnsi="Times New Roman"/>
          <w:sz w:val="24"/>
          <w:szCs w:val="24"/>
        </w:rPr>
        <w:t xml:space="preserve"> edited by I. Bache and M. Flinders. Oxford University Press, Oxford, pp. 31–48.</w:t>
      </w:r>
    </w:p>
    <w:p w14:paraId="2E60FCC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Rothman, D. S. and J. B. Robinson. 1997. “Growing Pains: A Conceptual Framework for Considering Integrated Assessments.” </w:t>
      </w:r>
      <w:r w:rsidRPr="00271F4E">
        <w:rPr>
          <w:rFonts w:ascii="Times New Roman" w:hAnsi="Times New Roman"/>
          <w:i/>
          <w:sz w:val="24"/>
          <w:szCs w:val="24"/>
        </w:rPr>
        <w:t>Environmental Monitoring and Assessment</w:t>
      </w:r>
      <w:r w:rsidRPr="00271F4E">
        <w:rPr>
          <w:rFonts w:ascii="Times New Roman" w:hAnsi="Times New Roman"/>
          <w:sz w:val="24"/>
          <w:szCs w:val="24"/>
        </w:rPr>
        <w:t xml:space="preserve"> 46: 23–43.</w:t>
      </w:r>
    </w:p>
    <w:p w14:paraId="59CEF9D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Ruidavets, J.B., Cournot M., Cassadou, S.M. Giroux, M. Meybeck, J. Ferrieres. 2005. Ozone air pollution is associated with acute myocardial infarction. </w:t>
      </w:r>
      <w:r w:rsidRPr="00271F4E">
        <w:rPr>
          <w:rFonts w:ascii="Times New Roman" w:hAnsi="Times New Roman"/>
          <w:i/>
          <w:sz w:val="24"/>
          <w:szCs w:val="24"/>
        </w:rPr>
        <w:t>Circulation</w:t>
      </w:r>
      <w:r w:rsidRPr="00271F4E">
        <w:rPr>
          <w:rFonts w:ascii="Times New Roman" w:hAnsi="Times New Roman"/>
          <w:sz w:val="24"/>
          <w:szCs w:val="24"/>
        </w:rPr>
        <w:t xml:space="preserve"> 111 (5): 563–69.</w:t>
      </w:r>
    </w:p>
    <w:p w14:paraId="7452D3B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Rusiecki J.A. (1), Patel R, Koutros S, Beane-Freeman L, Landgren O, Bonner MR, Coble J, Lubin J, Blair A, Hoppin JA, Alavanja MC. 2009. Cancer incidence among pesticide applicators exposed to permethrin in the Agricultural Health Study.  </w:t>
      </w:r>
      <w:r w:rsidRPr="00271F4E">
        <w:rPr>
          <w:rFonts w:ascii="Times New Roman" w:hAnsi="Times New Roman"/>
          <w:i/>
          <w:sz w:val="24"/>
          <w:szCs w:val="24"/>
        </w:rPr>
        <w:t>Environ Health Perspect</w:t>
      </w:r>
      <w:r w:rsidRPr="00271F4E">
        <w:rPr>
          <w:rFonts w:ascii="Times New Roman" w:hAnsi="Times New Roman"/>
          <w:sz w:val="24"/>
          <w:szCs w:val="24"/>
        </w:rPr>
        <w:t xml:space="preserve"> 117 (4): 581–586.</w:t>
      </w:r>
    </w:p>
    <w:p w14:paraId="2890F8E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Russo et al. 2015. “Top Ten European Heatwaves since 1950 and their Occurrence in the Coming Decades.” </w:t>
      </w:r>
      <w:r w:rsidRPr="00271F4E">
        <w:rPr>
          <w:rFonts w:ascii="Times New Roman" w:hAnsi="Times New Roman"/>
          <w:i/>
          <w:sz w:val="24"/>
          <w:szCs w:val="24"/>
        </w:rPr>
        <w:t>Environmental Research Letters</w:t>
      </w:r>
      <w:r w:rsidRPr="00271F4E">
        <w:rPr>
          <w:rFonts w:ascii="Times New Roman" w:hAnsi="Times New Roman"/>
          <w:sz w:val="24"/>
          <w:szCs w:val="24"/>
        </w:rPr>
        <w:t xml:space="preserve">. </w:t>
      </w:r>
    </w:p>
    <w:p w14:paraId="5CAAC09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Sambo, K. L. 2011. </w:t>
      </w:r>
      <w:r w:rsidRPr="00271F4E">
        <w:rPr>
          <w:rFonts w:ascii="Times New Roman" w:hAnsi="Times New Roman"/>
          <w:i/>
          <w:sz w:val="24"/>
          <w:szCs w:val="24"/>
        </w:rPr>
        <w:t>Short Literature Review on the Health Costs of Climate Change Adaptation.</w:t>
      </w:r>
      <w:r w:rsidRPr="00271F4E">
        <w:rPr>
          <w:rFonts w:ascii="Times New Roman" w:hAnsi="Times New Roman"/>
          <w:sz w:val="24"/>
          <w:szCs w:val="24"/>
        </w:rPr>
        <w:t xml:space="preserve"> DFID Human Development Resource Centre, HLSP, Sea Containers House, London.</w:t>
      </w:r>
    </w:p>
    <w:p w14:paraId="1DAA490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Samoli, E. Evangelia Samoli, Roger Peng, Tim Ramsay, Marina Pipikou, Giota Touloumi, Francesca Dominici, Rick Burnett, Aaron Cohen, Daniel Krewski, Jon Samet, and Klea Katsouyanni. 2008. Acute Effects of Ambient Particulate Matter on Mortality in Europe and North America: Results from the APHENA Study. </w:t>
      </w:r>
      <w:r w:rsidRPr="00271F4E">
        <w:rPr>
          <w:rFonts w:ascii="Times New Roman" w:hAnsi="Times New Roman"/>
          <w:i/>
          <w:sz w:val="24"/>
          <w:szCs w:val="24"/>
        </w:rPr>
        <w:t>Environmental Health Perspectives</w:t>
      </w:r>
      <w:r w:rsidRPr="00271F4E">
        <w:rPr>
          <w:rFonts w:ascii="Times New Roman" w:hAnsi="Times New Roman"/>
          <w:sz w:val="24"/>
          <w:szCs w:val="24"/>
        </w:rPr>
        <w:t xml:space="preserve"> 116 (11): 1480–86.</w:t>
      </w:r>
    </w:p>
    <w:p w14:paraId="28C1516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Sandifer, P., C. Sotka, D. Garrison, and V. Fay. 2007. </w:t>
      </w:r>
      <w:r w:rsidRPr="00271F4E">
        <w:rPr>
          <w:rFonts w:ascii="Times New Roman" w:hAnsi="Times New Roman"/>
          <w:i/>
          <w:sz w:val="24"/>
          <w:szCs w:val="24"/>
        </w:rPr>
        <w:t>Interagency Oceans and Human Health Research Implementation Plan: A Prescription for the Future.</w:t>
      </w:r>
      <w:r w:rsidRPr="00271F4E">
        <w:rPr>
          <w:rFonts w:ascii="Times New Roman" w:hAnsi="Times New Roman"/>
          <w:sz w:val="24"/>
          <w:szCs w:val="24"/>
        </w:rPr>
        <w:t xml:space="preserve"> Interagency Working Group on Harmful Algal Blooms, Hypoxia, and Human Health of the Joint Subcommittee on Ocean science and Technology: Washington, DC: United States of America. </w:t>
      </w:r>
    </w:p>
    <w:p w14:paraId="1B5D133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Scoville, A. 1948. In </w:t>
      </w:r>
      <w:r w:rsidRPr="00271F4E">
        <w:rPr>
          <w:rFonts w:ascii="Times New Roman" w:hAnsi="Times New Roman"/>
          <w:i/>
          <w:sz w:val="24"/>
          <w:szCs w:val="24"/>
        </w:rPr>
        <w:t>Rickettsial Diseases of Man, A Symposium</w:t>
      </w:r>
      <w:r w:rsidRPr="00271F4E">
        <w:rPr>
          <w:rFonts w:ascii="Times New Roman" w:hAnsi="Times New Roman"/>
          <w:sz w:val="24"/>
          <w:szCs w:val="24"/>
        </w:rPr>
        <w:t>, edited by Fr. Moulton. American Association for the Advancement of Science, p. 247.</w:t>
      </w:r>
    </w:p>
    <w:p w14:paraId="5CB8132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Seltenrich, N. 2015. “Between Extremes: Health Effects of Heat and Cold.” </w:t>
      </w:r>
      <w:r w:rsidRPr="00271F4E">
        <w:rPr>
          <w:rFonts w:ascii="Times New Roman" w:hAnsi="Times New Roman"/>
          <w:i/>
          <w:sz w:val="24"/>
          <w:szCs w:val="24"/>
        </w:rPr>
        <w:t>Environ Health Perspect</w:t>
      </w:r>
      <w:r w:rsidRPr="00271F4E">
        <w:rPr>
          <w:rFonts w:ascii="Times New Roman" w:hAnsi="Times New Roman"/>
          <w:sz w:val="24"/>
          <w:szCs w:val="24"/>
        </w:rPr>
        <w:t xml:space="preserve"> 123: A275–79.</w:t>
      </w:r>
    </w:p>
    <w:p w14:paraId="1CC3B30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Semenza J.C. (1), Menne B. 2009. Climate change and infectious diseases in Europe. </w:t>
      </w:r>
      <w:r w:rsidRPr="00271F4E">
        <w:rPr>
          <w:rFonts w:ascii="Times New Roman" w:hAnsi="Times New Roman"/>
          <w:i/>
          <w:sz w:val="24"/>
          <w:szCs w:val="24"/>
        </w:rPr>
        <w:t>Lancet Infectious Diseases</w:t>
      </w:r>
      <w:r w:rsidRPr="00271F4E">
        <w:rPr>
          <w:rFonts w:ascii="Times New Roman" w:hAnsi="Times New Roman"/>
          <w:sz w:val="24"/>
          <w:szCs w:val="24"/>
        </w:rPr>
        <w:t xml:space="preserve"> 9 (6): 365–375.</w:t>
      </w:r>
    </w:p>
    <w:p w14:paraId="1AB7268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Senhorst, H. A. J. and J. J. G. Zwolsman. 2005. Climate change and effects on water quality: a first impression. </w:t>
      </w:r>
      <w:r w:rsidRPr="00271F4E">
        <w:rPr>
          <w:rFonts w:ascii="Times New Roman" w:hAnsi="Times New Roman"/>
          <w:i/>
          <w:sz w:val="24"/>
          <w:szCs w:val="24"/>
        </w:rPr>
        <w:t>Water Science and Technology</w:t>
      </w:r>
      <w:r w:rsidRPr="00271F4E">
        <w:rPr>
          <w:rFonts w:ascii="Times New Roman" w:hAnsi="Times New Roman"/>
          <w:sz w:val="24"/>
          <w:szCs w:val="24"/>
        </w:rPr>
        <w:t xml:space="preserve"> 51(5): 53–59. </w:t>
      </w:r>
    </w:p>
    <w:p w14:paraId="7F4DB18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Shea KM, Truckner RT, Weber RW, Peden DB. 2008. Climate change and allergic disease. </w:t>
      </w:r>
      <w:r w:rsidRPr="00271F4E">
        <w:rPr>
          <w:rFonts w:ascii="Times New Roman" w:hAnsi="Times New Roman"/>
          <w:i/>
          <w:sz w:val="24"/>
          <w:szCs w:val="24"/>
        </w:rPr>
        <w:t>Journal of Allergy and Clinical Immunology</w:t>
      </w:r>
      <w:r w:rsidRPr="00271F4E">
        <w:rPr>
          <w:rFonts w:ascii="Times New Roman" w:hAnsi="Times New Roman"/>
          <w:sz w:val="24"/>
          <w:szCs w:val="24"/>
        </w:rPr>
        <w:t xml:space="preserve"> 122 (3): 443–53.</w:t>
      </w:r>
    </w:p>
    <w:p w14:paraId="629F7E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Silove D, Steel Z, Psychol M. 2006. Understanding community psychosocial needs after disasters: Implications for mental health services. </w:t>
      </w:r>
      <w:r w:rsidRPr="00271F4E">
        <w:rPr>
          <w:rFonts w:ascii="Times New Roman" w:hAnsi="Times New Roman"/>
          <w:i/>
          <w:sz w:val="24"/>
          <w:szCs w:val="24"/>
        </w:rPr>
        <w:t>J Postgrad med</w:t>
      </w:r>
      <w:r w:rsidRPr="00271F4E">
        <w:rPr>
          <w:rFonts w:ascii="Times New Roman" w:hAnsi="Times New Roman"/>
          <w:sz w:val="24"/>
          <w:szCs w:val="24"/>
        </w:rPr>
        <w:t xml:space="preserve"> 52 (2): 121–125. </w:t>
      </w:r>
    </w:p>
    <w:p w14:paraId="1BD7F47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Silva, H.R., P.E. Phelan, and J.S. Golden. 2010. “Modeling Effects of Urban Heat Island Mitigation Strategies on Heat-Related Morbidity: A Case Study for Phoenix, Arizona, USA.” </w:t>
      </w:r>
      <w:r w:rsidRPr="00271F4E">
        <w:rPr>
          <w:rFonts w:ascii="Times New Roman" w:hAnsi="Times New Roman"/>
          <w:i/>
          <w:sz w:val="24"/>
          <w:szCs w:val="24"/>
        </w:rPr>
        <w:t>International Journal of Biometeorology</w:t>
      </w:r>
      <w:r w:rsidRPr="00271F4E">
        <w:rPr>
          <w:rFonts w:ascii="Times New Roman" w:hAnsi="Times New Roman"/>
          <w:sz w:val="24"/>
          <w:szCs w:val="24"/>
        </w:rPr>
        <w:t xml:space="preserve"> 54 (1): 13–22.</w:t>
      </w:r>
    </w:p>
    <w:p w14:paraId="46C9A44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Sleijffers A, Garssen J, Vos JG, Loveren H. 2004. Ultraviolet light and resistance to infectious diseases. </w:t>
      </w:r>
      <w:r w:rsidRPr="00271F4E">
        <w:rPr>
          <w:rFonts w:ascii="Times New Roman" w:hAnsi="Times New Roman"/>
          <w:i/>
          <w:sz w:val="24"/>
          <w:szCs w:val="24"/>
        </w:rPr>
        <w:t>J Immunotoxicol</w:t>
      </w:r>
      <w:r w:rsidRPr="00271F4E">
        <w:rPr>
          <w:rFonts w:ascii="Times New Roman" w:hAnsi="Times New Roman"/>
          <w:sz w:val="24"/>
          <w:szCs w:val="24"/>
        </w:rPr>
        <w:t xml:space="preserve"> 1 (1): 3–14.</w:t>
      </w:r>
    </w:p>
    <w:p w14:paraId="40AF78E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Smit, B. and S. Lenhart. 1996. “Climate Change Adaptation Policy Options.” </w:t>
      </w:r>
      <w:r w:rsidRPr="00271F4E">
        <w:rPr>
          <w:rFonts w:ascii="Times New Roman" w:hAnsi="Times New Roman"/>
          <w:i/>
          <w:sz w:val="24"/>
          <w:szCs w:val="24"/>
        </w:rPr>
        <w:t xml:space="preserve">Climate Research </w:t>
      </w:r>
      <w:r w:rsidRPr="00271F4E">
        <w:rPr>
          <w:rFonts w:ascii="Times New Roman" w:hAnsi="Times New Roman"/>
          <w:sz w:val="24"/>
          <w:szCs w:val="24"/>
        </w:rPr>
        <w:t>6: 193–201.</w:t>
      </w:r>
    </w:p>
    <w:p w14:paraId="26BF0D1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Smit, B., I. Burton, R. J. T. Klein, and R. Street. 1999. “The Science of Adaptation: A Framework for Assessment.” </w:t>
      </w:r>
      <w:r w:rsidRPr="00271F4E">
        <w:rPr>
          <w:rFonts w:ascii="Times New Roman" w:hAnsi="Times New Roman"/>
          <w:i/>
          <w:sz w:val="24"/>
          <w:szCs w:val="24"/>
        </w:rPr>
        <w:t>Mitigation and Adaptation Strategies for Global Change</w:t>
      </w:r>
      <w:r w:rsidRPr="00271F4E">
        <w:rPr>
          <w:rFonts w:ascii="Times New Roman" w:hAnsi="Times New Roman"/>
          <w:sz w:val="24"/>
          <w:szCs w:val="24"/>
        </w:rPr>
        <w:t xml:space="preserve"> 4: 199–213.</w:t>
      </w:r>
    </w:p>
    <w:p w14:paraId="0A6601E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Smit, B., I. Burton, R. J. T. Klein, and J. Wandel. 2000. “An Anatomy of Adaptation to Climate Change and Variability.” </w:t>
      </w:r>
      <w:r w:rsidRPr="00271F4E">
        <w:rPr>
          <w:rFonts w:ascii="Times New Roman" w:hAnsi="Times New Roman"/>
          <w:i/>
          <w:sz w:val="24"/>
          <w:szCs w:val="24"/>
        </w:rPr>
        <w:t>Climatic Change</w:t>
      </w:r>
      <w:r w:rsidRPr="00271F4E">
        <w:rPr>
          <w:rFonts w:ascii="Times New Roman" w:hAnsi="Times New Roman"/>
          <w:sz w:val="24"/>
          <w:szCs w:val="24"/>
        </w:rPr>
        <w:t xml:space="preserve"> 45: 223–51.</w:t>
      </w:r>
    </w:p>
    <w:p w14:paraId="0663A68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Mark S. Smolinski, Margaret A. 2003. Microbial threats to health: emergence, detection, and response. Washington, DC: National Academies Press. xxviii, p. 367.</w:t>
      </w:r>
    </w:p>
    <w:p w14:paraId="37F857F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Sosa-Rodriguez, F.S. 2013. </w:t>
      </w:r>
      <w:r w:rsidRPr="00271F4E">
        <w:rPr>
          <w:rFonts w:ascii="Times New Roman" w:hAnsi="Times New Roman"/>
          <w:i/>
          <w:sz w:val="24"/>
          <w:szCs w:val="24"/>
        </w:rPr>
        <w:t>From Federal to City Mitigation and Adaptation: Climate Change Policy in Mexico City.</w:t>
      </w:r>
      <w:r w:rsidRPr="00271F4E">
        <w:rPr>
          <w:rFonts w:ascii="Times New Roman" w:hAnsi="Times New Roman"/>
          <w:sz w:val="24"/>
          <w:szCs w:val="24"/>
        </w:rPr>
        <w:t xml:space="preserve"> Mitigation and Adaptation Strategies for Global Change, doi:10.1007/s11027-013-9455-1.</w:t>
      </w:r>
    </w:p>
    <w:p w14:paraId="4D529CA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Stitt, M. 1991. Rising CO, levels and their potential significance for carbon flow in photosynthetic cells. </w:t>
      </w:r>
      <w:r w:rsidRPr="00271F4E">
        <w:rPr>
          <w:rFonts w:ascii="Times New Roman" w:hAnsi="Times New Roman"/>
          <w:i/>
          <w:sz w:val="24"/>
          <w:szCs w:val="24"/>
        </w:rPr>
        <w:t>Plant Cell and Environment</w:t>
      </w:r>
      <w:r w:rsidRPr="00271F4E">
        <w:rPr>
          <w:rFonts w:ascii="Times New Roman" w:hAnsi="Times New Roman"/>
          <w:sz w:val="24"/>
          <w:szCs w:val="24"/>
        </w:rPr>
        <w:t xml:space="preserve"> 14 (8): 741–762.</w:t>
      </w:r>
    </w:p>
    <w:p w14:paraId="7550A648"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D. Strickman, P. Kittayapong 2003. Dengue and its vectors in Thailand: calculated transmission risk from total pupal counts of Aedes aegypti and association of wing-length measurements with aspects of the larval habitat. </w:t>
      </w:r>
      <w:r w:rsidRPr="00271F4E">
        <w:rPr>
          <w:rFonts w:ascii="Times New Roman" w:hAnsi="Times New Roman"/>
          <w:i/>
          <w:sz w:val="24"/>
          <w:szCs w:val="24"/>
        </w:rPr>
        <w:t>American Journal of Tropical Medicine and Hygiene</w:t>
      </w:r>
      <w:r w:rsidRPr="00271F4E">
        <w:rPr>
          <w:rFonts w:ascii="Times New Roman" w:hAnsi="Times New Roman"/>
          <w:sz w:val="24"/>
          <w:szCs w:val="24"/>
        </w:rPr>
        <w:t xml:space="preserve"> 68 (2): 209–217.</w:t>
      </w:r>
    </w:p>
    <w:p w14:paraId="3207FC6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Surwit RS, van Tilburg MA, Zucker N, McCaskill CC, Parekh P, Feinglos MN, Edwards CL, Williams P, Lane J.D. 2002. Stress management improves long-term glycemic control in type 2 diabetes. </w:t>
      </w:r>
      <w:r w:rsidRPr="00271F4E">
        <w:rPr>
          <w:rFonts w:ascii="Times New Roman" w:hAnsi="Times New Roman"/>
          <w:i/>
          <w:sz w:val="24"/>
          <w:szCs w:val="24"/>
        </w:rPr>
        <w:t>Diabetes Care</w:t>
      </w:r>
      <w:r w:rsidRPr="00271F4E">
        <w:rPr>
          <w:rFonts w:ascii="Times New Roman" w:hAnsi="Times New Roman"/>
          <w:sz w:val="24"/>
          <w:szCs w:val="24"/>
        </w:rPr>
        <w:t xml:space="preserve"> 25 (1): 30–4.</w:t>
      </w:r>
    </w:p>
    <w:p w14:paraId="776B237B"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Suzuki S, Sakamoto S, Koide M, Fujita H, Sakuramoto H, Kuroda T, et al. 1997. Hanshin-Awaji Earthquake as a trigger for acute myocardial infarc- tion. </w:t>
      </w:r>
      <w:r w:rsidRPr="00271F4E">
        <w:rPr>
          <w:rFonts w:ascii="Times New Roman" w:hAnsi="Times New Roman"/>
          <w:i/>
          <w:sz w:val="24"/>
          <w:szCs w:val="24"/>
        </w:rPr>
        <w:t>American Heart Journal</w:t>
      </w:r>
      <w:r w:rsidRPr="00271F4E">
        <w:rPr>
          <w:rFonts w:ascii="Times New Roman" w:hAnsi="Times New Roman"/>
          <w:sz w:val="24"/>
          <w:szCs w:val="24"/>
        </w:rPr>
        <w:t xml:space="preserve"> 134 (5): 974–977.</w:t>
      </w:r>
    </w:p>
    <w:p w14:paraId="643D0FA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Swart, Rob</w:t>
      </w:r>
      <w:r w:rsidRPr="00271F4E">
        <w:t xml:space="preserve"> </w:t>
      </w:r>
      <w:r w:rsidRPr="00271F4E">
        <w:rPr>
          <w:rFonts w:ascii="Times New Roman" w:hAnsi="Times New Roman"/>
          <w:sz w:val="24"/>
          <w:szCs w:val="24"/>
        </w:rPr>
        <w:t xml:space="preserve">Robbert Biesbroek, Svend Binnerup, Timothy R. Carter, Caroline Cowan, Thomas Henrichs, Sophie Loquen, Hanna Mela, Michael Morecroft, Moritz Reese and Daniela Rey. 2009. </w:t>
      </w:r>
      <w:r w:rsidRPr="00271F4E">
        <w:rPr>
          <w:rFonts w:ascii="Times New Roman" w:hAnsi="Times New Roman"/>
          <w:i/>
          <w:sz w:val="24"/>
          <w:szCs w:val="24"/>
        </w:rPr>
        <w:t>Europe Adapts to Climate Change: Comparing National Adaptation Strategies.</w:t>
      </w:r>
      <w:r w:rsidRPr="00271F4E">
        <w:rPr>
          <w:rFonts w:ascii="Times New Roman" w:hAnsi="Times New Roman"/>
          <w:sz w:val="24"/>
          <w:szCs w:val="24"/>
        </w:rPr>
        <w:t xml:space="preserve"> Peer Report 1, Helsinki.</w:t>
      </w:r>
    </w:p>
    <w:p w14:paraId="158D8DB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Tapsell SM, Penning-Rowsell EC, Tunstall SM, Wilson TL. . 2002. Vulnerability to flooding: health and social dimensions. </w:t>
      </w:r>
      <w:r w:rsidRPr="00271F4E">
        <w:rPr>
          <w:rFonts w:ascii="Times New Roman" w:hAnsi="Times New Roman"/>
          <w:i/>
          <w:sz w:val="24"/>
          <w:szCs w:val="24"/>
        </w:rPr>
        <w:t xml:space="preserve">Philos Transact a math Phys eng sci </w:t>
      </w:r>
      <w:r w:rsidRPr="00271F4E">
        <w:rPr>
          <w:rFonts w:ascii="Times New Roman" w:hAnsi="Times New Roman"/>
          <w:sz w:val="24"/>
          <w:szCs w:val="24"/>
        </w:rPr>
        <w:t>360 (1796): 1511–25.</w:t>
      </w:r>
    </w:p>
    <w:p w14:paraId="7281C95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Toyooka T, Ibuki Y, Takabayashi F, Goto R. 2006. Coexposure to benzo[a]pyrene and UVA induces DNA damage: first proof of double-strand breaks in a cell-free system. </w:t>
      </w:r>
      <w:r w:rsidRPr="00271F4E">
        <w:rPr>
          <w:rFonts w:ascii="Times New Roman" w:hAnsi="Times New Roman"/>
          <w:i/>
          <w:sz w:val="24"/>
          <w:szCs w:val="24"/>
        </w:rPr>
        <w:t>Environ mol mutagen</w:t>
      </w:r>
      <w:r w:rsidRPr="00271F4E">
        <w:rPr>
          <w:rFonts w:ascii="Times New Roman" w:hAnsi="Times New Roman"/>
          <w:sz w:val="24"/>
          <w:szCs w:val="24"/>
        </w:rPr>
        <w:t xml:space="preserve"> 47 (1): 38–47.</w:t>
      </w:r>
    </w:p>
    <w:p w14:paraId="7815189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Tucker, M. A. 2009. Melanoma epidemiology. </w:t>
      </w:r>
      <w:r w:rsidRPr="00271F4E">
        <w:rPr>
          <w:rFonts w:ascii="Times New Roman" w:hAnsi="Times New Roman"/>
          <w:i/>
          <w:sz w:val="24"/>
          <w:szCs w:val="24"/>
        </w:rPr>
        <w:t>Hematol Oncol clin North am</w:t>
      </w:r>
      <w:r w:rsidRPr="00271F4E">
        <w:rPr>
          <w:rFonts w:ascii="Times New Roman" w:hAnsi="Times New Roman"/>
          <w:sz w:val="24"/>
          <w:szCs w:val="24"/>
        </w:rPr>
        <w:t xml:space="preserve"> 23(3): 383–395, vii.</w:t>
      </w:r>
    </w:p>
    <w:p w14:paraId="5C5D55E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UN DESA (United Nations Department of Economic and Social Affairs Population Division). 2006. </w:t>
      </w:r>
      <w:r w:rsidRPr="00271F4E">
        <w:rPr>
          <w:rFonts w:ascii="Times New Roman" w:hAnsi="Times New Roman"/>
          <w:i/>
          <w:sz w:val="24"/>
          <w:szCs w:val="24"/>
        </w:rPr>
        <w:t>World Urbanization Prospects: The 2005 Revision.</w:t>
      </w:r>
      <w:r w:rsidRPr="00271F4E">
        <w:rPr>
          <w:rFonts w:ascii="Times New Roman" w:hAnsi="Times New Roman"/>
          <w:sz w:val="24"/>
          <w:szCs w:val="24"/>
        </w:rPr>
        <w:t xml:space="preserve"> PD Department of Economic and Social Affairs of the United. Nations. </w:t>
      </w:r>
      <w:r w:rsidRPr="00271F4E">
        <w:t xml:space="preserve"> </w:t>
      </w:r>
      <w:r w:rsidRPr="00271F4E">
        <w:rPr>
          <w:rFonts w:ascii="Times New Roman" w:hAnsi="Times New Roman"/>
          <w:sz w:val="24"/>
          <w:szCs w:val="24"/>
        </w:rPr>
        <w:t>ESA/P/WP/200. United Nations Publication,</w:t>
      </w:r>
      <w:r w:rsidRPr="00271F4E">
        <w:t xml:space="preserve"> </w:t>
      </w:r>
      <w:r w:rsidRPr="00271F4E">
        <w:rPr>
          <w:rFonts w:ascii="Times New Roman" w:hAnsi="Times New Roman"/>
          <w:sz w:val="24"/>
          <w:szCs w:val="24"/>
        </w:rPr>
        <w:t>New York.</w:t>
      </w:r>
    </w:p>
    <w:p w14:paraId="03B5ABA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UNDP (United Nations Development Programme). 2003. </w:t>
      </w:r>
      <w:r w:rsidRPr="00271F4E">
        <w:rPr>
          <w:rFonts w:ascii="Times New Roman" w:hAnsi="Times New Roman"/>
          <w:i/>
          <w:sz w:val="24"/>
          <w:szCs w:val="24"/>
        </w:rPr>
        <w:t>User’s Guidebook for the Adaptation Policy Framework.</w:t>
      </w:r>
      <w:r w:rsidRPr="00271F4E">
        <w:rPr>
          <w:rFonts w:ascii="Times New Roman" w:hAnsi="Times New Roman"/>
          <w:sz w:val="24"/>
          <w:szCs w:val="24"/>
        </w:rPr>
        <w:t xml:space="preserve"> Final Draft. UNEP (United Nations Environment Programme), New York City, NY.</w:t>
      </w:r>
    </w:p>
    <w:p w14:paraId="6B860D1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lastRenderedPageBreak/>
        <w:t xml:space="preserve">UNFCCC (United Nations Framework Convention on Climate Change). 2007. </w:t>
      </w:r>
      <w:r w:rsidRPr="00271F4E">
        <w:rPr>
          <w:rFonts w:ascii="Times New Roman" w:hAnsi="Times New Roman"/>
          <w:i/>
          <w:sz w:val="24"/>
          <w:szCs w:val="24"/>
        </w:rPr>
        <w:t>Investment and Financial Flows to Address Climate Change.</w:t>
      </w:r>
      <w:r w:rsidRPr="00271F4E">
        <w:rPr>
          <w:rFonts w:ascii="Times New Roman" w:hAnsi="Times New Roman"/>
          <w:sz w:val="24"/>
          <w:szCs w:val="24"/>
        </w:rPr>
        <w:t xml:space="preserve"> Climate Change Secretariat, Bonn.</w:t>
      </w:r>
    </w:p>
    <w:p w14:paraId="10B1F24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Uysal N, Schapira RM. 2003. Effects of ozone on lung function and lung diseases. </w:t>
      </w:r>
      <w:r w:rsidRPr="00271F4E">
        <w:rPr>
          <w:rFonts w:ascii="Times New Roman" w:hAnsi="Times New Roman"/>
          <w:i/>
          <w:sz w:val="24"/>
          <w:szCs w:val="24"/>
        </w:rPr>
        <w:t>curr Opin Pulm med</w:t>
      </w:r>
      <w:r w:rsidRPr="00271F4E">
        <w:rPr>
          <w:rFonts w:ascii="Times New Roman" w:hAnsi="Times New Roman"/>
          <w:sz w:val="24"/>
          <w:szCs w:val="24"/>
        </w:rPr>
        <w:t xml:space="preserve"> 9 (2): 144–150.</w:t>
      </w:r>
    </w:p>
    <w:p w14:paraId="15A807BA"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van den Berg, A.E., J. Maas, R.A. Verheij, and P.P. Groenewegen. 2010. Green Space as a Buffer between Stressful Life Events and Health. </w:t>
      </w:r>
      <w:r w:rsidRPr="00271F4E">
        <w:rPr>
          <w:rFonts w:ascii="Times New Roman" w:hAnsi="Times New Roman"/>
          <w:i/>
          <w:sz w:val="24"/>
          <w:szCs w:val="24"/>
        </w:rPr>
        <w:t>Social Science and Medicine</w:t>
      </w:r>
      <w:r w:rsidRPr="00271F4E">
        <w:rPr>
          <w:rFonts w:ascii="Times New Roman" w:hAnsi="Times New Roman"/>
          <w:sz w:val="24"/>
          <w:szCs w:val="24"/>
        </w:rPr>
        <w:t xml:space="preserve"> 70 (8): 1203–1210.</w:t>
      </w:r>
    </w:p>
    <w:p w14:paraId="6A3D290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van der Leun J.C. (1), Piacentini RD, de Gruijl FR. 2008. Climate change and human skin cancer. </w:t>
      </w:r>
      <w:r w:rsidRPr="00271F4E">
        <w:rPr>
          <w:rFonts w:ascii="Times New Roman" w:hAnsi="Times New Roman"/>
          <w:i/>
          <w:sz w:val="24"/>
          <w:szCs w:val="24"/>
        </w:rPr>
        <w:t>Photochem Photobiol sci</w:t>
      </w:r>
      <w:r w:rsidRPr="00271F4E">
        <w:rPr>
          <w:rFonts w:ascii="Times New Roman" w:hAnsi="Times New Roman"/>
          <w:sz w:val="24"/>
          <w:szCs w:val="24"/>
        </w:rPr>
        <w:t xml:space="preserve"> 7 (6): 730–733.</w:t>
      </w:r>
    </w:p>
    <w:p w14:paraId="475D110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Vandentorren S. (1), Suzan F, Medina S, Pascal M, Maulpoix A, Cohen JC, Ledrans M. 2004. Mortality in 13 French cities during the August 2003 heat wave. </w:t>
      </w:r>
      <w:r w:rsidRPr="00271F4E">
        <w:rPr>
          <w:rFonts w:ascii="Times New Roman" w:hAnsi="Times New Roman"/>
          <w:i/>
          <w:sz w:val="24"/>
          <w:szCs w:val="24"/>
        </w:rPr>
        <w:t>am J Public Health.</w:t>
      </w:r>
      <w:r w:rsidRPr="00271F4E">
        <w:rPr>
          <w:rFonts w:ascii="Times New Roman" w:hAnsi="Times New Roman"/>
          <w:sz w:val="24"/>
          <w:szCs w:val="24"/>
        </w:rPr>
        <w:t xml:space="preserve"> 94 (9): 1518–20.</w:t>
      </w:r>
    </w:p>
    <w:p w14:paraId="5862CE3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R.S. Vose, T.R. Karl, D.R. Easterling, C.N. Williams, M.J. Menne. 2004. Impact of land-use change on climate. </w:t>
      </w:r>
      <w:r w:rsidRPr="00271F4E">
        <w:rPr>
          <w:rFonts w:ascii="Times New Roman" w:hAnsi="Times New Roman"/>
          <w:i/>
          <w:sz w:val="24"/>
          <w:szCs w:val="24"/>
        </w:rPr>
        <w:t>Nature</w:t>
      </w:r>
      <w:r w:rsidRPr="00271F4E">
        <w:rPr>
          <w:rFonts w:ascii="Times New Roman" w:hAnsi="Times New Roman"/>
          <w:sz w:val="24"/>
          <w:szCs w:val="24"/>
        </w:rPr>
        <w:t xml:space="preserve"> 427 (6971): 213–14. </w:t>
      </w:r>
    </w:p>
    <w:p w14:paraId="618E3FA4"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Vugla, D.J., S.R. Bissell and EC. Weiss. 2009. Increase in Coccidioidomycosis-California, 2000-2007. </w:t>
      </w:r>
      <w:r w:rsidRPr="00271F4E">
        <w:rPr>
          <w:rFonts w:ascii="Times New Roman" w:hAnsi="Times New Roman"/>
          <w:i/>
          <w:sz w:val="24"/>
          <w:szCs w:val="24"/>
        </w:rPr>
        <w:t>Journal of the American Medical Association</w:t>
      </w:r>
      <w:r w:rsidRPr="00271F4E">
        <w:rPr>
          <w:rFonts w:ascii="Times New Roman" w:hAnsi="Times New Roman"/>
          <w:sz w:val="24"/>
          <w:szCs w:val="24"/>
        </w:rPr>
        <w:t xml:space="preserve"> 301 (17): 1760–62.</w:t>
      </w:r>
    </w:p>
    <w:p w14:paraId="292C55B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Wainwright SH, Buchanan SD, Mainzer HM, Parrish RG, Sinks TH. 1999. Cardiovascular mortality - the hidden peril of heat waves. </w:t>
      </w:r>
      <w:r w:rsidRPr="00271F4E">
        <w:rPr>
          <w:rFonts w:ascii="Times New Roman" w:hAnsi="Times New Roman"/>
          <w:i/>
          <w:sz w:val="24"/>
          <w:szCs w:val="24"/>
        </w:rPr>
        <w:t>Prehospital Disaster Med</w:t>
      </w:r>
      <w:r w:rsidRPr="00271F4E">
        <w:rPr>
          <w:rFonts w:ascii="Times New Roman" w:hAnsi="Times New Roman"/>
          <w:sz w:val="24"/>
          <w:szCs w:val="24"/>
        </w:rPr>
        <w:t xml:space="preserve">, 14(4):222-31Wang, D. Z. 2008. Neurotoxins from marine dinoflagellates: a brief review. </w:t>
      </w:r>
      <w:r w:rsidRPr="00271F4E">
        <w:rPr>
          <w:rFonts w:ascii="Times New Roman" w:hAnsi="Times New Roman"/>
          <w:i/>
          <w:sz w:val="24"/>
          <w:szCs w:val="24"/>
        </w:rPr>
        <w:t>Marine Drugs</w:t>
      </w:r>
      <w:r w:rsidRPr="00271F4E">
        <w:rPr>
          <w:rFonts w:ascii="Times New Roman" w:hAnsi="Times New Roman"/>
          <w:sz w:val="24"/>
          <w:szCs w:val="24"/>
        </w:rPr>
        <w:t xml:space="preserve"> 6 (2): 349–71. </w:t>
      </w:r>
    </w:p>
    <w:p w14:paraId="24E2015D"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Watanabe H, Kodama M, Okura Y. 2005. Impact of earthquakes on takotsubo cardiomyopathy. </w:t>
      </w:r>
      <w:r w:rsidRPr="00271F4E">
        <w:rPr>
          <w:rFonts w:ascii="Times New Roman" w:hAnsi="Times New Roman"/>
          <w:i/>
          <w:sz w:val="24"/>
          <w:szCs w:val="24"/>
        </w:rPr>
        <w:t>Journal of the American Medical Association</w:t>
      </w:r>
      <w:r w:rsidRPr="00271F4E">
        <w:rPr>
          <w:rFonts w:ascii="Times New Roman" w:hAnsi="Times New Roman"/>
          <w:sz w:val="24"/>
          <w:szCs w:val="24"/>
        </w:rPr>
        <w:t xml:space="preserve"> 294 (3): 305–07.</w:t>
      </w:r>
    </w:p>
    <w:p w14:paraId="0D5B0E2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Watkiss, P. and A. Hunt. 2012. “Projection of Economic Impacts of Climate Change in Sectors of Europe based on Bottom-up Analysis: Human Health.” </w:t>
      </w:r>
      <w:r w:rsidRPr="00271F4E">
        <w:rPr>
          <w:rFonts w:ascii="Times New Roman" w:hAnsi="Times New Roman"/>
          <w:i/>
          <w:sz w:val="24"/>
          <w:szCs w:val="24"/>
        </w:rPr>
        <w:t>Climatic Change</w:t>
      </w:r>
      <w:r w:rsidRPr="00271F4E">
        <w:rPr>
          <w:rFonts w:ascii="Times New Roman" w:hAnsi="Times New Roman"/>
          <w:sz w:val="24"/>
          <w:szCs w:val="24"/>
        </w:rPr>
        <w:t xml:space="preserve"> 112 (1): 101–126. doi: 10.1007/s10584-011-0342-z.</w:t>
      </w:r>
    </w:p>
    <w:p w14:paraId="7939A41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Watts, N., W. N. Adger, P. Agnolucci, J. Blackstock, P. Byass, W. Cai, S. Chaytor, T. Colbourn, M. Collins, A. Cooper, P.M. Cox, J. Depledge, P. Drummond, P. Ekins, V. Galaz, D. Grace, H. Graham, M. Grubb, A. Haines, et al. 2015. “Health and Climate Change: Policy Responses to Protect Public Health.” </w:t>
      </w:r>
      <w:r w:rsidRPr="00271F4E">
        <w:rPr>
          <w:rFonts w:ascii="Times New Roman" w:hAnsi="Times New Roman"/>
          <w:i/>
          <w:sz w:val="24"/>
          <w:szCs w:val="24"/>
        </w:rPr>
        <w:t>The Lancet</w:t>
      </w:r>
      <w:r w:rsidRPr="00271F4E">
        <w:rPr>
          <w:rFonts w:ascii="Times New Roman" w:hAnsi="Times New Roman"/>
          <w:sz w:val="24"/>
          <w:szCs w:val="24"/>
        </w:rPr>
        <w:t xml:space="preserve"> 386 (10006): 1,861–1,914. doi: 10.1016/S0140-6736(15)60854-6.</w:t>
      </w:r>
    </w:p>
    <w:p w14:paraId="3358BE4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Weisler R.H. (1), Barbee J.G. 4th, Townsend MH. 2006. Mental health and recovery in the Gulf Coast after Hurricanes Katrina and Rita. </w:t>
      </w:r>
      <w:r w:rsidRPr="00271F4E">
        <w:rPr>
          <w:rFonts w:ascii="Times New Roman" w:hAnsi="Times New Roman"/>
          <w:i/>
          <w:sz w:val="24"/>
          <w:szCs w:val="24"/>
        </w:rPr>
        <w:t>Jama</w:t>
      </w:r>
      <w:r w:rsidRPr="00271F4E">
        <w:rPr>
          <w:rFonts w:ascii="Times New Roman" w:hAnsi="Times New Roman"/>
          <w:sz w:val="24"/>
          <w:szCs w:val="24"/>
        </w:rPr>
        <w:t xml:space="preserve"> 296 (5): 585–588.</w:t>
      </w:r>
    </w:p>
    <w:p w14:paraId="6E878A91"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White, P.C., Jr. 1965. Murine Typhus in Fulton County, Georgia. </w:t>
      </w:r>
      <w:r w:rsidRPr="00271F4E">
        <w:rPr>
          <w:rFonts w:ascii="Times New Roman" w:hAnsi="Times New Roman"/>
          <w:i/>
          <w:sz w:val="24"/>
          <w:szCs w:val="24"/>
        </w:rPr>
        <w:t>Mil Med</w:t>
      </w:r>
      <w:r w:rsidRPr="00271F4E">
        <w:rPr>
          <w:rFonts w:ascii="Times New Roman" w:hAnsi="Times New Roman"/>
          <w:sz w:val="24"/>
          <w:szCs w:val="24"/>
        </w:rPr>
        <w:t>, 130: p. 386-388.</w:t>
      </w:r>
    </w:p>
    <w:p w14:paraId="60DBDD6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WHO (World Health Organization) Regional Office for Europe. 2009. “Improving Public Health Responses to Extreme Weather/Heat-Waves – EuroHEAT.” Technical Summary, WHO Regional Office for Europe, Copenhagen, Denmark, pp. 60.</w:t>
      </w:r>
    </w:p>
    <w:p w14:paraId="6DC994A7"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WHO (World Health Organization) Regional Office for Europe. 2010. Protecting Health in an Environment Challenged by Climate Change: European Regional Framework for </w:t>
      </w:r>
      <w:r w:rsidRPr="00271F4E">
        <w:rPr>
          <w:rFonts w:ascii="Times New Roman" w:hAnsi="Times New Roman"/>
          <w:sz w:val="24"/>
          <w:szCs w:val="24"/>
        </w:rPr>
        <w:lastRenderedPageBreak/>
        <w:t xml:space="preserve">Action. Contribution of the Climate Change and Health Task Force, Copenhagen: Denmark, pp.9 </w:t>
      </w:r>
    </w:p>
    <w:p w14:paraId="6958BB82"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WHO (World Health Organization). 1999a. Declaration: Third Ministerial Conference on Environment and Health. London, June 16–18, 1999, pp.10.</w:t>
      </w:r>
    </w:p>
    <w:p w14:paraId="0C1E5959"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WHO (World Health Organization). 1999b. </w:t>
      </w:r>
      <w:r w:rsidRPr="00271F4E">
        <w:rPr>
          <w:rFonts w:ascii="Times New Roman" w:hAnsi="Times New Roman"/>
          <w:i/>
          <w:sz w:val="24"/>
          <w:szCs w:val="24"/>
        </w:rPr>
        <w:t>The World Health Report 1999: Making a Difference.</w:t>
      </w:r>
      <w:r w:rsidRPr="00271F4E">
        <w:rPr>
          <w:rFonts w:ascii="Times New Roman" w:hAnsi="Times New Roman"/>
          <w:sz w:val="24"/>
          <w:szCs w:val="24"/>
        </w:rPr>
        <w:t xml:space="preserve"> WHO, Geneva.</w:t>
      </w:r>
    </w:p>
    <w:p w14:paraId="03566D20"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WHO (World Health Organization) Regional Office for Europe.2000. Environment and Health: An International Concordance on Selected Concepts. Final Draft, Copenhagen, Denmark.</w:t>
      </w:r>
    </w:p>
    <w:p w14:paraId="25A5042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Wilby R, Hedger M, Orr HG. 2005. Climate change impacts and adaptation: A science agenda for the Environment Agency of England and Wales. </w:t>
      </w:r>
      <w:r w:rsidRPr="00271F4E">
        <w:rPr>
          <w:rFonts w:ascii="Times New Roman" w:hAnsi="Times New Roman"/>
          <w:i/>
          <w:sz w:val="24"/>
          <w:szCs w:val="24"/>
        </w:rPr>
        <w:t>Weather.</w:t>
      </w:r>
      <w:r w:rsidRPr="00271F4E">
        <w:rPr>
          <w:rFonts w:ascii="Times New Roman" w:hAnsi="Times New Roman"/>
          <w:sz w:val="24"/>
          <w:szCs w:val="24"/>
        </w:rPr>
        <w:t xml:space="preserve"> 60:206-211.</w:t>
      </w:r>
    </w:p>
    <w:p w14:paraId="469DD18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Willows, R. and R. Connell. 2003. </w:t>
      </w:r>
      <w:r w:rsidRPr="00271F4E">
        <w:rPr>
          <w:rFonts w:ascii="Times New Roman" w:hAnsi="Times New Roman"/>
          <w:i/>
          <w:sz w:val="24"/>
          <w:szCs w:val="24"/>
        </w:rPr>
        <w:t xml:space="preserve">Climate Adaptation: Risk, Uncertainty and Decision-making. </w:t>
      </w:r>
      <w:r w:rsidRPr="00271F4E">
        <w:rPr>
          <w:rFonts w:ascii="Times New Roman" w:hAnsi="Times New Roman"/>
          <w:sz w:val="24"/>
          <w:szCs w:val="24"/>
        </w:rPr>
        <w:t>UKCIP (United Kingdom Climate Impacts Programme) Technical Report, United Kingdom Climate Impacts Programme, Oxford.</w:t>
      </w:r>
    </w:p>
    <w:p w14:paraId="2F7BA45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Woodward A, S. Hales, and P. Weinstein. 1998. “Climate Change and Human Health in the Asia Pacific Region: Who Will be the Most Vulnerable?” </w:t>
      </w:r>
      <w:r w:rsidRPr="00271F4E">
        <w:rPr>
          <w:rFonts w:ascii="Times New Roman" w:hAnsi="Times New Roman"/>
          <w:i/>
          <w:sz w:val="24"/>
          <w:szCs w:val="24"/>
        </w:rPr>
        <w:t>Climate Research</w:t>
      </w:r>
      <w:r w:rsidRPr="00271F4E">
        <w:rPr>
          <w:rFonts w:ascii="Times New Roman" w:hAnsi="Times New Roman"/>
          <w:sz w:val="24"/>
          <w:szCs w:val="24"/>
        </w:rPr>
        <w:t xml:space="preserve"> 11: 31–38.</w:t>
      </w:r>
    </w:p>
    <w:p w14:paraId="355DAE2C"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World Bank Group, Washington, DC. 2011a. “Mobilizing Climate Finance.”  pp. 56, www.imf.org/ external/np/g20/pdf/110411c.pdf.</w:t>
      </w:r>
    </w:p>
    <w:p w14:paraId="65EFA9C5"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World Bank Group, Washington, DC</w:t>
      </w:r>
      <w:r w:rsidRPr="00271F4E" w:rsidDel="00A63B48">
        <w:rPr>
          <w:rFonts w:ascii="Times New Roman" w:hAnsi="Times New Roman"/>
          <w:sz w:val="24"/>
          <w:szCs w:val="24"/>
        </w:rPr>
        <w:t xml:space="preserve"> </w:t>
      </w:r>
      <w:r w:rsidRPr="00271F4E">
        <w:rPr>
          <w:rFonts w:ascii="Times New Roman" w:hAnsi="Times New Roman"/>
          <w:sz w:val="24"/>
          <w:szCs w:val="24"/>
        </w:rPr>
        <w:t>2011b. “Private Activity in Infrastructure Remained at Peak Levels and Highly Selective in 2010.” PPI Data Update Note 55, PPI (Private Participation in Infrastructure) Database, pp. 4. ppi.worldbank.org/features/September-2011/2010-Global-update-notefinal- 08-31-2011.pdf.</w:t>
      </w:r>
    </w:p>
    <w:p w14:paraId="3650D7F6"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F Ye, W T Piver, M Ando, and C J Portier. 2001. Effects of temperature and air pollutants on cardiovascular and respiratory diseases for males and females older than 65 years of age in Tokyo, July and August 1980-1995. </w:t>
      </w:r>
      <w:r w:rsidRPr="00271F4E">
        <w:rPr>
          <w:rFonts w:ascii="Times New Roman" w:hAnsi="Times New Roman"/>
          <w:i/>
          <w:sz w:val="24"/>
          <w:szCs w:val="24"/>
        </w:rPr>
        <w:t>Environ Health Perspect</w:t>
      </w:r>
      <w:r w:rsidRPr="00271F4E">
        <w:rPr>
          <w:rFonts w:ascii="Times New Roman" w:hAnsi="Times New Roman"/>
          <w:sz w:val="24"/>
          <w:szCs w:val="24"/>
        </w:rPr>
        <w:t xml:space="preserve"> 109 (4): 355–359.</w:t>
      </w:r>
    </w:p>
    <w:p w14:paraId="5679D9B3"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Yoder J, Virginia Roberts, Gunther F. Craun, Vincent Hill, Lauri Hicks, Nicole T. Alexander, Vince Radke, Rebecca L. Calderon, Michele C. Hlavsa, Michael J. Beach, Sharon L. Roy,. 2008.</w:t>
      </w:r>
      <w:r w:rsidRPr="00271F4E">
        <w:t xml:space="preserve"> </w:t>
      </w:r>
      <w:r w:rsidRPr="00271F4E">
        <w:rPr>
          <w:rFonts w:ascii="Times New Roman" w:hAnsi="Times New Roman"/>
          <w:sz w:val="24"/>
          <w:szCs w:val="24"/>
        </w:rPr>
        <w:t xml:space="preserve">Surveillance for waterborne disease and outbreaks associated with drinking water and water not intended for drinking – United States, 2005–2006. </w:t>
      </w:r>
      <w:r w:rsidRPr="00271F4E">
        <w:rPr>
          <w:rFonts w:ascii="Times New Roman" w:hAnsi="Times New Roman"/>
          <w:i/>
          <w:sz w:val="24"/>
          <w:szCs w:val="24"/>
        </w:rPr>
        <w:t>MMWR Surveill Summ</w:t>
      </w:r>
      <w:r w:rsidRPr="00271F4E">
        <w:rPr>
          <w:rFonts w:ascii="Times New Roman" w:hAnsi="Times New Roman"/>
          <w:sz w:val="24"/>
          <w:szCs w:val="24"/>
        </w:rPr>
        <w:t xml:space="preserve"> 57 (9): 39–62.</w:t>
      </w:r>
    </w:p>
    <w:p w14:paraId="1BA17FFF"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Younger M, Morrow-Almeida HR, Vindigni SM, Dannenberg AL. 2008. The Built Environment, Climate Change, and Health: Opportunities for Co-benefits. </w:t>
      </w:r>
      <w:r w:rsidRPr="00271F4E">
        <w:rPr>
          <w:rFonts w:ascii="Times New Roman" w:hAnsi="Times New Roman"/>
          <w:i/>
          <w:sz w:val="24"/>
          <w:szCs w:val="24"/>
        </w:rPr>
        <w:t>American Journal of Preventive Medicine</w:t>
      </w:r>
      <w:r w:rsidRPr="00271F4E">
        <w:rPr>
          <w:rFonts w:ascii="Times New Roman" w:hAnsi="Times New Roman"/>
          <w:sz w:val="24"/>
          <w:szCs w:val="24"/>
        </w:rPr>
        <w:t xml:space="preserve"> 35 (5): 517–526.</w:t>
      </w:r>
    </w:p>
    <w:p w14:paraId="1DB8168E" w14:textId="77777777" w:rsidR="000D5218" w:rsidRPr="00271F4E" w:rsidRDefault="000D5218" w:rsidP="000D5218">
      <w:pPr>
        <w:spacing w:line="276" w:lineRule="auto"/>
        <w:ind w:left="720" w:hanging="720"/>
        <w:jc w:val="both"/>
        <w:rPr>
          <w:rFonts w:ascii="Times New Roman" w:hAnsi="Times New Roman"/>
          <w:sz w:val="24"/>
          <w:szCs w:val="24"/>
        </w:rPr>
      </w:pPr>
      <w:r w:rsidRPr="00271F4E">
        <w:rPr>
          <w:rFonts w:ascii="Times New Roman" w:hAnsi="Times New Roman"/>
          <w:sz w:val="24"/>
          <w:szCs w:val="24"/>
        </w:rPr>
        <w:t xml:space="preserve">Zanobetti, A, Joel Schwartz, Evi Samoli, Alexandros Gryparis, Giota Touloumi, Janet Peacock, Ross H Anderson, Alain Le Tertre, Janos Bobros, Martin Celko, Ayana Goren, Bertil Forsberg, Paola Michelozzi, Daniel Rabczenko, Santiago Perez Hoyos, H Erich Wichmann, and Klea Katsouyanni. 2003. The temporal pattern of respiratory </w:t>
      </w:r>
      <w:r w:rsidRPr="00271F4E">
        <w:rPr>
          <w:rFonts w:ascii="Times New Roman" w:hAnsi="Times New Roman"/>
          <w:sz w:val="24"/>
          <w:szCs w:val="24"/>
        </w:rPr>
        <w:lastRenderedPageBreak/>
        <w:t xml:space="preserve">and heart disease mortality in response to air pollution. </w:t>
      </w:r>
      <w:r w:rsidRPr="00271F4E">
        <w:rPr>
          <w:rFonts w:ascii="Times New Roman" w:hAnsi="Times New Roman"/>
          <w:i/>
          <w:sz w:val="24"/>
          <w:szCs w:val="24"/>
        </w:rPr>
        <w:t>Environ Health Perspect</w:t>
      </w:r>
      <w:r w:rsidRPr="00271F4E">
        <w:rPr>
          <w:rFonts w:ascii="Times New Roman" w:hAnsi="Times New Roman"/>
          <w:sz w:val="24"/>
          <w:szCs w:val="24"/>
        </w:rPr>
        <w:t xml:space="preserve"> 111 (9): 1188–93.</w:t>
      </w:r>
    </w:p>
    <w:p w14:paraId="3A4612EA" w14:textId="77777777" w:rsidR="000D5218" w:rsidRPr="00271F4E" w:rsidRDefault="000D5218">
      <w:pPr>
        <w:spacing w:after="0"/>
        <w:rPr>
          <w:rFonts w:ascii="Calibri" w:eastAsia="Times New Roman" w:hAnsi="Calibri"/>
          <w:b/>
          <w:bCs/>
          <w:color w:val="2F5496"/>
          <w:sz w:val="32"/>
          <w:szCs w:val="28"/>
        </w:rPr>
      </w:pPr>
      <w:r w:rsidRPr="00271F4E">
        <w:br w:type="page"/>
      </w:r>
    </w:p>
    <w:p w14:paraId="2D505FDE" w14:textId="77777777" w:rsidR="00613C82" w:rsidRPr="00271F4E" w:rsidRDefault="00613C82" w:rsidP="00B875AE">
      <w:pPr>
        <w:pStyle w:val="Heading1"/>
        <w:rPr>
          <w:lang w:val="bg-BG"/>
        </w:rPr>
        <w:sectPr w:rsidR="00613C82" w:rsidRPr="00271F4E" w:rsidSect="00460327">
          <w:pgSz w:w="11906" w:h="16838" w:code="9"/>
          <w:pgMar w:top="1411" w:right="1411" w:bottom="1411" w:left="1411" w:header="706" w:footer="706" w:gutter="0"/>
          <w:cols w:space="708"/>
          <w:docGrid w:linePitch="360"/>
        </w:sectPr>
      </w:pPr>
    </w:p>
    <w:p w14:paraId="7F7A9EB6" w14:textId="77777777" w:rsidR="00B875AE" w:rsidRPr="00271F4E" w:rsidRDefault="008A21D0" w:rsidP="00B875AE">
      <w:pPr>
        <w:pStyle w:val="Heading1"/>
        <w:rPr>
          <w:lang w:val="bg-BG"/>
        </w:rPr>
      </w:pPr>
      <w:bookmarkStart w:id="382" w:name="_Toc508963639"/>
      <w:bookmarkStart w:id="383" w:name="_Toc522466731"/>
      <w:bookmarkStart w:id="384" w:name="_Toc522468601"/>
      <w:r w:rsidRPr="00271F4E">
        <w:rPr>
          <w:lang w:val="bg-BG"/>
        </w:rPr>
        <w:lastRenderedPageBreak/>
        <w:t xml:space="preserve">Приложение </w:t>
      </w:r>
      <w:r w:rsidR="00B875AE" w:rsidRPr="00271F4E">
        <w:rPr>
          <w:lang w:val="bg-BG"/>
        </w:rPr>
        <w:t xml:space="preserve">1. </w:t>
      </w:r>
      <w:r w:rsidR="00670722" w:rsidRPr="00271F4E">
        <w:rPr>
          <w:lang w:val="bg-BG"/>
        </w:rPr>
        <w:t>Потенциалн</w:t>
      </w:r>
      <w:r w:rsidR="00F2279C" w:rsidRPr="00271F4E">
        <w:rPr>
          <w:lang w:val="bg-BG"/>
        </w:rPr>
        <w:t>о</w:t>
      </w:r>
      <w:r w:rsidR="00670722" w:rsidRPr="00271F4E">
        <w:rPr>
          <w:lang w:val="bg-BG"/>
        </w:rPr>
        <w:t xml:space="preserve"> в</w:t>
      </w:r>
      <w:r w:rsidR="00F2279C" w:rsidRPr="00271F4E">
        <w:rPr>
          <w:lang w:val="bg-BG"/>
        </w:rPr>
        <w:t>лияние</w:t>
      </w:r>
      <w:r w:rsidRPr="00271F4E">
        <w:rPr>
          <w:lang w:val="bg-BG"/>
        </w:rPr>
        <w:t xml:space="preserve"> на изменението на климата върху </w:t>
      </w:r>
      <w:r w:rsidR="00670722" w:rsidRPr="00271F4E">
        <w:rPr>
          <w:lang w:val="bg-BG"/>
        </w:rPr>
        <w:t>човешкото здраве</w:t>
      </w:r>
      <w:bookmarkEnd w:id="378"/>
      <w:bookmarkEnd w:id="382"/>
      <w:bookmarkEnd w:id="383"/>
      <w:bookmarkEnd w:id="384"/>
    </w:p>
    <w:p w14:paraId="1E27AEDF" w14:textId="77777777" w:rsidR="00B875AE" w:rsidRPr="00271F4E" w:rsidRDefault="00AB176A" w:rsidP="00B875AE">
      <w:pPr>
        <w:pStyle w:val="Caption"/>
        <w:spacing w:before="200" w:after="120"/>
        <w:rPr>
          <w:rFonts w:eastAsia="Calibri"/>
        </w:rPr>
      </w:pPr>
      <w:bookmarkStart w:id="385" w:name="_Toc523304112"/>
      <w:r w:rsidRPr="00271F4E">
        <w:t xml:space="preserve">Таблица </w:t>
      </w:r>
      <w:r w:rsidRPr="00271F4E">
        <w:fldChar w:fldCharType="begin"/>
      </w:r>
      <w:r w:rsidRPr="00271F4E">
        <w:instrText xml:space="preserve"> SEQ Table \* ARABIC </w:instrText>
      </w:r>
      <w:r w:rsidRPr="00271F4E">
        <w:fldChar w:fldCharType="separate"/>
      </w:r>
      <w:r w:rsidR="007A5BCB">
        <w:rPr>
          <w:noProof/>
        </w:rPr>
        <w:t>12</w:t>
      </w:r>
      <w:r w:rsidRPr="00271F4E">
        <w:fldChar w:fldCharType="end"/>
      </w:r>
      <w:r w:rsidRPr="00271F4E">
        <w:t>.</w:t>
      </w:r>
      <w:r w:rsidR="008A21D0" w:rsidRPr="00271F4E">
        <w:rPr>
          <w:rFonts w:eastAsia="Calibri"/>
        </w:rPr>
        <w:t xml:space="preserve"> </w:t>
      </w:r>
      <w:r w:rsidR="00271F4E" w:rsidRPr="00271F4E">
        <w:rPr>
          <w:rFonts w:eastAsia="Calibri"/>
        </w:rPr>
        <w:t>Потенциално влияние</w:t>
      </w:r>
      <w:r w:rsidR="00670722" w:rsidRPr="00271F4E">
        <w:rPr>
          <w:rFonts w:eastAsia="Calibri"/>
        </w:rPr>
        <w:t xml:space="preserve"> на изменението на климата върху човешкото здраве</w:t>
      </w:r>
      <w:r w:rsidR="00271F4E" w:rsidRPr="00271F4E">
        <w:rPr>
          <w:rFonts w:eastAsia="Calibri"/>
        </w:rPr>
        <w:t xml:space="preserve"> в България</w:t>
      </w:r>
      <w:bookmarkEnd w:id="385"/>
    </w:p>
    <w:tbl>
      <w:tblPr>
        <w:tblW w:w="14645"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CellMar>
          <w:left w:w="0" w:type="dxa"/>
          <w:right w:w="0" w:type="dxa"/>
        </w:tblCellMar>
        <w:tblLook w:val="04A0" w:firstRow="1" w:lastRow="0" w:firstColumn="1" w:lastColumn="0" w:noHBand="0" w:noVBand="1"/>
      </w:tblPr>
      <w:tblGrid>
        <w:gridCol w:w="2490"/>
        <w:gridCol w:w="406"/>
        <w:gridCol w:w="406"/>
        <w:gridCol w:w="406"/>
        <w:gridCol w:w="406"/>
        <w:gridCol w:w="406"/>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gridCol w:w="405"/>
      </w:tblGrid>
      <w:tr w:rsidR="0020356F" w:rsidRPr="00271F4E" w14:paraId="198E8DCC" w14:textId="77777777" w:rsidTr="009C4B15">
        <w:trPr>
          <w:trHeight w:val="432"/>
          <w:jc w:val="center"/>
        </w:trPr>
        <w:tc>
          <w:tcPr>
            <w:tcW w:w="2490" w:type="dxa"/>
            <w:vMerge w:val="restart"/>
            <w:shd w:val="clear" w:color="auto" w:fill="95B3D7"/>
            <w:tcMar>
              <w:left w:w="29" w:type="dxa"/>
              <w:right w:w="29" w:type="dxa"/>
            </w:tcMar>
            <w:vAlign w:val="center"/>
          </w:tcPr>
          <w:p w14:paraId="736C5323" w14:textId="77777777" w:rsidR="0020356F" w:rsidRPr="00271F4E" w:rsidRDefault="0020356F" w:rsidP="009C4B15">
            <w:pPr>
              <w:spacing w:before="20" w:after="20"/>
              <w:jc w:val="center"/>
              <w:rPr>
                <w:rFonts w:ascii="Calibri" w:eastAsia="Calibri" w:hAnsi="Calibri" w:cs="Calibri"/>
                <w:b/>
                <w:szCs w:val="20"/>
              </w:rPr>
            </w:pPr>
            <w:r w:rsidRPr="00271F4E">
              <w:rPr>
                <w:rFonts w:ascii="Calibri" w:eastAsia="Calibri" w:hAnsi="Calibri" w:cs="Calibri"/>
                <w:b/>
                <w:szCs w:val="20"/>
              </w:rPr>
              <w:t>Засегнати аспекти на здравния сектор</w:t>
            </w:r>
          </w:p>
        </w:tc>
        <w:tc>
          <w:tcPr>
            <w:tcW w:w="812" w:type="dxa"/>
            <w:gridSpan w:val="2"/>
            <w:vMerge w:val="restart"/>
            <w:shd w:val="clear" w:color="auto" w:fill="002060"/>
            <w:tcMar>
              <w:left w:w="29" w:type="dxa"/>
              <w:right w:w="29" w:type="dxa"/>
            </w:tcMar>
            <w:vAlign w:val="center"/>
          </w:tcPr>
          <w:p w14:paraId="1DBE536A"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Високи темп.</w:t>
            </w:r>
          </w:p>
        </w:tc>
        <w:tc>
          <w:tcPr>
            <w:tcW w:w="812" w:type="dxa"/>
            <w:gridSpan w:val="2"/>
            <w:vMerge w:val="restart"/>
            <w:shd w:val="clear" w:color="auto" w:fill="002060"/>
            <w:tcMar>
              <w:left w:w="29" w:type="dxa"/>
              <w:right w:w="29" w:type="dxa"/>
            </w:tcMar>
            <w:vAlign w:val="center"/>
          </w:tcPr>
          <w:p w14:paraId="2992B9FD"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Ниски темп.</w:t>
            </w:r>
          </w:p>
        </w:tc>
        <w:tc>
          <w:tcPr>
            <w:tcW w:w="811" w:type="dxa"/>
            <w:gridSpan w:val="2"/>
            <w:vMerge w:val="restart"/>
            <w:shd w:val="clear" w:color="auto" w:fill="002060"/>
            <w:tcMar>
              <w:left w:w="29" w:type="dxa"/>
              <w:right w:w="29" w:type="dxa"/>
            </w:tcMar>
            <w:vAlign w:val="center"/>
          </w:tcPr>
          <w:p w14:paraId="7CF5E663"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Продъл-жителни валежи</w:t>
            </w:r>
          </w:p>
        </w:tc>
        <w:tc>
          <w:tcPr>
            <w:tcW w:w="810" w:type="dxa"/>
            <w:gridSpan w:val="2"/>
            <w:vMerge w:val="restart"/>
            <w:shd w:val="clear" w:color="auto" w:fill="002060"/>
            <w:tcMar>
              <w:left w:w="29" w:type="dxa"/>
              <w:right w:w="29" w:type="dxa"/>
            </w:tcMar>
            <w:vAlign w:val="center"/>
          </w:tcPr>
          <w:p w14:paraId="00946F1C"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Суши</w:t>
            </w:r>
          </w:p>
        </w:tc>
        <w:tc>
          <w:tcPr>
            <w:tcW w:w="810" w:type="dxa"/>
            <w:gridSpan w:val="2"/>
            <w:vMerge w:val="restart"/>
            <w:shd w:val="clear" w:color="auto" w:fill="002060"/>
            <w:tcMar>
              <w:left w:w="29" w:type="dxa"/>
              <w:right w:w="29" w:type="dxa"/>
            </w:tcMar>
            <w:vAlign w:val="center"/>
          </w:tcPr>
          <w:p w14:paraId="5977447C"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Повиша</w:t>
            </w:r>
            <w:r w:rsidR="00173AB8" w:rsidRPr="00271F4E">
              <w:rPr>
                <w:rFonts w:ascii="Calibri" w:eastAsia="Calibri" w:hAnsi="Calibri" w:cs="Calibri"/>
                <w:b/>
                <w:sz w:val="16"/>
                <w:szCs w:val="16"/>
              </w:rPr>
              <w:t>-</w:t>
            </w:r>
            <w:r w:rsidRPr="00271F4E">
              <w:rPr>
                <w:rFonts w:ascii="Calibri" w:eastAsia="Calibri" w:hAnsi="Calibri" w:cs="Calibri"/>
                <w:b/>
                <w:sz w:val="16"/>
                <w:szCs w:val="16"/>
              </w:rPr>
              <w:t>ване на водното равнище на сушата</w:t>
            </w:r>
          </w:p>
        </w:tc>
        <w:tc>
          <w:tcPr>
            <w:tcW w:w="810" w:type="dxa"/>
            <w:gridSpan w:val="2"/>
            <w:vMerge w:val="restart"/>
            <w:shd w:val="clear" w:color="auto" w:fill="002060"/>
            <w:tcMar>
              <w:left w:w="29" w:type="dxa"/>
              <w:right w:w="29" w:type="dxa"/>
            </w:tcMar>
            <w:vAlign w:val="center"/>
          </w:tcPr>
          <w:p w14:paraId="4F8B358B"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Повиша</w:t>
            </w:r>
            <w:r w:rsidR="00173AB8" w:rsidRPr="00271F4E">
              <w:rPr>
                <w:rFonts w:ascii="Calibri" w:eastAsia="Calibri" w:hAnsi="Calibri" w:cs="Calibri"/>
                <w:b/>
                <w:sz w:val="16"/>
                <w:szCs w:val="16"/>
              </w:rPr>
              <w:t>-</w:t>
            </w:r>
            <w:r w:rsidRPr="00271F4E">
              <w:rPr>
                <w:rFonts w:ascii="Calibri" w:eastAsia="Calibri" w:hAnsi="Calibri" w:cs="Calibri"/>
                <w:b/>
                <w:sz w:val="16"/>
                <w:szCs w:val="16"/>
              </w:rPr>
              <w:t>ване на морското равнище</w:t>
            </w:r>
          </w:p>
        </w:tc>
        <w:tc>
          <w:tcPr>
            <w:tcW w:w="2430" w:type="dxa"/>
            <w:gridSpan w:val="6"/>
            <w:shd w:val="clear" w:color="auto" w:fill="002060"/>
            <w:tcMar>
              <w:left w:w="29" w:type="dxa"/>
              <w:right w:w="29" w:type="dxa"/>
            </w:tcMar>
            <w:vAlign w:val="center"/>
          </w:tcPr>
          <w:p w14:paraId="2A91FB66" w14:textId="77777777" w:rsidR="0020356F" w:rsidRPr="00271F4E" w:rsidRDefault="0020356F" w:rsidP="009C4B15">
            <w:pPr>
              <w:spacing w:before="20" w:after="20"/>
              <w:jc w:val="center"/>
              <w:rPr>
                <w:rFonts w:ascii="Calibri" w:eastAsia="Calibri" w:hAnsi="Calibri" w:cs="Calibri"/>
                <w:b/>
                <w:color w:val="FFFFFF"/>
                <w:sz w:val="16"/>
                <w:szCs w:val="16"/>
              </w:rPr>
            </w:pPr>
            <w:r w:rsidRPr="00271F4E">
              <w:rPr>
                <w:rFonts w:ascii="Calibri" w:eastAsia="Calibri" w:hAnsi="Calibri" w:cs="Calibri"/>
                <w:b/>
                <w:color w:val="FFFFFF"/>
                <w:sz w:val="16"/>
                <w:szCs w:val="16"/>
              </w:rPr>
              <w:t>Специфични екефти от ИК, релевантни за здравето</w:t>
            </w:r>
          </w:p>
        </w:tc>
        <w:tc>
          <w:tcPr>
            <w:tcW w:w="4860" w:type="dxa"/>
            <w:gridSpan w:val="12"/>
            <w:shd w:val="clear" w:color="auto" w:fill="002060"/>
            <w:tcMar>
              <w:left w:w="29" w:type="dxa"/>
              <w:right w:w="29" w:type="dxa"/>
            </w:tcMar>
            <w:vAlign w:val="center"/>
          </w:tcPr>
          <w:p w14:paraId="3D665318"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Екстремни метеорологични събития</w:t>
            </w:r>
          </w:p>
        </w:tc>
      </w:tr>
      <w:tr w:rsidR="0020356F" w:rsidRPr="00271F4E" w14:paraId="5B2705A1" w14:textId="77777777" w:rsidTr="009C4B15">
        <w:trPr>
          <w:trHeight w:val="395"/>
          <w:jc w:val="center"/>
        </w:trPr>
        <w:tc>
          <w:tcPr>
            <w:tcW w:w="2490" w:type="dxa"/>
            <w:vMerge/>
            <w:shd w:val="clear" w:color="auto" w:fill="95B3D7"/>
            <w:tcMar>
              <w:left w:w="29" w:type="dxa"/>
              <w:right w:w="29" w:type="dxa"/>
            </w:tcMar>
            <w:vAlign w:val="center"/>
          </w:tcPr>
          <w:p w14:paraId="0CE288EE" w14:textId="77777777" w:rsidR="0020356F" w:rsidRPr="00271F4E" w:rsidRDefault="0020356F" w:rsidP="009C4B15">
            <w:pPr>
              <w:spacing w:before="20" w:after="20"/>
              <w:jc w:val="center"/>
              <w:rPr>
                <w:rFonts w:ascii="Calibri" w:eastAsia="Calibri" w:hAnsi="Calibri" w:cs="Calibri"/>
                <w:sz w:val="16"/>
                <w:szCs w:val="16"/>
              </w:rPr>
            </w:pPr>
          </w:p>
        </w:tc>
        <w:tc>
          <w:tcPr>
            <w:tcW w:w="812" w:type="dxa"/>
            <w:gridSpan w:val="2"/>
            <w:vMerge/>
            <w:shd w:val="clear" w:color="auto" w:fill="auto"/>
            <w:tcMar>
              <w:left w:w="29" w:type="dxa"/>
              <w:right w:w="29" w:type="dxa"/>
            </w:tcMar>
            <w:vAlign w:val="center"/>
          </w:tcPr>
          <w:p w14:paraId="69ABC051" w14:textId="77777777" w:rsidR="0020356F" w:rsidRPr="00271F4E" w:rsidRDefault="0020356F" w:rsidP="009C4B15">
            <w:pPr>
              <w:spacing w:before="20" w:after="20"/>
              <w:jc w:val="center"/>
              <w:rPr>
                <w:rFonts w:ascii="Calibri" w:eastAsia="Calibri" w:hAnsi="Calibri" w:cs="Calibri"/>
                <w:sz w:val="16"/>
                <w:szCs w:val="16"/>
              </w:rPr>
            </w:pPr>
          </w:p>
        </w:tc>
        <w:tc>
          <w:tcPr>
            <w:tcW w:w="812" w:type="dxa"/>
            <w:gridSpan w:val="2"/>
            <w:vMerge/>
            <w:shd w:val="clear" w:color="auto" w:fill="auto"/>
            <w:tcMar>
              <w:left w:w="29" w:type="dxa"/>
              <w:right w:w="29" w:type="dxa"/>
            </w:tcMar>
            <w:vAlign w:val="center"/>
          </w:tcPr>
          <w:p w14:paraId="7CFDC38E" w14:textId="77777777" w:rsidR="0020356F" w:rsidRPr="00271F4E" w:rsidRDefault="0020356F" w:rsidP="009C4B15">
            <w:pPr>
              <w:spacing w:before="20" w:after="20"/>
              <w:jc w:val="center"/>
              <w:rPr>
                <w:rFonts w:ascii="Calibri" w:eastAsia="Calibri" w:hAnsi="Calibri" w:cs="Calibri"/>
                <w:sz w:val="16"/>
                <w:szCs w:val="16"/>
              </w:rPr>
            </w:pPr>
          </w:p>
        </w:tc>
        <w:tc>
          <w:tcPr>
            <w:tcW w:w="811" w:type="dxa"/>
            <w:gridSpan w:val="2"/>
            <w:vMerge/>
            <w:shd w:val="clear" w:color="auto" w:fill="auto"/>
            <w:tcMar>
              <w:left w:w="29" w:type="dxa"/>
              <w:right w:w="29" w:type="dxa"/>
            </w:tcMar>
            <w:vAlign w:val="center"/>
          </w:tcPr>
          <w:p w14:paraId="2E442083"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vMerge/>
            <w:shd w:val="clear" w:color="auto" w:fill="auto"/>
            <w:tcMar>
              <w:left w:w="29" w:type="dxa"/>
              <w:right w:w="29" w:type="dxa"/>
            </w:tcMar>
            <w:vAlign w:val="center"/>
          </w:tcPr>
          <w:p w14:paraId="06A01A3C"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vMerge/>
            <w:shd w:val="clear" w:color="auto" w:fill="auto"/>
            <w:tcMar>
              <w:left w:w="29" w:type="dxa"/>
              <w:right w:w="29" w:type="dxa"/>
            </w:tcMar>
            <w:vAlign w:val="center"/>
          </w:tcPr>
          <w:p w14:paraId="471B1EB4"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vMerge/>
            <w:shd w:val="clear" w:color="auto" w:fill="auto"/>
            <w:tcMar>
              <w:left w:w="29" w:type="dxa"/>
              <w:right w:w="29" w:type="dxa"/>
            </w:tcMar>
            <w:vAlign w:val="center"/>
          </w:tcPr>
          <w:p w14:paraId="7675ADFD" w14:textId="77777777" w:rsidR="0020356F" w:rsidRPr="00271F4E" w:rsidRDefault="0020356F" w:rsidP="009C4B15">
            <w:pPr>
              <w:spacing w:before="20" w:after="20"/>
              <w:jc w:val="center"/>
              <w:rPr>
                <w:rFonts w:ascii="Calibri" w:eastAsia="Calibri" w:hAnsi="Calibri" w:cs="Calibri"/>
                <w:sz w:val="16"/>
                <w:szCs w:val="16"/>
              </w:rPr>
            </w:pPr>
          </w:p>
        </w:tc>
        <w:tc>
          <w:tcPr>
            <w:tcW w:w="810" w:type="dxa"/>
            <w:gridSpan w:val="2"/>
            <w:shd w:val="clear" w:color="auto" w:fill="FFFFCC"/>
            <w:tcMar>
              <w:left w:w="29" w:type="dxa"/>
              <w:right w:w="29" w:type="dxa"/>
            </w:tcMar>
            <w:vAlign w:val="center"/>
          </w:tcPr>
          <w:p w14:paraId="1BA0B182" w14:textId="77777777" w:rsidR="0020356F" w:rsidRPr="00271F4E" w:rsidRDefault="0020356F" w:rsidP="009C4B15">
            <w:pPr>
              <w:spacing w:before="20" w:after="20"/>
              <w:jc w:val="center"/>
              <w:rPr>
                <w:rFonts w:ascii="Calibri" w:eastAsia="Calibri" w:hAnsi="Calibri" w:cs="Calibri"/>
                <w:b/>
                <w:color w:val="000000"/>
                <w:sz w:val="16"/>
                <w:szCs w:val="16"/>
              </w:rPr>
            </w:pPr>
            <w:r w:rsidRPr="00271F4E">
              <w:rPr>
                <w:rFonts w:ascii="Calibri" w:eastAsia="Calibri" w:hAnsi="Calibri" w:cs="Calibri"/>
                <w:b/>
                <w:color w:val="000000"/>
                <w:sz w:val="16"/>
                <w:szCs w:val="16"/>
              </w:rPr>
              <w:t>UV-радиация</w:t>
            </w:r>
          </w:p>
        </w:tc>
        <w:tc>
          <w:tcPr>
            <w:tcW w:w="810" w:type="dxa"/>
            <w:gridSpan w:val="2"/>
            <w:shd w:val="clear" w:color="auto" w:fill="FFFFCC"/>
            <w:tcMar>
              <w:left w:w="29" w:type="dxa"/>
              <w:right w:w="29" w:type="dxa"/>
            </w:tcMar>
            <w:vAlign w:val="center"/>
          </w:tcPr>
          <w:p w14:paraId="7EC67F98" w14:textId="77777777" w:rsidR="0020356F" w:rsidRPr="00271F4E" w:rsidRDefault="0020356F" w:rsidP="009C4B15">
            <w:pPr>
              <w:spacing w:before="20" w:after="20"/>
              <w:jc w:val="center"/>
              <w:rPr>
                <w:rFonts w:ascii="Calibri" w:eastAsia="Calibri" w:hAnsi="Calibri" w:cs="Calibri"/>
                <w:b/>
                <w:bCs/>
                <w:color w:val="000000"/>
                <w:sz w:val="16"/>
                <w:szCs w:val="16"/>
              </w:rPr>
            </w:pPr>
            <w:r w:rsidRPr="00271F4E">
              <w:rPr>
                <w:rFonts w:ascii="Calibri" w:eastAsia="Calibri" w:hAnsi="Calibri" w:cs="Calibri"/>
                <w:b/>
                <w:bCs/>
                <w:color w:val="000000"/>
                <w:sz w:val="16"/>
                <w:szCs w:val="16"/>
              </w:rPr>
              <w:t>Комбина-ция (*)</w:t>
            </w:r>
          </w:p>
        </w:tc>
        <w:tc>
          <w:tcPr>
            <w:tcW w:w="810" w:type="dxa"/>
            <w:gridSpan w:val="2"/>
            <w:shd w:val="clear" w:color="auto" w:fill="FFFFCC"/>
            <w:tcMar>
              <w:left w:w="29" w:type="dxa"/>
              <w:right w:w="29" w:type="dxa"/>
            </w:tcMar>
            <w:vAlign w:val="center"/>
          </w:tcPr>
          <w:p w14:paraId="2019F357" w14:textId="77777777" w:rsidR="0020356F" w:rsidRPr="00271F4E" w:rsidRDefault="0020356F" w:rsidP="009C4B15">
            <w:pPr>
              <w:spacing w:before="20" w:after="20"/>
              <w:jc w:val="center"/>
              <w:rPr>
                <w:rFonts w:ascii="Calibri" w:eastAsia="Calibri" w:hAnsi="Calibri" w:cs="Calibri"/>
                <w:b/>
                <w:color w:val="000000"/>
                <w:sz w:val="16"/>
                <w:szCs w:val="16"/>
              </w:rPr>
            </w:pPr>
            <w:r w:rsidRPr="00271F4E">
              <w:rPr>
                <w:rFonts w:ascii="Calibri" w:eastAsia="Calibri" w:hAnsi="Calibri" w:cs="Calibri"/>
                <w:b/>
                <w:color w:val="000000"/>
                <w:sz w:val="16"/>
                <w:szCs w:val="16"/>
              </w:rPr>
              <w:t>Пожари</w:t>
            </w:r>
          </w:p>
        </w:tc>
        <w:tc>
          <w:tcPr>
            <w:tcW w:w="810" w:type="dxa"/>
            <w:gridSpan w:val="2"/>
            <w:shd w:val="clear" w:color="auto" w:fill="DBE5F1"/>
            <w:tcMar>
              <w:left w:w="29" w:type="dxa"/>
              <w:right w:w="29" w:type="dxa"/>
            </w:tcMar>
            <w:vAlign w:val="center"/>
          </w:tcPr>
          <w:p w14:paraId="1E9913AB" w14:textId="77777777" w:rsidR="0020356F" w:rsidRPr="00271F4E" w:rsidRDefault="00173AB8"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Гръмоте-вични</w:t>
            </w:r>
            <w:r w:rsidR="0020356F" w:rsidRPr="00271F4E">
              <w:rPr>
                <w:rFonts w:ascii="Calibri" w:eastAsia="Calibri" w:hAnsi="Calibri" w:cs="Calibri"/>
                <w:b/>
                <w:sz w:val="16"/>
                <w:szCs w:val="16"/>
              </w:rPr>
              <w:t xml:space="preserve"> бури</w:t>
            </w:r>
          </w:p>
        </w:tc>
        <w:tc>
          <w:tcPr>
            <w:tcW w:w="810" w:type="dxa"/>
            <w:gridSpan w:val="2"/>
            <w:shd w:val="clear" w:color="auto" w:fill="DBE5F1"/>
            <w:tcMar>
              <w:left w:w="29" w:type="dxa"/>
              <w:right w:w="29" w:type="dxa"/>
            </w:tcMar>
            <w:vAlign w:val="center"/>
          </w:tcPr>
          <w:p w14:paraId="71945066"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Мъгли</w:t>
            </w:r>
          </w:p>
        </w:tc>
        <w:tc>
          <w:tcPr>
            <w:tcW w:w="810" w:type="dxa"/>
            <w:gridSpan w:val="2"/>
            <w:shd w:val="clear" w:color="auto" w:fill="DBE5F1"/>
            <w:tcMar>
              <w:left w:w="29" w:type="dxa"/>
              <w:right w:w="29" w:type="dxa"/>
            </w:tcMar>
            <w:vAlign w:val="center"/>
          </w:tcPr>
          <w:p w14:paraId="61DD4B9E"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Навод-нения</w:t>
            </w:r>
          </w:p>
        </w:tc>
        <w:tc>
          <w:tcPr>
            <w:tcW w:w="810" w:type="dxa"/>
            <w:gridSpan w:val="2"/>
            <w:shd w:val="clear" w:color="auto" w:fill="DBE5F1"/>
            <w:tcMar>
              <w:left w:w="29" w:type="dxa"/>
              <w:right w:w="29" w:type="dxa"/>
            </w:tcMar>
            <w:vAlign w:val="center"/>
          </w:tcPr>
          <w:p w14:paraId="01AAE244" w14:textId="77777777" w:rsidR="0020356F" w:rsidRPr="00271F4E" w:rsidRDefault="0020356F" w:rsidP="009C4B15">
            <w:pPr>
              <w:spacing w:before="20" w:after="20"/>
              <w:jc w:val="center"/>
              <w:rPr>
                <w:rFonts w:ascii="Calibri" w:eastAsia="Calibri" w:hAnsi="Calibri" w:cs="Calibri"/>
                <w:b/>
                <w:spacing w:val="-6"/>
                <w:sz w:val="16"/>
                <w:szCs w:val="16"/>
              </w:rPr>
            </w:pPr>
            <w:r w:rsidRPr="00271F4E">
              <w:rPr>
                <w:rFonts w:ascii="Calibri" w:eastAsia="Calibri" w:hAnsi="Calibri" w:cs="Calibri"/>
                <w:b/>
                <w:spacing w:val="-6"/>
                <w:sz w:val="16"/>
                <w:szCs w:val="16"/>
              </w:rPr>
              <w:t>Лавини</w:t>
            </w:r>
          </w:p>
        </w:tc>
        <w:tc>
          <w:tcPr>
            <w:tcW w:w="810" w:type="dxa"/>
            <w:gridSpan w:val="2"/>
            <w:shd w:val="clear" w:color="auto" w:fill="DBE5F1"/>
            <w:tcMar>
              <w:left w:w="29" w:type="dxa"/>
              <w:right w:w="29" w:type="dxa"/>
            </w:tcMar>
            <w:vAlign w:val="center"/>
          </w:tcPr>
          <w:p w14:paraId="13B6F378"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pacing w:val="-6"/>
                <w:sz w:val="16"/>
                <w:szCs w:val="16"/>
              </w:rPr>
              <w:t>Свлачища</w:t>
            </w:r>
          </w:p>
        </w:tc>
        <w:tc>
          <w:tcPr>
            <w:tcW w:w="810" w:type="dxa"/>
            <w:gridSpan w:val="2"/>
            <w:shd w:val="clear" w:color="auto" w:fill="DBE5F1"/>
            <w:tcMar>
              <w:left w:w="29" w:type="dxa"/>
              <w:right w:w="29" w:type="dxa"/>
            </w:tcMar>
            <w:vAlign w:val="center"/>
          </w:tcPr>
          <w:p w14:paraId="6CA6EEE0" w14:textId="77777777" w:rsidR="0020356F" w:rsidRPr="00271F4E" w:rsidRDefault="0020356F" w:rsidP="009C4B15">
            <w:pPr>
              <w:spacing w:before="20" w:after="20"/>
              <w:jc w:val="center"/>
              <w:rPr>
                <w:rFonts w:ascii="Calibri" w:eastAsia="Calibri" w:hAnsi="Calibri" w:cs="Calibri"/>
                <w:b/>
                <w:sz w:val="16"/>
                <w:szCs w:val="16"/>
              </w:rPr>
            </w:pPr>
            <w:r w:rsidRPr="00271F4E">
              <w:rPr>
                <w:rFonts w:ascii="Calibri" w:eastAsia="Calibri" w:hAnsi="Calibri" w:cs="Calibri"/>
                <w:b/>
                <w:sz w:val="16"/>
                <w:szCs w:val="16"/>
              </w:rPr>
              <w:t>Бури</w:t>
            </w:r>
          </w:p>
        </w:tc>
      </w:tr>
      <w:tr w:rsidR="002D79BA" w:rsidRPr="00271F4E" w14:paraId="056ACCA4" w14:textId="77777777" w:rsidTr="00173AB8">
        <w:trPr>
          <w:trHeight w:val="189"/>
          <w:jc w:val="center"/>
        </w:trPr>
        <w:tc>
          <w:tcPr>
            <w:tcW w:w="2490" w:type="dxa"/>
            <w:vMerge/>
            <w:shd w:val="clear" w:color="auto" w:fill="95B3D7"/>
            <w:tcMar>
              <w:left w:w="29" w:type="dxa"/>
              <w:right w:w="29" w:type="dxa"/>
            </w:tcMar>
            <w:vAlign w:val="center"/>
          </w:tcPr>
          <w:p w14:paraId="030FCDE1" w14:textId="77777777" w:rsidR="00173AB8" w:rsidRPr="00271F4E" w:rsidRDefault="00173AB8" w:rsidP="009C4B15">
            <w:pPr>
              <w:spacing w:before="20" w:after="20"/>
              <w:jc w:val="center"/>
              <w:rPr>
                <w:rFonts w:ascii="Calibri" w:eastAsia="Calibri" w:hAnsi="Calibri" w:cs="Calibri"/>
                <w:sz w:val="16"/>
                <w:szCs w:val="16"/>
              </w:rPr>
            </w:pPr>
          </w:p>
        </w:tc>
        <w:tc>
          <w:tcPr>
            <w:tcW w:w="406" w:type="dxa"/>
            <w:shd w:val="clear" w:color="auto" w:fill="auto"/>
            <w:tcMar>
              <w:left w:w="29" w:type="dxa"/>
              <w:right w:w="29" w:type="dxa"/>
            </w:tcMar>
            <w:vAlign w:val="center"/>
          </w:tcPr>
          <w:p w14:paraId="1059E2CB"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6" w:type="dxa"/>
            <w:shd w:val="clear" w:color="auto" w:fill="000000"/>
            <w:tcMar>
              <w:left w:w="29" w:type="dxa"/>
              <w:right w:w="29" w:type="dxa"/>
            </w:tcMar>
            <w:vAlign w:val="center"/>
          </w:tcPr>
          <w:p w14:paraId="635E461C"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6" w:type="dxa"/>
            <w:shd w:val="clear" w:color="auto" w:fill="auto"/>
            <w:tcMar>
              <w:left w:w="29" w:type="dxa"/>
              <w:right w:w="29" w:type="dxa"/>
            </w:tcMar>
            <w:vAlign w:val="center"/>
          </w:tcPr>
          <w:p w14:paraId="32B49224"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6" w:type="dxa"/>
            <w:shd w:val="clear" w:color="auto" w:fill="000000"/>
            <w:tcMar>
              <w:left w:w="29" w:type="dxa"/>
              <w:right w:w="29" w:type="dxa"/>
            </w:tcMar>
            <w:vAlign w:val="center"/>
          </w:tcPr>
          <w:p w14:paraId="54572D1E"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6" w:type="dxa"/>
            <w:shd w:val="clear" w:color="auto" w:fill="auto"/>
            <w:tcMar>
              <w:left w:w="29" w:type="dxa"/>
              <w:right w:w="29" w:type="dxa"/>
            </w:tcMar>
            <w:vAlign w:val="center"/>
          </w:tcPr>
          <w:p w14:paraId="2F6AC10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2D7BD6F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2F204F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19B545A9"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5A3E144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1A9CB4E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8D48B8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5CF8DDA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525C514B"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3AA78D3A"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48E1C1E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17D7F6D0"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532438C4"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2FA2A1AD"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D2147F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50D2613D"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31E935D5"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5AC2E99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288556C"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4341C49C"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4D206D3D"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700BA276"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96478E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6E7E6538"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c>
          <w:tcPr>
            <w:tcW w:w="405" w:type="dxa"/>
            <w:shd w:val="clear" w:color="auto" w:fill="auto"/>
            <w:tcMar>
              <w:left w:w="29" w:type="dxa"/>
              <w:right w:w="29" w:type="dxa"/>
            </w:tcMar>
            <w:vAlign w:val="center"/>
          </w:tcPr>
          <w:p w14:paraId="01FDFD80"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Щ</w:t>
            </w:r>
          </w:p>
        </w:tc>
        <w:tc>
          <w:tcPr>
            <w:tcW w:w="405" w:type="dxa"/>
            <w:shd w:val="clear" w:color="auto" w:fill="000000"/>
            <w:tcMar>
              <w:left w:w="29" w:type="dxa"/>
              <w:right w:w="29" w:type="dxa"/>
            </w:tcMar>
            <w:vAlign w:val="center"/>
          </w:tcPr>
          <w:p w14:paraId="07F2B733" w14:textId="77777777" w:rsidR="00173AB8" w:rsidRPr="00271F4E" w:rsidRDefault="00173AB8" w:rsidP="009C4B15">
            <w:pPr>
              <w:spacing w:before="20" w:after="20"/>
              <w:jc w:val="center"/>
              <w:rPr>
                <w:rFonts w:ascii="Calibri" w:eastAsia="Calibri" w:hAnsi="Calibri" w:cs="Calibri"/>
                <w:sz w:val="18"/>
                <w:szCs w:val="18"/>
              </w:rPr>
            </w:pPr>
            <w:r w:rsidRPr="00271F4E">
              <w:rPr>
                <w:rFonts w:ascii="Calibri" w:eastAsia="Calibri" w:hAnsi="Calibri" w:cs="Calibri"/>
                <w:sz w:val="18"/>
                <w:szCs w:val="18"/>
              </w:rPr>
              <w:t>Ве</w:t>
            </w:r>
          </w:p>
        </w:tc>
      </w:tr>
      <w:tr w:rsidR="002D79BA" w:rsidRPr="00271F4E" w14:paraId="787AEB22" w14:textId="77777777" w:rsidTr="003860FE">
        <w:trPr>
          <w:trHeight w:val="64"/>
          <w:jc w:val="center"/>
        </w:trPr>
        <w:tc>
          <w:tcPr>
            <w:tcW w:w="2490" w:type="dxa"/>
            <w:shd w:val="clear" w:color="auto" w:fill="auto"/>
            <w:tcMar>
              <w:left w:w="29" w:type="dxa"/>
              <w:right w:w="29" w:type="dxa"/>
            </w:tcMar>
            <w:vAlign w:val="center"/>
          </w:tcPr>
          <w:p w14:paraId="6D396105" w14:textId="0E0F4978"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 xml:space="preserve">Топлинно обусловени </w:t>
            </w:r>
            <w:r w:rsidR="00211E16" w:rsidRPr="00211E16">
              <w:rPr>
                <w:rFonts w:ascii="Calibri" w:eastAsia="Calibri" w:hAnsi="Calibri" w:cs="Calibri"/>
                <w:b/>
                <w:bCs/>
                <w:sz w:val="17"/>
                <w:szCs w:val="17"/>
              </w:rPr>
              <w:t>заболяемост</w:t>
            </w:r>
            <w:r w:rsidRPr="00271F4E">
              <w:rPr>
                <w:rFonts w:ascii="Calibri" w:eastAsia="Calibri" w:hAnsi="Calibri" w:cs="Calibri"/>
                <w:b/>
                <w:bCs/>
                <w:sz w:val="17"/>
                <w:szCs w:val="17"/>
              </w:rPr>
              <w:t xml:space="preserve"> и смъртност</w:t>
            </w:r>
          </w:p>
        </w:tc>
        <w:tc>
          <w:tcPr>
            <w:tcW w:w="406" w:type="dxa"/>
            <w:shd w:val="clear" w:color="auto" w:fill="FF3300"/>
            <w:tcMar>
              <w:left w:w="29" w:type="dxa"/>
              <w:right w:w="29" w:type="dxa"/>
            </w:tcMar>
            <w:vAlign w:val="center"/>
          </w:tcPr>
          <w:p w14:paraId="4D4BE94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440B09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auto"/>
            <w:tcMar>
              <w:left w:w="29" w:type="dxa"/>
              <w:right w:w="29" w:type="dxa"/>
            </w:tcMar>
            <w:vAlign w:val="center"/>
          </w:tcPr>
          <w:p w14:paraId="70C3775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15C6CA7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0652A43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B73333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D809F4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4A6AEF2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0366C51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8A446E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141825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932C6D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03ABA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DE103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1922192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C2BC5F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6562B3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72C47CF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76FB4BC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97CE5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7D2C0F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B4248E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8F4B3F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EA80A7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FA5DF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96FB5D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DA0A41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6C316A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5484BB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18DD03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208EC815" w14:textId="77777777" w:rsidTr="003860FE">
        <w:trPr>
          <w:trHeight w:val="64"/>
          <w:jc w:val="center"/>
        </w:trPr>
        <w:tc>
          <w:tcPr>
            <w:tcW w:w="2490" w:type="dxa"/>
            <w:shd w:val="clear" w:color="auto" w:fill="auto"/>
            <w:tcMar>
              <w:left w:w="29" w:type="dxa"/>
              <w:right w:w="29" w:type="dxa"/>
            </w:tcMar>
            <w:vAlign w:val="center"/>
          </w:tcPr>
          <w:p w14:paraId="1E9B66EC" w14:textId="7B824573"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 xml:space="preserve">Студово обусловени </w:t>
            </w:r>
            <w:r w:rsidR="00211E16" w:rsidRPr="00211E16">
              <w:rPr>
                <w:rFonts w:ascii="Calibri" w:eastAsia="Calibri" w:hAnsi="Calibri" w:cs="Calibri"/>
                <w:b/>
                <w:bCs/>
                <w:sz w:val="17"/>
                <w:szCs w:val="17"/>
              </w:rPr>
              <w:t>заболяемост</w:t>
            </w:r>
            <w:r w:rsidRPr="00271F4E">
              <w:rPr>
                <w:rFonts w:ascii="Calibri" w:eastAsia="Calibri" w:hAnsi="Calibri" w:cs="Calibri"/>
                <w:b/>
                <w:bCs/>
                <w:sz w:val="17"/>
                <w:szCs w:val="17"/>
              </w:rPr>
              <w:t xml:space="preserve"> и смъртност</w:t>
            </w:r>
          </w:p>
        </w:tc>
        <w:tc>
          <w:tcPr>
            <w:tcW w:w="406" w:type="dxa"/>
            <w:shd w:val="clear" w:color="auto" w:fill="auto"/>
            <w:tcMar>
              <w:left w:w="29" w:type="dxa"/>
              <w:right w:w="29" w:type="dxa"/>
            </w:tcMar>
            <w:vAlign w:val="center"/>
          </w:tcPr>
          <w:p w14:paraId="4AC8310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7D0E4D8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FF3300"/>
            <w:tcMar>
              <w:left w:w="29" w:type="dxa"/>
              <w:right w:w="29" w:type="dxa"/>
            </w:tcMar>
            <w:vAlign w:val="center"/>
          </w:tcPr>
          <w:p w14:paraId="28C05E4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6EC97F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6D8F9D7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9991FC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4264A94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ABFB58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7A4E67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2A7A4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4A2238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B3ABAA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71872C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FF77C9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74110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3BD7D9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7884AC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2AA436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8E7E73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39CD51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12A76CC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3C04180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041BB92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69B3F3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CD451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83B40C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4300D7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280A67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C7E9A6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FF5B78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716700FE" w14:textId="77777777" w:rsidTr="003860FE">
        <w:trPr>
          <w:trHeight w:val="64"/>
          <w:jc w:val="center"/>
        </w:trPr>
        <w:tc>
          <w:tcPr>
            <w:tcW w:w="2490" w:type="dxa"/>
            <w:shd w:val="clear" w:color="auto" w:fill="auto"/>
            <w:tcMar>
              <w:left w:w="29" w:type="dxa"/>
              <w:right w:w="29" w:type="dxa"/>
            </w:tcMar>
            <w:vAlign w:val="center"/>
          </w:tcPr>
          <w:p w14:paraId="209E81C8" w14:textId="4FAF4A35" w:rsidR="0020356F" w:rsidRPr="00271F4E" w:rsidRDefault="00211E16" w:rsidP="009C4B15">
            <w:pPr>
              <w:spacing w:before="40" w:after="40"/>
              <w:rPr>
                <w:rFonts w:ascii="Calibri" w:eastAsia="Calibri" w:hAnsi="Calibri" w:cs="Calibri"/>
                <w:b/>
                <w:bCs/>
                <w:sz w:val="17"/>
                <w:szCs w:val="17"/>
              </w:rPr>
            </w:pPr>
            <w:r>
              <w:rPr>
                <w:rFonts w:ascii="Calibri" w:eastAsia="Calibri" w:hAnsi="Calibri" w:cs="Calibri"/>
                <w:b/>
                <w:bCs/>
                <w:sz w:val="17"/>
                <w:szCs w:val="17"/>
              </w:rPr>
              <w:t>З</w:t>
            </w:r>
            <w:r w:rsidRPr="00211E16">
              <w:rPr>
                <w:rFonts w:ascii="Calibri" w:eastAsia="Calibri" w:hAnsi="Calibri" w:cs="Calibri"/>
                <w:b/>
                <w:bCs/>
                <w:sz w:val="17"/>
                <w:szCs w:val="17"/>
              </w:rPr>
              <w:t>аболяемост</w:t>
            </w:r>
            <w:r w:rsidR="00173AB8" w:rsidRPr="00271F4E">
              <w:rPr>
                <w:rFonts w:ascii="Calibri" w:eastAsia="Calibri" w:hAnsi="Calibri" w:cs="Calibri"/>
                <w:b/>
                <w:bCs/>
                <w:sz w:val="17"/>
                <w:szCs w:val="17"/>
              </w:rPr>
              <w:t xml:space="preserve"> и смъртност, обусловени от бедствени метеорологични ситуации</w:t>
            </w:r>
          </w:p>
        </w:tc>
        <w:tc>
          <w:tcPr>
            <w:tcW w:w="406" w:type="dxa"/>
            <w:shd w:val="clear" w:color="auto" w:fill="FF3300"/>
            <w:tcMar>
              <w:left w:w="29" w:type="dxa"/>
              <w:right w:w="29" w:type="dxa"/>
            </w:tcMar>
            <w:vAlign w:val="center"/>
          </w:tcPr>
          <w:p w14:paraId="7BE5995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3237931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1912AB1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C3AE4C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A687CF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58DF5C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0219BC9E"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065A22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460AD18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815996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FAA474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FF3300"/>
            <w:tcMar>
              <w:left w:w="29" w:type="dxa"/>
              <w:right w:w="29" w:type="dxa"/>
            </w:tcMar>
            <w:vAlign w:val="center"/>
          </w:tcPr>
          <w:p w14:paraId="227D403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auto"/>
            <w:tcMar>
              <w:left w:w="29" w:type="dxa"/>
              <w:right w:w="29" w:type="dxa"/>
            </w:tcMar>
            <w:vAlign w:val="center"/>
          </w:tcPr>
          <w:p w14:paraId="3A164F0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4E1DA5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6781200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FB78FA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00DE57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028AEC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3C5794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9CB98F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2B7868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5B0EA9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F24A53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BE3A46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725A57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4A4A38C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1C70DCA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0CD822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707E93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6589C56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r>
      <w:tr w:rsidR="002D79BA" w:rsidRPr="00271F4E" w14:paraId="6B525F07" w14:textId="77777777" w:rsidTr="003860FE">
        <w:trPr>
          <w:trHeight w:val="64"/>
          <w:jc w:val="center"/>
        </w:trPr>
        <w:tc>
          <w:tcPr>
            <w:tcW w:w="2490" w:type="dxa"/>
            <w:shd w:val="clear" w:color="auto" w:fill="auto"/>
            <w:tcMar>
              <w:left w:w="29" w:type="dxa"/>
              <w:right w:w="29" w:type="dxa"/>
            </w:tcMar>
            <w:vAlign w:val="center"/>
          </w:tcPr>
          <w:p w14:paraId="179E04CA"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Сърдечно-съдови заболявания и удари</w:t>
            </w:r>
          </w:p>
        </w:tc>
        <w:tc>
          <w:tcPr>
            <w:tcW w:w="406" w:type="dxa"/>
            <w:shd w:val="clear" w:color="auto" w:fill="FF3300"/>
            <w:tcMar>
              <w:left w:w="29" w:type="dxa"/>
              <w:right w:w="29" w:type="dxa"/>
            </w:tcMar>
            <w:vAlign w:val="center"/>
          </w:tcPr>
          <w:p w14:paraId="242A7E3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0D39E79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0176683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3689EAF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auto"/>
            <w:tcMar>
              <w:left w:w="29" w:type="dxa"/>
              <w:right w:w="29" w:type="dxa"/>
            </w:tcMar>
            <w:vAlign w:val="center"/>
          </w:tcPr>
          <w:p w14:paraId="6406DFE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6C8FA6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73C59C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14CFF0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1E0CAA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7CAF5A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03E171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908804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62DAE0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179DAF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0AD23E2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EA8154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144D88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932779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0220A6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4F626F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62420D93"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B0FB6F1"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E9FCA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F8ED9A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641AC7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08263A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535619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BECF37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C44AC0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auto"/>
            <w:tcMar>
              <w:left w:w="29" w:type="dxa"/>
              <w:right w:w="29" w:type="dxa"/>
            </w:tcMar>
            <w:vAlign w:val="center"/>
          </w:tcPr>
          <w:p w14:paraId="3188E1F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r>
      <w:tr w:rsidR="002D79BA" w:rsidRPr="00271F4E" w14:paraId="7F7946B9" w14:textId="77777777" w:rsidTr="003860FE">
        <w:trPr>
          <w:trHeight w:val="64"/>
          <w:jc w:val="center"/>
        </w:trPr>
        <w:tc>
          <w:tcPr>
            <w:tcW w:w="2490" w:type="dxa"/>
            <w:shd w:val="clear" w:color="auto" w:fill="auto"/>
            <w:tcMar>
              <w:left w:w="29" w:type="dxa"/>
              <w:right w:w="29" w:type="dxa"/>
            </w:tcMar>
            <w:vAlign w:val="center"/>
          </w:tcPr>
          <w:p w14:paraId="5214919E"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Астма, респираторни алергии, въздушно обусловени болести</w:t>
            </w:r>
          </w:p>
        </w:tc>
        <w:tc>
          <w:tcPr>
            <w:tcW w:w="406" w:type="dxa"/>
            <w:shd w:val="clear" w:color="auto" w:fill="FF3300"/>
            <w:tcMar>
              <w:left w:w="29" w:type="dxa"/>
              <w:right w:w="29" w:type="dxa"/>
            </w:tcMar>
            <w:vAlign w:val="center"/>
          </w:tcPr>
          <w:p w14:paraId="7A2340D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357AC41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41C2178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4E0E4A9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92D050"/>
            <w:tcMar>
              <w:left w:w="29" w:type="dxa"/>
              <w:right w:w="29" w:type="dxa"/>
            </w:tcMar>
            <w:vAlign w:val="center"/>
          </w:tcPr>
          <w:p w14:paraId="1550A946"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92D050"/>
            <w:tcMar>
              <w:left w:w="29" w:type="dxa"/>
              <w:right w:w="29" w:type="dxa"/>
            </w:tcMar>
            <w:vAlign w:val="center"/>
          </w:tcPr>
          <w:p w14:paraId="527AA62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6457AE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2884A4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7197652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80F984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950B36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80057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01D5FD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F2BD0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84AB46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4F7746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438D0D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2AF5CA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6C8363F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79FC68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178F751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58CDE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383F112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6831A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E9AC0F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E8872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0951C4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6AFCC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A712E0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300599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37F1F412" w14:textId="77777777" w:rsidTr="003860FE">
        <w:trPr>
          <w:trHeight w:val="64"/>
          <w:jc w:val="center"/>
        </w:trPr>
        <w:tc>
          <w:tcPr>
            <w:tcW w:w="2490" w:type="dxa"/>
            <w:shd w:val="clear" w:color="auto" w:fill="auto"/>
            <w:tcMar>
              <w:left w:w="29" w:type="dxa"/>
              <w:right w:w="29" w:type="dxa"/>
            </w:tcMar>
            <w:vAlign w:val="center"/>
          </w:tcPr>
          <w:p w14:paraId="6A9B1DBE"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Карциноми</w:t>
            </w:r>
          </w:p>
        </w:tc>
        <w:tc>
          <w:tcPr>
            <w:tcW w:w="406" w:type="dxa"/>
            <w:shd w:val="clear" w:color="auto" w:fill="auto"/>
            <w:tcMar>
              <w:left w:w="29" w:type="dxa"/>
              <w:right w:w="29" w:type="dxa"/>
            </w:tcMar>
            <w:vAlign w:val="center"/>
          </w:tcPr>
          <w:p w14:paraId="5BD0E9A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6" w:type="dxa"/>
            <w:shd w:val="clear" w:color="auto" w:fill="auto"/>
            <w:tcMar>
              <w:left w:w="29" w:type="dxa"/>
              <w:right w:w="29" w:type="dxa"/>
            </w:tcMar>
            <w:vAlign w:val="center"/>
          </w:tcPr>
          <w:p w14:paraId="78A0672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6" w:type="dxa"/>
            <w:shd w:val="clear" w:color="auto" w:fill="auto"/>
            <w:tcMar>
              <w:left w:w="29" w:type="dxa"/>
              <w:right w:w="29" w:type="dxa"/>
            </w:tcMar>
            <w:vAlign w:val="center"/>
          </w:tcPr>
          <w:p w14:paraId="3CA2724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3F06D44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6" w:type="dxa"/>
            <w:shd w:val="clear" w:color="auto" w:fill="auto"/>
            <w:tcMar>
              <w:left w:w="29" w:type="dxa"/>
              <w:right w:w="29" w:type="dxa"/>
            </w:tcMar>
            <w:vAlign w:val="center"/>
          </w:tcPr>
          <w:p w14:paraId="040B64E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2A4D4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5E37D7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508AC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3E7F01E"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3F39F3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42FE58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C858977"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29F78C20"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18C75EB3"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3388BFE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2037210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H</w:t>
            </w:r>
          </w:p>
        </w:tc>
        <w:tc>
          <w:tcPr>
            <w:tcW w:w="405" w:type="dxa"/>
            <w:shd w:val="clear" w:color="auto" w:fill="FF3300"/>
            <w:tcMar>
              <w:left w:w="29" w:type="dxa"/>
              <w:right w:w="29" w:type="dxa"/>
            </w:tcMar>
            <w:vAlign w:val="center"/>
          </w:tcPr>
          <w:p w14:paraId="7DFB5CD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FF3300"/>
            <w:tcMar>
              <w:left w:w="29" w:type="dxa"/>
              <w:right w:w="29" w:type="dxa"/>
            </w:tcMar>
            <w:vAlign w:val="center"/>
          </w:tcPr>
          <w:p w14:paraId="2F2586A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4DAAEFA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5" w:type="dxa"/>
            <w:shd w:val="clear" w:color="auto" w:fill="auto"/>
            <w:tcMar>
              <w:left w:w="29" w:type="dxa"/>
              <w:right w:w="29" w:type="dxa"/>
            </w:tcMar>
            <w:vAlign w:val="center"/>
          </w:tcPr>
          <w:p w14:paraId="31B8F51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нд</w:t>
            </w:r>
          </w:p>
        </w:tc>
        <w:tc>
          <w:tcPr>
            <w:tcW w:w="405" w:type="dxa"/>
            <w:shd w:val="clear" w:color="auto" w:fill="FF3300"/>
            <w:tcMar>
              <w:left w:w="29" w:type="dxa"/>
              <w:right w:w="29" w:type="dxa"/>
            </w:tcMar>
            <w:vAlign w:val="center"/>
          </w:tcPr>
          <w:p w14:paraId="1F9E82B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F0A664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6D026E8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15849B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3104BA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332B6D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B9CE491"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CF981B0"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AF13640"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2BAEBB9"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573D383F" w14:textId="77777777" w:rsidTr="003860FE">
        <w:trPr>
          <w:trHeight w:val="64"/>
          <w:jc w:val="center"/>
        </w:trPr>
        <w:tc>
          <w:tcPr>
            <w:tcW w:w="2490" w:type="dxa"/>
            <w:shd w:val="clear" w:color="auto" w:fill="auto"/>
            <w:tcMar>
              <w:left w:w="29" w:type="dxa"/>
              <w:right w:w="29" w:type="dxa"/>
            </w:tcMar>
            <w:vAlign w:val="center"/>
          </w:tcPr>
          <w:p w14:paraId="582D248A" w14:textId="12BEAFCB" w:rsidR="003860FE" w:rsidRPr="00271F4E" w:rsidRDefault="00211E16" w:rsidP="009C4B15">
            <w:pPr>
              <w:spacing w:before="40" w:after="40"/>
              <w:rPr>
                <w:rFonts w:ascii="Calibri" w:eastAsia="Calibri" w:hAnsi="Calibri" w:cs="Calibri"/>
                <w:b/>
                <w:bCs/>
                <w:sz w:val="17"/>
                <w:szCs w:val="17"/>
              </w:rPr>
            </w:pPr>
            <w:r w:rsidRPr="00211E16">
              <w:rPr>
                <w:rFonts w:ascii="Calibri" w:eastAsia="Calibri" w:hAnsi="Calibri" w:cs="Calibri"/>
                <w:b/>
                <w:bCs/>
                <w:sz w:val="17"/>
                <w:szCs w:val="17"/>
              </w:rPr>
              <w:t>векторно-предавани трансмисивни инфекции при хората</w:t>
            </w:r>
            <w:r w:rsidRPr="00211E16" w:rsidDel="00211E16">
              <w:rPr>
                <w:rFonts w:ascii="Calibri" w:eastAsia="Calibri" w:hAnsi="Calibri" w:cs="Calibri"/>
                <w:b/>
                <w:bCs/>
                <w:sz w:val="17"/>
                <w:szCs w:val="17"/>
              </w:rPr>
              <w:t xml:space="preserve"> </w:t>
            </w:r>
            <w:r w:rsidR="003860FE" w:rsidRPr="00271F4E">
              <w:rPr>
                <w:rFonts w:ascii="Calibri" w:eastAsia="Calibri" w:hAnsi="Calibri" w:cs="Calibri"/>
                <w:b/>
                <w:bCs/>
                <w:sz w:val="17"/>
                <w:szCs w:val="17"/>
              </w:rPr>
              <w:t>и зоонози</w:t>
            </w:r>
          </w:p>
        </w:tc>
        <w:tc>
          <w:tcPr>
            <w:tcW w:w="406" w:type="dxa"/>
            <w:shd w:val="clear" w:color="auto" w:fill="FF3300"/>
            <w:tcMar>
              <w:left w:w="29" w:type="dxa"/>
              <w:right w:w="29" w:type="dxa"/>
            </w:tcMar>
            <w:vAlign w:val="center"/>
          </w:tcPr>
          <w:p w14:paraId="56DF9F5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5BF0CB4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3FB4757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090AE89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0289AF9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721F95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D665A8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AAB4C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8A0B12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7B98CD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45D2C96"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584428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5DF9B65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FD544B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3BA8FF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7314B3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92D050"/>
            <w:tcMar>
              <w:left w:w="29" w:type="dxa"/>
              <w:right w:w="29" w:type="dxa"/>
            </w:tcMar>
            <w:vAlign w:val="center"/>
          </w:tcPr>
          <w:p w14:paraId="691EA8E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92D050"/>
            <w:tcMar>
              <w:left w:w="29" w:type="dxa"/>
              <w:right w:w="29" w:type="dxa"/>
            </w:tcMar>
            <w:vAlign w:val="center"/>
          </w:tcPr>
          <w:p w14:paraId="5842D42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16D0B588"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FD0D71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9D80EB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0B8F39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264FC4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72E501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36C41DC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CB86DA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A53AF9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784A48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6A8930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1C5D8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711ED4CD" w14:textId="77777777" w:rsidTr="003860FE">
        <w:trPr>
          <w:trHeight w:val="64"/>
          <w:jc w:val="center"/>
        </w:trPr>
        <w:tc>
          <w:tcPr>
            <w:tcW w:w="2490" w:type="dxa"/>
            <w:shd w:val="clear" w:color="auto" w:fill="auto"/>
            <w:tcMar>
              <w:left w:w="29" w:type="dxa"/>
              <w:right w:w="29" w:type="dxa"/>
            </w:tcMar>
            <w:vAlign w:val="center"/>
          </w:tcPr>
          <w:p w14:paraId="62A39CCE"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Хранително-обусловени болести и прехрана</w:t>
            </w:r>
          </w:p>
        </w:tc>
        <w:tc>
          <w:tcPr>
            <w:tcW w:w="406" w:type="dxa"/>
            <w:shd w:val="clear" w:color="auto" w:fill="FF3300"/>
            <w:tcMar>
              <w:left w:w="29" w:type="dxa"/>
              <w:right w:w="29" w:type="dxa"/>
            </w:tcMar>
            <w:vAlign w:val="center"/>
          </w:tcPr>
          <w:p w14:paraId="39C3757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1A7DF58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6D41F93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6" w:type="dxa"/>
            <w:shd w:val="clear" w:color="auto" w:fill="FF3300"/>
            <w:tcMar>
              <w:left w:w="29" w:type="dxa"/>
              <w:right w:w="29" w:type="dxa"/>
            </w:tcMar>
            <w:vAlign w:val="center"/>
          </w:tcPr>
          <w:p w14:paraId="1702886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6" w:type="dxa"/>
            <w:shd w:val="clear" w:color="auto" w:fill="FF3300"/>
            <w:tcMar>
              <w:left w:w="29" w:type="dxa"/>
              <w:right w:w="29" w:type="dxa"/>
            </w:tcMar>
            <w:vAlign w:val="center"/>
          </w:tcPr>
          <w:p w14:paraId="57378D9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93FC03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DBD8FB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C40216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34D1FF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20CF1FA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44FDAE2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FF3300"/>
            <w:tcMar>
              <w:left w:w="29" w:type="dxa"/>
              <w:right w:w="29" w:type="dxa"/>
            </w:tcMar>
            <w:vAlign w:val="center"/>
          </w:tcPr>
          <w:p w14:paraId="530F8E6C"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shd w:val="clear" w:color="auto" w:fill="auto"/>
            <w:tcMar>
              <w:left w:w="29" w:type="dxa"/>
              <w:right w:w="29" w:type="dxa"/>
            </w:tcMar>
            <w:vAlign w:val="center"/>
          </w:tcPr>
          <w:p w14:paraId="16D7A72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A34DF9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97325F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18504D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0718AE1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8DA677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auto"/>
            <w:tcMar>
              <w:left w:w="29" w:type="dxa"/>
              <w:right w:w="29" w:type="dxa"/>
            </w:tcMar>
            <w:vAlign w:val="center"/>
          </w:tcPr>
          <w:p w14:paraId="4DC111C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2D40AAA"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BA9C98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BA58C4C"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904364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1A3D0A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7488AF2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AB410C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8F4A9B1"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D1EA765"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2C089B18"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132B38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4756EC28" w14:textId="77777777" w:rsidTr="003860FE">
        <w:trPr>
          <w:trHeight w:val="64"/>
          <w:jc w:val="center"/>
        </w:trPr>
        <w:tc>
          <w:tcPr>
            <w:tcW w:w="2490" w:type="dxa"/>
            <w:shd w:val="clear" w:color="auto" w:fill="auto"/>
            <w:tcMar>
              <w:left w:w="29" w:type="dxa"/>
              <w:right w:w="29" w:type="dxa"/>
            </w:tcMar>
            <w:vAlign w:val="center"/>
          </w:tcPr>
          <w:p w14:paraId="46D6BF99" w14:textId="77777777" w:rsidR="003860FE" w:rsidRPr="00271F4E" w:rsidRDefault="003860FE"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Водно-обусловени болести</w:t>
            </w:r>
          </w:p>
        </w:tc>
        <w:tc>
          <w:tcPr>
            <w:tcW w:w="406" w:type="dxa"/>
            <w:shd w:val="clear" w:color="auto" w:fill="FF3300"/>
            <w:tcMar>
              <w:left w:w="29" w:type="dxa"/>
              <w:right w:w="29" w:type="dxa"/>
            </w:tcMar>
            <w:vAlign w:val="center"/>
          </w:tcPr>
          <w:p w14:paraId="378125A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08D4B2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778A1EAA"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92D050"/>
            <w:tcMar>
              <w:left w:w="29" w:type="dxa"/>
              <w:right w:w="29" w:type="dxa"/>
            </w:tcMar>
            <w:vAlign w:val="center"/>
          </w:tcPr>
          <w:p w14:paraId="08C762D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64266D3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1381AB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0669D0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BA1E8C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D6B398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58C100B"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195061D2"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BC5777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21845F87"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E519555"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ADACF2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74A970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3911C2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0F0A1A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A76A669"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64DAF810"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3F6B698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16BD746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FF3300"/>
            <w:tcMar>
              <w:left w:w="29" w:type="dxa"/>
              <w:right w:w="29" w:type="dxa"/>
            </w:tcMar>
            <w:vAlign w:val="center"/>
          </w:tcPr>
          <w:p w14:paraId="7D2885DC"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6A44A53"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auto"/>
            <w:tcMar>
              <w:left w:w="29" w:type="dxa"/>
              <w:right w:w="29" w:type="dxa"/>
            </w:tcMar>
            <w:vAlign w:val="center"/>
          </w:tcPr>
          <w:p w14:paraId="37C4204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7A18151E"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08EF165D"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739A801"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59EF0D5F"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shd w:val="clear" w:color="auto" w:fill="auto"/>
            <w:tcMar>
              <w:left w:w="29" w:type="dxa"/>
              <w:right w:w="29" w:type="dxa"/>
            </w:tcMar>
            <w:vAlign w:val="center"/>
          </w:tcPr>
          <w:p w14:paraId="42E0DBA4" w14:textId="77777777" w:rsidR="003860FE"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2CF976E4" w14:textId="77777777" w:rsidTr="003860FE">
        <w:trPr>
          <w:trHeight w:val="64"/>
          <w:jc w:val="center"/>
        </w:trPr>
        <w:tc>
          <w:tcPr>
            <w:tcW w:w="2490" w:type="dxa"/>
            <w:shd w:val="clear" w:color="auto" w:fill="auto"/>
            <w:tcMar>
              <w:left w:w="29" w:type="dxa"/>
              <w:right w:w="29" w:type="dxa"/>
            </w:tcMar>
            <w:vAlign w:val="center"/>
          </w:tcPr>
          <w:p w14:paraId="6CAEA29B"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Ментални стресово-обусловени болести</w:t>
            </w:r>
          </w:p>
        </w:tc>
        <w:tc>
          <w:tcPr>
            <w:tcW w:w="406" w:type="dxa"/>
            <w:shd w:val="clear" w:color="auto" w:fill="FF3300"/>
            <w:tcMar>
              <w:left w:w="29" w:type="dxa"/>
              <w:right w:w="29" w:type="dxa"/>
            </w:tcMar>
            <w:vAlign w:val="center"/>
          </w:tcPr>
          <w:p w14:paraId="02A0F99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7494C5B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0A70DFF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shd w:val="clear" w:color="auto" w:fill="FF3300"/>
            <w:tcMar>
              <w:left w:w="29" w:type="dxa"/>
              <w:right w:w="29" w:type="dxa"/>
            </w:tcMar>
            <w:vAlign w:val="center"/>
          </w:tcPr>
          <w:p w14:paraId="274D987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shd w:val="clear" w:color="auto" w:fill="FF3300"/>
            <w:tcMar>
              <w:left w:w="29" w:type="dxa"/>
              <w:right w:w="29" w:type="dxa"/>
            </w:tcMar>
            <w:vAlign w:val="center"/>
          </w:tcPr>
          <w:p w14:paraId="66DE155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70E5B93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37FE800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982E78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DFA305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21C655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667E92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B6892B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5D1B25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68B3024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366C303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6F83A66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894464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B59629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0F292A2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3943037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5AE7E7C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0DB2D1E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02C196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56D7A05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92F299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15B1C4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6F57F5B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1C7AD40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shd w:val="clear" w:color="auto" w:fill="FF3300"/>
            <w:tcMar>
              <w:left w:w="29" w:type="dxa"/>
              <w:right w:w="29" w:type="dxa"/>
            </w:tcMar>
            <w:vAlign w:val="center"/>
          </w:tcPr>
          <w:p w14:paraId="2F2533A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shd w:val="clear" w:color="auto" w:fill="FF3300"/>
            <w:tcMar>
              <w:left w:w="29" w:type="dxa"/>
              <w:right w:w="29" w:type="dxa"/>
            </w:tcMar>
            <w:vAlign w:val="center"/>
          </w:tcPr>
          <w:p w14:paraId="413BC4C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r>
      <w:tr w:rsidR="002D79BA" w:rsidRPr="00271F4E" w14:paraId="0829F618" w14:textId="77777777" w:rsidTr="003860FE">
        <w:trPr>
          <w:trHeight w:val="64"/>
          <w:jc w:val="center"/>
        </w:trPr>
        <w:tc>
          <w:tcPr>
            <w:tcW w:w="2490" w:type="dxa"/>
            <w:tcBorders>
              <w:bottom w:val="single" w:sz="4" w:space="0" w:color="5B9BD5"/>
            </w:tcBorders>
            <w:shd w:val="clear" w:color="auto" w:fill="auto"/>
            <w:tcMar>
              <w:left w:w="29" w:type="dxa"/>
              <w:right w:w="29" w:type="dxa"/>
            </w:tcMar>
            <w:vAlign w:val="center"/>
          </w:tcPr>
          <w:p w14:paraId="7952C5D1"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Неврологични болести и смущения</w:t>
            </w:r>
          </w:p>
        </w:tc>
        <w:tc>
          <w:tcPr>
            <w:tcW w:w="406" w:type="dxa"/>
            <w:tcBorders>
              <w:bottom w:val="single" w:sz="4" w:space="0" w:color="5B9BD5"/>
            </w:tcBorders>
            <w:shd w:val="clear" w:color="auto" w:fill="FF3300"/>
            <w:tcMar>
              <w:left w:w="29" w:type="dxa"/>
              <w:right w:w="29" w:type="dxa"/>
            </w:tcMar>
            <w:vAlign w:val="center"/>
          </w:tcPr>
          <w:p w14:paraId="777BDD9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65F0844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tcBorders>
              <w:bottom w:val="single" w:sz="4" w:space="0" w:color="5B9BD5"/>
            </w:tcBorders>
            <w:shd w:val="clear" w:color="auto" w:fill="FF3300"/>
            <w:tcMar>
              <w:left w:w="29" w:type="dxa"/>
              <w:right w:w="29" w:type="dxa"/>
            </w:tcMar>
            <w:vAlign w:val="center"/>
          </w:tcPr>
          <w:p w14:paraId="571082D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6" w:type="dxa"/>
            <w:tcBorders>
              <w:bottom w:val="single" w:sz="4" w:space="0" w:color="5B9BD5"/>
            </w:tcBorders>
            <w:shd w:val="clear" w:color="auto" w:fill="FF3300"/>
            <w:tcMar>
              <w:left w:w="29" w:type="dxa"/>
              <w:right w:w="29" w:type="dxa"/>
            </w:tcMar>
            <w:vAlign w:val="center"/>
          </w:tcPr>
          <w:p w14:paraId="2F778E0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188F7C6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53A5470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06A3955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4CA404D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4B5B743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0E864B55"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5104BE3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3E012E2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auto"/>
            <w:tcMar>
              <w:left w:w="29" w:type="dxa"/>
              <w:right w:w="29" w:type="dxa"/>
            </w:tcMar>
            <w:vAlign w:val="center"/>
          </w:tcPr>
          <w:p w14:paraId="4E5350AC"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6D4AC88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68FBA80D"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196ADFC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34189696"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E55CD8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auto"/>
            <w:tcMar>
              <w:left w:w="29" w:type="dxa"/>
              <w:right w:w="29" w:type="dxa"/>
            </w:tcMar>
            <w:vAlign w:val="center"/>
          </w:tcPr>
          <w:p w14:paraId="2CBAE0D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84FF99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4F27B248"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40EF617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3A7B5FAF"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A1298A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auto"/>
            <w:tcMar>
              <w:left w:w="29" w:type="dxa"/>
              <w:right w:w="29" w:type="dxa"/>
            </w:tcMar>
            <w:vAlign w:val="center"/>
          </w:tcPr>
          <w:p w14:paraId="26776E4D"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4ECF50D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025C61C2"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2D1EFE4F"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90EE45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6B5A743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r>
      <w:tr w:rsidR="002D79BA" w:rsidRPr="00271F4E" w14:paraId="0DEE2A58" w14:textId="77777777" w:rsidTr="003860FE">
        <w:trPr>
          <w:trHeight w:val="64"/>
          <w:jc w:val="center"/>
        </w:trPr>
        <w:tc>
          <w:tcPr>
            <w:tcW w:w="2490" w:type="dxa"/>
            <w:tcBorders>
              <w:bottom w:val="single" w:sz="4" w:space="0" w:color="5B9BD5"/>
            </w:tcBorders>
            <w:shd w:val="clear" w:color="auto" w:fill="auto"/>
            <w:tcMar>
              <w:left w:w="29" w:type="dxa"/>
              <w:right w:w="29" w:type="dxa"/>
            </w:tcMar>
            <w:vAlign w:val="center"/>
          </w:tcPr>
          <w:p w14:paraId="4CD2B788" w14:textId="77777777" w:rsidR="0020356F" w:rsidRPr="00271F4E" w:rsidRDefault="00173AB8" w:rsidP="009C4B15">
            <w:pPr>
              <w:spacing w:before="40" w:after="40"/>
              <w:rPr>
                <w:rFonts w:ascii="Calibri" w:eastAsia="Calibri" w:hAnsi="Calibri" w:cs="Calibri"/>
                <w:b/>
                <w:bCs/>
                <w:sz w:val="17"/>
                <w:szCs w:val="17"/>
              </w:rPr>
            </w:pPr>
            <w:r w:rsidRPr="00271F4E">
              <w:rPr>
                <w:rFonts w:ascii="Calibri" w:eastAsia="Calibri" w:hAnsi="Calibri" w:cs="Calibri"/>
                <w:b/>
                <w:bCs/>
                <w:sz w:val="17"/>
                <w:szCs w:val="17"/>
              </w:rPr>
              <w:t>Миграции</w:t>
            </w:r>
          </w:p>
        </w:tc>
        <w:tc>
          <w:tcPr>
            <w:tcW w:w="406" w:type="dxa"/>
            <w:tcBorders>
              <w:bottom w:val="single" w:sz="4" w:space="0" w:color="5B9BD5"/>
            </w:tcBorders>
            <w:shd w:val="clear" w:color="auto" w:fill="FF3300"/>
            <w:tcMar>
              <w:left w:w="29" w:type="dxa"/>
              <w:right w:w="29" w:type="dxa"/>
            </w:tcMar>
            <w:vAlign w:val="center"/>
          </w:tcPr>
          <w:p w14:paraId="4AD7BAD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5126B8A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tcBorders>
              <w:bottom w:val="single" w:sz="4" w:space="0" w:color="5B9BD5"/>
            </w:tcBorders>
            <w:shd w:val="clear" w:color="auto" w:fill="FF3300"/>
            <w:tcMar>
              <w:left w:w="29" w:type="dxa"/>
              <w:right w:w="29" w:type="dxa"/>
            </w:tcMar>
            <w:vAlign w:val="center"/>
          </w:tcPr>
          <w:p w14:paraId="558762A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6" w:type="dxa"/>
            <w:tcBorders>
              <w:bottom w:val="single" w:sz="4" w:space="0" w:color="5B9BD5"/>
            </w:tcBorders>
            <w:shd w:val="clear" w:color="auto" w:fill="FF3300"/>
            <w:tcMar>
              <w:left w:w="29" w:type="dxa"/>
              <w:right w:w="29" w:type="dxa"/>
            </w:tcMar>
            <w:vAlign w:val="center"/>
          </w:tcPr>
          <w:p w14:paraId="45E11F3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6" w:type="dxa"/>
            <w:tcBorders>
              <w:bottom w:val="single" w:sz="4" w:space="0" w:color="5B9BD5"/>
            </w:tcBorders>
            <w:shd w:val="clear" w:color="auto" w:fill="FF3300"/>
            <w:tcMar>
              <w:left w:w="29" w:type="dxa"/>
              <w:right w:w="29" w:type="dxa"/>
            </w:tcMar>
            <w:vAlign w:val="center"/>
          </w:tcPr>
          <w:p w14:paraId="6876C2A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F15E2A0"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75A3CDD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281BC5E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4C834BC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63FF524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550576F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4DB0D803"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FF3300"/>
            <w:tcMar>
              <w:left w:w="29" w:type="dxa"/>
              <w:right w:w="29" w:type="dxa"/>
            </w:tcMar>
            <w:vAlign w:val="center"/>
          </w:tcPr>
          <w:p w14:paraId="145BCA7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2073669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06327DA7"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5A0B3341"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7ABA184E"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5043646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auto"/>
            <w:tcMar>
              <w:left w:w="29" w:type="dxa"/>
              <w:right w:w="29" w:type="dxa"/>
            </w:tcMar>
            <w:vAlign w:val="center"/>
          </w:tcPr>
          <w:p w14:paraId="44702EEB"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EC4C33E"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7D82DB24"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201DE812"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365CB4E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1D95153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В</w:t>
            </w:r>
          </w:p>
        </w:tc>
        <w:tc>
          <w:tcPr>
            <w:tcW w:w="405" w:type="dxa"/>
            <w:tcBorders>
              <w:bottom w:val="single" w:sz="4" w:space="0" w:color="5B9BD5"/>
            </w:tcBorders>
            <w:shd w:val="clear" w:color="auto" w:fill="auto"/>
            <w:tcMar>
              <w:left w:w="29" w:type="dxa"/>
              <w:right w:w="29" w:type="dxa"/>
            </w:tcMar>
            <w:vAlign w:val="center"/>
          </w:tcPr>
          <w:p w14:paraId="7B5C2FF4"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auto"/>
            <w:tcMar>
              <w:left w:w="29" w:type="dxa"/>
              <w:right w:w="29" w:type="dxa"/>
            </w:tcMar>
            <w:vAlign w:val="center"/>
          </w:tcPr>
          <w:p w14:paraId="1AA89456" w14:textId="77777777" w:rsidR="0020356F" w:rsidRPr="00271F4E" w:rsidRDefault="0020356F"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w:t>
            </w:r>
          </w:p>
        </w:tc>
        <w:tc>
          <w:tcPr>
            <w:tcW w:w="405" w:type="dxa"/>
            <w:tcBorders>
              <w:bottom w:val="single" w:sz="4" w:space="0" w:color="5B9BD5"/>
            </w:tcBorders>
            <w:shd w:val="clear" w:color="auto" w:fill="FF3300"/>
            <w:tcMar>
              <w:left w:w="29" w:type="dxa"/>
              <w:right w:w="29" w:type="dxa"/>
            </w:tcMar>
            <w:vAlign w:val="center"/>
          </w:tcPr>
          <w:p w14:paraId="504F61E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106C0A1B"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c>
          <w:tcPr>
            <w:tcW w:w="405" w:type="dxa"/>
            <w:tcBorders>
              <w:bottom w:val="single" w:sz="4" w:space="0" w:color="5B9BD5"/>
            </w:tcBorders>
            <w:shd w:val="clear" w:color="auto" w:fill="FF3300"/>
            <w:tcMar>
              <w:left w:w="29" w:type="dxa"/>
              <w:right w:w="29" w:type="dxa"/>
            </w:tcMar>
            <w:vAlign w:val="center"/>
          </w:tcPr>
          <w:p w14:paraId="1BCC54D9"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Н</w:t>
            </w:r>
          </w:p>
        </w:tc>
        <w:tc>
          <w:tcPr>
            <w:tcW w:w="405" w:type="dxa"/>
            <w:tcBorders>
              <w:bottom w:val="single" w:sz="4" w:space="0" w:color="5B9BD5"/>
            </w:tcBorders>
            <w:shd w:val="clear" w:color="auto" w:fill="FF3300"/>
            <w:tcMar>
              <w:left w:w="29" w:type="dxa"/>
              <w:right w:w="29" w:type="dxa"/>
            </w:tcMar>
            <w:vAlign w:val="center"/>
          </w:tcPr>
          <w:p w14:paraId="08DFD4AA" w14:textId="77777777" w:rsidR="0020356F" w:rsidRPr="00271F4E" w:rsidRDefault="003860FE" w:rsidP="009C4B15">
            <w:pPr>
              <w:spacing w:before="40" w:after="40"/>
              <w:contextualSpacing/>
              <w:jc w:val="center"/>
              <w:rPr>
                <w:rFonts w:ascii="Calibri" w:eastAsia="Calibri" w:hAnsi="Calibri" w:cs="Calibri"/>
                <w:b/>
                <w:sz w:val="17"/>
                <w:szCs w:val="17"/>
              </w:rPr>
            </w:pPr>
            <w:r w:rsidRPr="00271F4E">
              <w:rPr>
                <w:rFonts w:ascii="Calibri" w:eastAsia="Calibri" w:hAnsi="Calibri" w:cs="Calibri"/>
                <w:b/>
                <w:sz w:val="17"/>
                <w:szCs w:val="17"/>
              </w:rPr>
              <w:t>С</w:t>
            </w:r>
          </w:p>
        </w:tc>
      </w:tr>
      <w:tr w:rsidR="00173AB8" w:rsidRPr="00271F4E" w14:paraId="5D0F8E28" w14:textId="77777777" w:rsidTr="009C4B15">
        <w:trPr>
          <w:trHeight w:val="886"/>
          <w:jc w:val="center"/>
        </w:trPr>
        <w:tc>
          <w:tcPr>
            <w:tcW w:w="14240" w:type="dxa"/>
            <w:gridSpan w:val="30"/>
            <w:tcBorders>
              <w:top w:val="single" w:sz="4" w:space="0" w:color="5B9BD5"/>
              <w:left w:val="nil"/>
              <w:bottom w:val="nil"/>
              <w:right w:val="nil"/>
            </w:tcBorders>
            <w:shd w:val="clear" w:color="auto" w:fill="auto"/>
            <w:tcMar>
              <w:left w:w="29" w:type="dxa"/>
              <w:right w:w="29" w:type="dxa"/>
            </w:tcMar>
          </w:tcPr>
          <w:p w14:paraId="04DB285F" w14:textId="77777777" w:rsidR="0020356F" w:rsidRPr="00271F4E" w:rsidRDefault="0020356F" w:rsidP="009C4B15">
            <w:pPr>
              <w:spacing w:before="20" w:after="20"/>
              <w:jc w:val="both"/>
              <w:rPr>
                <w:rFonts w:ascii="Calibri" w:eastAsia="Calibri" w:hAnsi="Calibri" w:cs="Calibri"/>
                <w:b/>
                <w:sz w:val="18"/>
                <w:szCs w:val="18"/>
              </w:rPr>
            </w:pPr>
            <w:r w:rsidRPr="00271F4E">
              <w:rPr>
                <w:rFonts w:ascii="Calibri" w:eastAsia="Calibri" w:hAnsi="Calibri" w:cs="Calibri"/>
                <w:b/>
                <w:sz w:val="18"/>
                <w:szCs w:val="18"/>
              </w:rPr>
              <w:t xml:space="preserve">(*) </w:t>
            </w:r>
            <w:r w:rsidR="00173AB8" w:rsidRPr="00271F4E">
              <w:rPr>
                <w:rFonts w:ascii="Calibri" w:eastAsia="Calibri" w:hAnsi="Calibri" w:cs="Calibri"/>
                <w:b/>
                <w:sz w:val="18"/>
                <w:szCs w:val="18"/>
              </w:rPr>
              <w:t>Комбинация от замърсяване на въздуха, влажност и температури</w:t>
            </w:r>
          </w:p>
          <w:p w14:paraId="66A8730A" w14:textId="77777777" w:rsidR="00173AB8" w:rsidRPr="00271F4E" w:rsidRDefault="00173AB8" w:rsidP="00173AB8">
            <w:pPr>
              <w:spacing w:before="60" w:after="60"/>
              <w:jc w:val="center"/>
              <w:rPr>
                <w:rFonts w:ascii="Calibri" w:hAnsi="Calibri" w:cs="Calibri"/>
                <w:i/>
                <w:sz w:val="18"/>
                <w:szCs w:val="18"/>
              </w:rPr>
            </w:pPr>
            <w:r w:rsidRPr="00271F4E">
              <w:rPr>
                <w:rFonts w:ascii="Calibri" w:hAnsi="Calibri" w:cs="Calibri"/>
                <w:b/>
                <w:i/>
                <w:sz w:val="18"/>
                <w:szCs w:val="18"/>
              </w:rPr>
              <w:t>Легенда:</w:t>
            </w:r>
            <w:r w:rsidRPr="00271F4E">
              <w:rPr>
                <w:rFonts w:ascii="Calibri" w:hAnsi="Calibri" w:cs="Calibri"/>
                <w:i/>
                <w:sz w:val="18"/>
                <w:szCs w:val="18"/>
              </w:rPr>
              <w:t xml:space="preserve"> Щ = щета; </w:t>
            </w:r>
            <w:r w:rsidRPr="00271F4E">
              <w:rPr>
                <w:rFonts w:ascii="Calibri" w:hAnsi="Calibri" w:cs="Calibri"/>
                <w:i/>
                <w:sz w:val="18"/>
                <w:szCs w:val="18"/>
                <w:shd w:val="clear" w:color="auto" w:fill="000000"/>
              </w:rPr>
              <w:t>Ве</w:t>
            </w:r>
            <w:r w:rsidRPr="00271F4E">
              <w:rPr>
                <w:rFonts w:ascii="Calibri" w:hAnsi="Calibri" w:cs="Calibri"/>
                <w:i/>
                <w:sz w:val="18"/>
                <w:szCs w:val="18"/>
              </w:rPr>
              <w:t xml:space="preserve"> = вероятност за възникване до 2050 г. най-късно; нд = няма данни; В = висок/о; С = среден/но; Н = нисък/ко</w:t>
            </w:r>
          </w:p>
          <w:p w14:paraId="67523F1E" w14:textId="77777777" w:rsidR="0020356F" w:rsidRPr="00271F4E" w:rsidRDefault="00173AB8" w:rsidP="009C4B15">
            <w:pPr>
              <w:spacing w:before="20" w:after="20"/>
              <w:jc w:val="center"/>
              <w:rPr>
                <w:rFonts w:ascii="Calibri" w:eastAsia="Calibri" w:hAnsi="Calibri" w:cs="Calibri"/>
                <w:b/>
                <w:i/>
                <w:szCs w:val="20"/>
              </w:rPr>
            </w:pPr>
            <w:r w:rsidRPr="00271F4E">
              <w:rPr>
                <w:rFonts w:ascii="Calibri" w:hAnsi="Calibri" w:cs="Calibri"/>
                <w:i/>
                <w:sz w:val="18"/>
                <w:szCs w:val="18"/>
                <w:shd w:val="clear" w:color="auto" w:fill="FF3300"/>
              </w:rPr>
              <w:t>червено</w:t>
            </w:r>
            <w:r w:rsidRPr="00271F4E">
              <w:rPr>
                <w:rFonts w:ascii="Calibri" w:hAnsi="Calibri" w:cs="Calibri"/>
                <w:i/>
                <w:sz w:val="18"/>
                <w:szCs w:val="18"/>
              </w:rPr>
              <w:t xml:space="preserve"> = отрицателно въздействие; </w:t>
            </w:r>
            <w:r w:rsidRPr="00271F4E">
              <w:rPr>
                <w:rFonts w:ascii="Calibri" w:hAnsi="Calibri" w:cs="Calibri"/>
                <w:i/>
                <w:sz w:val="18"/>
                <w:szCs w:val="18"/>
                <w:shd w:val="clear" w:color="auto" w:fill="92D050"/>
              </w:rPr>
              <w:t>зелено</w:t>
            </w:r>
            <w:r w:rsidRPr="00271F4E">
              <w:rPr>
                <w:rFonts w:ascii="Calibri" w:hAnsi="Calibri" w:cs="Calibri"/>
                <w:i/>
                <w:sz w:val="18"/>
                <w:szCs w:val="18"/>
              </w:rPr>
              <w:t xml:space="preserve"> = положително въздействие; празно = неутрално въздействие</w:t>
            </w:r>
          </w:p>
        </w:tc>
        <w:tc>
          <w:tcPr>
            <w:tcW w:w="405" w:type="dxa"/>
            <w:tcBorders>
              <w:top w:val="single" w:sz="4" w:space="0" w:color="5B9BD5"/>
              <w:left w:val="nil"/>
              <w:bottom w:val="nil"/>
              <w:right w:val="nil"/>
            </w:tcBorders>
            <w:tcMar>
              <w:left w:w="29" w:type="dxa"/>
              <w:right w:w="29" w:type="dxa"/>
            </w:tcMar>
          </w:tcPr>
          <w:p w14:paraId="594C3EBC" w14:textId="77777777" w:rsidR="0020356F" w:rsidRPr="00271F4E" w:rsidRDefault="0020356F" w:rsidP="009C4B15">
            <w:pPr>
              <w:spacing w:before="20" w:after="20"/>
              <w:jc w:val="both"/>
              <w:rPr>
                <w:rFonts w:ascii="Calibri" w:eastAsia="Calibri" w:hAnsi="Calibri" w:cs="Calibri"/>
                <w:b/>
                <w:szCs w:val="20"/>
              </w:rPr>
            </w:pPr>
          </w:p>
        </w:tc>
      </w:tr>
    </w:tbl>
    <w:p w14:paraId="38CD88E5" w14:textId="77777777" w:rsidR="00B875AE" w:rsidRPr="00271F4E" w:rsidRDefault="00B875AE" w:rsidP="00B875AE">
      <w:pPr>
        <w:pStyle w:val="Heading1"/>
        <w:rPr>
          <w:lang w:val="bg-BG"/>
        </w:rPr>
        <w:sectPr w:rsidR="00B875AE" w:rsidRPr="00271F4E" w:rsidSect="00613C82">
          <w:pgSz w:w="16838" w:h="11906" w:orient="landscape" w:code="9"/>
          <w:pgMar w:top="1411" w:right="1411" w:bottom="1411" w:left="1411" w:header="706" w:footer="706" w:gutter="0"/>
          <w:cols w:space="708"/>
          <w:docGrid w:linePitch="360"/>
        </w:sectPr>
      </w:pPr>
    </w:p>
    <w:p w14:paraId="40099667" w14:textId="77777777" w:rsidR="0020356F" w:rsidRPr="00271F4E" w:rsidRDefault="0020356F" w:rsidP="009C4B15">
      <w:pPr>
        <w:pStyle w:val="Heading1"/>
        <w:rPr>
          <w:lang w:val="bg-BG"/>
        </w:rPr>
      </w:pPr>
      <w:bookmarkStart w:id="386" w:name="_Hlk508286978"/>
      <w:bookmarkStart w:id="387" w:name="_Toc508963640"/>
      <w:bookmarkStart w:id="388" w:name="_Toc522466732"/>
      <w:bookmarkStart w:id="389" w:name="_Toc522468602"/>
      <w:bookmarkStart w:id="390" w:name="_Toc488687511"/>
      <w:r w:rsidRPr="00271F4E">
        <w:rPr>
          <w:lang w:val="bg-BG"/>
        </w:rPr>
        <w:lastRenderedPageBreak/>
        <w:t>Приложение 2. Подробно представяне на опциите за адаптация</w:t>
      </w:r>
      <w:bookmarkEnd w:id="386"/>
      <w:r w:rsidRPr="00271F4E">
        <w:rPr>
          <w:lang w:val="bg-BG"/>
        </w:rPr>
        <w:t xml:space="preserve"> към изменението на климата</w:t>
      </w:r>
      <w:bookmarkEnd w:id="387"/>
      <w:bookmarkEnd w:id="388"/>
      <w:bookmarkEnd w:id="389"/>
    </w:p>
    <w:p w14:paraId="4ADBC5C2" w14:textId="77777777" w:rsidR="0020356F" w:rsidRPr="00271F4E" w:rsidRDefault="0020356F" w:rsidP="009C4B15">
      <w:pPr>
        <w:pStyle w:val="Caption"/>
        <w:spacing w:before="200" w:after="120"/>
        <w:rPr>
          <w:rFonts w:eastAsia="Calibri"/>
        </w:rPr>
      </w:pPr>
      <w:bookmarkStart w:id="391" w:name="_Toc506559972"/>
      <w:bookmarkStart w:id="392" w:name="_Toc523304113"/>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13</w:t>
      </w:r>
      <w:r w:rsidRPr="00271F4E">
        <w:rPr>
          <w:rFonts w:eastAsia="Calibri"/>
        </w:rPr>
        <w:fldChar w:fldCharType="end"/>
      </w:r>
      <w:r w:rsidRPr="00271F4E">
        <w:rPr>
          <w:rFonts w:eastAsia="Calibri"/>
        </w:rPr>
        <w:t xml:space="preserve">. </w:t>
      </w:r>
      <w:bookmarkEnd w:id="391"/>
      <w:r w:rsidR="00271F4E" w:rsidRPr="00271F4E">
        <w:t>Подробно представяне на опциите за адаптация</w:t>
      </w:r>
      <w:bookmarkEnd w:id="392"/>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51"/>
        <w:gridCol w:w="904"/>
        <w:gridCol w:w="1550"/>
        <w:gridCol w:w="1823"/>
        <w:gridCol w:w="3250"/>
      </w:tblGrid>
      <w:tr w:rsidR="00F537AD" w:rsidRPr="00271F4E" w14:paraId="353D73E2" w14:textId="77777777" w:rsidTr="00F537AD">
        <w:tc>
          <w:tcPr>
            <w:tcW w:w="9044" w:type="dxa"/>
            <w:gridSpan w:val="6"/>
            <w:shd w:val="clear" w:color="auto" w:fill="365F91"/>
          </w:tcPr>
          <w:p w14:paraId="6C3E833C" w14:textId="77777777" w:rsidR="00F537AD" w:rsidRPr="00271F4E" w:rsidRDefault="00F537AD" w:rsidP="00F537AD">
            <w:pPr>
              <w:widowControl w:val="0"/>
              <w:spacing w:before="40" w:after="40"/>
              <w:jc w:val="center"/>
              <w:rPr>
                <w:rFonts w:ascii="Calibri" w:hAnsi="Calibri" w:cs="Calibri"/>
                <w:b/>
                <w:sz w:val="24"/>
                <w:szCs w:val="24"/>
              </w:rPr>
            </w:pPr>
            <w:r w:rsidRPr="00271F4E">
              <w:rPr>
                <w:rFonts w:ascii="Calibri" w:eastAsia="Times New Roman" w:hAnsi="Calibri" w:cs="Calibri"/>
                <w:b/>
                <w:bCs/>
                <w:color w:val="FFFFFF"/>
                <w:sz w:val="26"/>
                <w:szCs w:val="26"/>
              </w:rPr>
              <w:t>ОПЦИИ ЗА АДАПТАЦИЯ КЪМ ИЗМЕНЕНИЕТО НА КЛИМАТА</w:t>
            </w:r>
          </w:p>
        </w:tc>
      </w:tr>
      <w:tr w:rsidR="00F537AD" w:rsidRPr="00271F4E" w14:paraId="5F9F9612" w14:textId="77777777" w:rsidTr="00F537AD">
        <w:trPr>
          <w:trHeight w:val="69"/>
        </w:trPr>
        <w:tc>
          <w:tcPr>
            <w:tcW w:w="9044" w:type="dxa"/>
            <w:gridSpan w:val="6"/>
            <w:shd w:val="clear" w:color="auto" w:fill="A8D08D"/>
          </w:tcPr>
          <w:p w14:paraId="11936BE9" w14:textId="77777777" w:rsidR="00F537AD" w:rsidRPr="00271F4E" w:rsidRDefault="00E4648C" w:rsidP="009C4B15">
            <w:pPr>
              <w:spacing w:before="60" w:after="60"/>
              <w:rPr>
                <w:rFonts w:ascii="Calibri" w:hAnsi="Calibri" w:cs="Calibri"/>
                <w:b/>
                <w:sz w:val="24"/>
                <w:szCs w:val="24"/>
              </w:rPr>
            </w:pPr>
            <w:r w:rsidRPr="00271F4E">
              <w:rPr>
                <w:rFonts w:ascii="Calibri" w:eastAsia="Times New Roman" w:hAnsi="Calibri" w:cs="Calibri"/>
                <w:b/>
                <w:bCs/>
                <w:color w:val="000000"/>
                <w:sz w:val="24"/>
              </w:rPr>
              <w:t>А</w:t>
            </w:r>
            <w:r w:rsidR="00F537AD" w:rsidRPr="00271F4E">
              <w:rPr>
                <w:rFonts w:ascii="Calibri" w:eastAsia="Times New Roman" w:hAnsi="Calibri" w:cs="Calibri"/>
                <w:b/>
                <w:bCs/>
                <w:color w:val="000000"/>
                <w:sz w:val="24"/>
              </w:rPr>
              <w:t xml:space="preserve">. </w:t>
            </w:r>
            <w:r w:rsidRPr="00271F4E">
              <w:rPr>
                <w:rFonts w:ascii="Calibri" w:eastAsia="Times New Roman" w:hAnsi="Calibri" w:cs="Calibri"/>
                <w:b/>
                <w:bCs/>
                <w:color w:val="000000"/>
                <w:sz w:val="24"/>
              </w:rPr>
              <w:t>Правно-нормативен и политически капацитет</w:t>
            </w:r>
          </w:p>
        </w:tc>
      </w:tr>
      <w:tr w:rsidR="00F537AD" w:rsidRPr="00271F4E" w14:paraId="10266ACF" w14:textId="77777777" w:rsidTr="004D7F04">
        <w:trPr>
          <w:trHeight w:val="145"/>
        </w:trPr>
        <w:tc>
          <w:tcPr>
            <w:tcW w:w="9044" w:type="dxa"/>
            <w:gridSpan w:val="6"/>
            <w:shd w:val="clear" w:color="auto" w:fill="E2EFD9"/>
          </w:tcPr>
          <w:p w14:paraId="084D14DF" w14:textId="77777777" w:rsidR="00F537AD" w:rsidRPr="00271F4E" w:rsidRDefault="00E03661" w:rsidP="009C4B15">
            <w:pPr>
              <w:spacing w:before="60" w:after="60"/>
              <w:rPr>
                <w:rFonts w:ascii="Calibri" w:hAnsi="Calibri" w:cs="Calibri"/>
                <w:b/>
                <w:sz w:val="22"/>
              </w:rPr>
            </w:pPr>
            <w:r w:rsidRPr="00271F4E">
              <w:rPr>
                <w:rFonts w:ascii="Calibri" w:eastAsia="Times New Roman" w:hAnsi="Calibri" w:cs="Calibri"/>
                <w:b/>
                <w:bCs/>
                <w:color w:val="000000"/>
                <w:sz w:val="22"/>
              </w:rPr>
              <w:t>А</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„Правно-нормативна основа“</w:t>
            </w:r>
          </w:p>
        </w:tc>
      </w:tr>
      <w:tr w:rsidR="00F537AD" w:rsidRPr="00271F4E" w14:paraId="672863B4" w14:textId="77777777" w:rsidTr="00F537AD">
        <w:tc>
          <w:tcPr>
            <w:tcW w:w="2400" w:type="dxa"/>
            <w:gridSpan w:val="3"/>
            <w:vMerge w:val="restart"/>
            <w:shd w:val="clear" w:color="auto" w:fill="F2F2F2"/>
            <w:vAlign w:val="center"/>
          </w:tcPr>
          <w:p w14:paraId="2CDC38BA" w14:textId="77777777" w:rsidR="00F537AD" w:rsidRPr="00271F4E" w:rsidRDefault="00271F4E" w:rsidP="00F537AD">
            <w:pPr>
              <w:widowControl w:val="0"/>
              <w:spacing w:before="20" w:after="20"/>
              <w:jc w:val="center"/>
              <w:rPr>
                <w:rFonts w:ascii="Calibri" w:hAnsi="Calibri" w:cs="Calibri"/>
                <w:szCs w:val="20"/>
              </w:rPr>
            </w:pPr>
            <w:r w:rsidRPr="00271F4E">
              <w:rPr>
                <w:rFonts w:ascii="Calibri" w:hAnsi="Calibri" w:cs="Calibri"/>
                <w:szCs w:val="20"/>
              </w:rPr>
              <w:t>От значение за</w:t>
            </w:r>
            <w:r w:rsidR="00CE10FF" w:rsidRPr="00271F4E">
              <w:rPr>
                <w:rFonts w:ascii="Calibri" w:hAnsi="Calibri" w:cs="Calibri"/>
                <w:szCs w:val="20"/>
              </w:rPr>
              <w:t>:</w:t>
            </w:r>
          </w:p>
        </w:tc>
        <w:tc>
          <w:tcPr>
            <w:tcW w:w="3384" w:type="dxa"/>
            <w:gridSpan w:val="2"/>
            <w:shd w:val="clear" w:color="auto" w:fill="F2F2F2"/>
            <w:vAlign w:val="center"/>
          </w:tcPr>
          <w:p w14:paraId="177913E3" w14:textId="77777777" w:rsidR="00F537AD" w:rsidRPr="00271F4E" w:rsidRDefault="00DD69AF" w:rsidP="00F537AD">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w:t>
            </w:r>
            <w:r w:rsidR="00B24353" w:rsidRPr="00271F4E">
              <w:rPr>
                <w:rFonts w:ascii="Calibri" w:hAnsi="Calibri" w:cs="Calibri"/>
                <w:szCs w:val="20"/>
              </w:rPr>
              <w:t xml:space="preserve"> </w:t>
            </w:r>
            <w:r w:rsidRPr="00271F4E">
              <w:rPr>
                <w:rFonts w:ascii="Calibri" w:hAnsi="Calibri" w:cs="Calibri"/>
                <w:szCs w:val="20"/>
              </w:rPr>
              <w:t>изменението на климата</w:t>
            </w:r>
            <w:r w:rsidR="00F537AD" w:rsidRPr="00271F4E">
              <w:rPr>
                <w:rFonts w:ascii="Calibri" w:hAnsi="Calibri" w:cs="Calibri"/>
                <w:szCs w:val="20"/>
              </w:rPr>
              <w:t xml:space="preserve"> (EPCC)</w:t>
            </w:r>
          </w:p>
        </w:tc>
        <w:tc>
          <w:tcPr>
            <w:tcW w:w="3260" w:type="dxa"/>
            <w:shd w:val="clear" w:color="auto" w:fill="F2F2F2"/>
            <w:vAlign w:val="center"/>
          </w:tcPr>
          <w:p w14:paraId="1AFC968D" w14:textId="77777777" w:rsidR="00F537AD" w:rsidRPr="00271F4E" w:rsidRDefault="00DD69AF">
            <w:pPr>
              <w:widowControl w:val="0"/>
              <w:spacing w:after="0" w:line="240" w:lineRule="exact"/>
              <w:jc w:val="center"/>
              <w:rPr>
                <w:rFonts w:ascii="Calibri" w:hAnsi="Calibri" w:cs="Calibri"/>
                <w:szCs w:val="20"/>
              </w:rPr>
            </w:pPr>
            <w:r w:rsidRPr="00271F4E">
              <w:rPr>
                <w:rFonts w:ascii="Calibri" w:hAnsi="Calibri" w:cs="Calibri"/>
                <w:szCs w:val="20"/>
              </w:rPr>
              <w:t xml:space="preserve">Последици за здравето от бедствени ситуации, свързани с изменението на климата </w:t>
            </w:r>
            <w:r w:rsidR="00F537AD" w:rsidRPr="00271F4E">
              <w:rPr>
                <w:rFonts w:ascii="Calibri" w:hAnsi="Calibri" w:cs="Calibri"/>
                <w:szCs w:val="20"/>
              </w:rPr>
              <w:t>(CCEm-s)</w:t>
            </w:r>
          </w:p>
        </w:tc>
      </w:tr>
      <w:tr w:rsidR="00F537AD" w:rsidRPr="00271F4E" w14:paraId="6A04D098" w14:textId="77777777" w:rsidTr="00F537AD">
        <w:trPr>
          <w:trHeight w:val="70"/>
        </w:trPr>
        <w:tc>
          <w:tcPr>
            <w:tcW w:w="2400" w:type="dxa"/>
            <w:gridSpan w:val="3"/>
            <w:vMerge/>
            <w:shd w:val="clear" w:color="auto" w:fill="F2F2F2"/>
            <w:vAlign w:val="center"/>
          </w:tcPr>
          <w:p w14:paraId="1385F158" w14:textId="77777777" w:rsidR="00F537AD" w:rsidRPr="00271F4E" w:rsidRDefault="00F537AD" w:rsidP="00F537AD">
            <w:pPr>
              <w:widowControl w:val="0"/>
              <w:spacing w:before="20" w:after="20"/>
              <w:jc w:val="center"/>
              <w:rPr>
                <w:rFonts w:ascii="Calibri" w:hAnsi="Calibri" w:cs="Calibri"/>
                <w:szCs w:val="20"/>
              </w:rPr>
            </w:pPr>
          </w:p>
        </w:tc>
        <w:tc>
          <w:tcPr>
            <w:tcW w:w="3384" w:type="dxa"/>
            <w:gridSpan w:val="2"/>
            <w:shd w:val="clear" w:color="auto" w:fill="F2F2F2"/>
          </w:tcPr>
          <w:p w14:paraId="1488879A" w14:textId="77777777" w:rsidR="00F537AD" w:rsidRPr="00271F4E" w:rsidRDefault="00F537AD" w:rsidP="009C4B15">
            <w:pPr>
              <w:widowControl w:val="0"/>
              <w:spacing w:after="0"/>
              <w:jc w:val="center"/>
              <w:rPr>
                <w:rFonts w:ascii="Calibri" w:hAnsi="Calibri" w:cs="Calibri"/>
                <w:szCs w:val="20"/>
              </w:rPr>
            </w:pPr>
            <w:r w:rsidRPr="00271F4E">
              <w:rPr>
                <w:rFonts w:ascii="Calibri" w:hAnsi="Calibri" w:cs="Calibri"/>
                <w:szCs w:val="20"/>
              </w:rPr>
              <w:t>X</w:t>
            </w:r>
          </w:p>
        </w:tc>
        <w:tc>
          <w:tcPr>
            <w:tcW w:w="3260" w:type="dxa"/>
            <w:shd w:val="clear" w:color="auto" w:fill="F2F2F2"/>
          </w:tcPr>
          <w:p w14:paraId="54C6CF20" w14:textId="77777777" w:rsidR="00F537AD" w:rsidRPr="00271F4E" w:rsidRDefault="00F537AD" w:rsidP="009C4B15">
            <w:pPr>
              <w:widowControl w:val="0"/>
              <w:spacing w:after="0"/>
              <w:jc w:val="center"/>
              <w:rPr>
                <w:rFonts w:ascii="Calibri" w:hAnsi="Calibri" w:cs="Calibri"/>
                <w:szCs w:val="20"/>
              </w:rPr>
            </w:pPr>
            <w:r w:rsidRPr="00271F4E">
              <w:rPr>
                <w:rFonts w:ascii="Calibri" w:hAnsi="Calibri" w:cs="Calibri"/>
                <w:szCs w:val="20"/>
              </w:rPr>
              <w:t>X</w:t>
            </w:r>
          </w:p>
        </w:tc>
      </w:tr>
      <w:tr w:rsidR="00F537AD" w:rsidRPr="00271F4E" w14:paraId="5BC8931B" w14:textId="77777777" w:rsidTr="00F537AD">
        <w:trPr>
          <w:trHeight w:val="433"/>
        </w:trPr>
        <w:tc>
          <w:tcPr>
            <w:tcW w:w="2400" w:type="dxa"/>
            <w:gridSpan w:val="3"/>
            <w:shd w:val="clear" w:color="auto" w:fill="DBDBDB"/>
            <w:vAlign w:val="center"/>
          </w:tcPr>
          <w:p w14:paraId="55C34C7B"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644" w:type="dxa"/>
            <w:gridSpan w:val="3"/>
            <w:vMerge w:val="restart"/>
            <w:shd w:val="clear" w:color="auto" w:fill="D9D9D9"/>
          </w:tcPr>
          <w:p w14:paraId="4059EECA" w14:textId="77777777" w:rsidR="00F537AD" w:rsidRPr="00271F4E" w:rsidRDefault="00B24353" w:rsidP="004E3305">
            <w:pPr>
              <w:numPr>
                <w:ilvl w:val="0"/>
                <w:numId w:val="5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 xml:space="preserve">Преглед на всички съществуващи нормативни документи; идентифициране на присъствието / </w:t>
            </w:r>
            <w:r w:rsidR="0079747B" w:rsidRPr="00271F4E">
              <w:rPr>
                <w:rFonts w:ascii="Calibri" w:eastAsia="Times New Roman" w:hAnsi="Calibri" w:cs="Calibri"/>
                <w:color w:val="000000"/>
                <w:szCs w:val="20"/>
              </w:rPr>
              <w:t>отсъствието</w:t>
            </w:r>
            <w:r w:rsidRPr="00271F4E">
              <w:rPr>
                <w:rFonts w:ascii="Calibri" w:eastAsia="Times New Roman" w:hAnsi="Calibri" w:cs="Calibri"/>
                <w:color w:val="000000"/>
                <w:szCs w:val="20"/>
              </w:rPr>
              <w:t xml:space="preserve"> на съответните текстове (по отношение на EPCC и CCEm-s); разработване на предписания и препоръки.</w:t>
            </w:r>
          </w:p>
          <w:p w14:paraId="552A88A2" w14:textId="77777777" w:rsidR="00F537AD" w:rsidRPr="00271F4E" w:rsidRDefault="00B24353" w:rsidP="004E3305">
            <w:pPr>
              <w:numPr>
                <w:ilvl w:val="0"/>
                <w:numId w:val="5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Подобряване на съществуващите текстове / разработване на нови текстове (закони, стандарти, кодекси, правила, планове и т.н.) (във връзка с EPCC и CCEm-s).</w:t>
            </w:r>
          </w:p>
        </w:tc>
      </w:tr>
      <w:tr w:rsidR="00F537AD" w:rsidRPr="00271F4E" w14:paraId="0C34BB3F" w14:textId="77777777" w:rsidTr="00F537AD">
        <w:trPr>
          <w:trHeight w:val="128"/>
        </w:trPr>
        <w:tc>
          <w:tcPr>
            <w:tcW w:w="2400" w:type="dxa"/>
            <w:gridSpan w:val="3"/>
            <w:shd w:val="clear" w:color="auto" w:fill="000000"/>
            <w:vAlign w:val="center"/>
          </w:tcPr>
          <w:p w14:paraId="38C04DFF" w14:textId="77777777" w:rsidR="00F537AD" w:rsidRPr="00271F4E" w:rsidRDefault="00CE10FF" w:rsidP="00F537AD">
            <w:pPr>
              <w:widowControl w:val="0"/>
              <w:spacing w:before="20" w:after="20"/>
              <w:jc w:val="center"/>
              <w:rPr>
                <w:rFonts w:ascii="Calibri" w:hAnsi="Calibri" w:cs="Calibri"/>
                <w:color w:val="FFFFFF"/>
                <w:szCs w:val="20"/>
              </w:rPr>
            </w:pPr>
            <w:r w:rsidRPr="00271F4E">
              <w:rPr>
                <w:rFonts w:ascii="Calibri" w:hAnsi="Calibri" w:cs="Calibri"/>
                <w:color w:val="FFFFFF"/>
                <w:szCs w:val="20"/>
              </w:rPr>
              <w:t>Релевантност на опцията</w:t>
            </w:r>
          </w:p>
        </w:tc>
        <w:tc>
          <w:tcPr>
            <w:tcW w:w="6644" w:type="dxa"/>
            <w:gridSpan w:val="3"/>
            <w:vMerge/>
            <w:shd w:val="clear" w:color="auto" w:fill="D9D9D9"/>
          </w:tcPr>
          <w:p w14:paraId="447D0BA6" w14:textId="77777777" w:rsidR="00F537AD" w:rsidRPr="00271F4E" w:rsidRDefault="00F537AD" w:rsidP="00F537AD">
            <w:pPr>
              <w:widowControl w:val="0"/>
              <w:autoSpaceDE w:val="0"/>
              <w:autoSpaceDN w:val="0"/>
              <w:adjustRightInd w:val="0"/>
              <w:spacing w:before="20" w:after="20"/>
              <w:jc w:val="both"/>
              <w:rPr>
                <w:rFonts w:ascii="Calibri" w:hAnsi="Calibri" w:cs="Calibri"/>
                <w:szCs w:val="20"/>
              </w:rPr>
            </w:pPr>
          </w:p>
        </w:tc>
      </w:tr>
      <w:tr w:rsidR="00F537AD" w:rsidRPr="00271F4E" w14:paraId="0977D9B8" w14:textId="77777777" w:rsidTr="004D7F04">
        <w:trPr>
          <w:trHeight w:val="133"/>
        </w:trPr>
        <w:tc>
          <w:tcPr>
            <w:tcW w:w="856" w:type="dxa"/>
            <w:shd w:val="clear" w:color="auto" w:fill="F2F2F2"/>
            <w:vAlign w:val="center"/>
          </w:tcPr>
          <w:p w14:paraId="5E000E7E" w14:textId="77777777" w:rsidR="00F537AD" w:rsidRPr="00271F4E" w:rsidRDefault="00CE10FF" w:rsidP="009C4B15">
            <w:pPr>
              <w:widowControl w:val="0"/>
              <w:spacing w:before="20" w:after="20" w:line="216" w:lineRule="auto"/>
              <w:jc w:val="center"/>
              <w:rPr>
                <w:rFonts w:ascii="Calibri" w:hAnsi="Calibri" w:cs="Calibri"/>
                <w:szCs w:val="20"/>
              </w:rPr>
            </w:pPr>
            <w:r w:rsidRPr="00271F4E">
              <w:rPr>
                <w:rFonts w:ascii="Calibri" w:hAnsi="Calibri" w:cs="Calibri"/>
                <w:szCs w:val="20"/>
              </w:rPr>
              <w:t>Иконо-мическа</w:t>
            </w:r>
          </w:p>
        </w:tc>
        <w:tc>
          <w:tcPr>
            <w:tcW w:w="851" w:type="dxa"/>
            <w:shd w:val="clear" w:color="auto" w:fill="F2F2F2"/>
            <w:vAlign w:val="center"/>
          </w:tcPr>
          <w:p w14:paraId="4338D0DD" w14:textId="77777777" w:rsidR="00F537AD" w:rsidRPr="00271F4E" w:rsidRDefault="00CE10FF" w:rsidP="009C4B15">
            <w:pPr>
              <w:widowControl w:val="0"/>
              <w:spacing w:before="20" w:after="20" w:line="216" w:lineRule="auto"/>
              <w:jc w:val="center"/>
              <w:rPr>
                <w:rFonts w:ascii="Calibri" w:hAnsi="Calibri" w:cs="Calibri"/>
                <w:szCs w:val="20"/>
              </w:rPr>
            </w:pPr>
            <w:r w:rsidRPr="00271F4E">
              <w:rPr>
                <w:rFonts w:ascii="Calibri" w:hAnsi="Calibri" w:cs="Calibri"/>
                <w:szCs w:val="20"/>
              </w:rPr>
              <w:t>Еколо-гична</w:t>
            </w:r>
          </w:p>
        </w:tc>
        <w:tc>
          <w:tcPr>
            <w:tcW w:w="693" w:type="dxa"/>
            <w:shd w:val="clear" w:color="auto" w:fill="F2F2F2"/>
            <w:vAlign w:val="center"/>
          </w:tcPr>
          <w:p w14:paraId="75B186FF" w14:textId="77777777" w:rsidR="00F537AD" w:rsidRPr="00271F4E" w:rsidRDefault="00CE10FF" w:rsidP="009C4B15">
            <w:pPr>
              <w:widowControl w:val="0"/>
              <w:spacing w:before="20" w:after="20" w:line="216" w:lineRule="auto"/>
              <w:jc w:val="center"/>
              <w:rPr>
                <w:rFonts w:ascii="Calibri" w:hAnsi="Calibri" w:cs="Calibri"/>
                <w:szCs w:val="20"/>
              </w:rPr>
            </w:pPr>
            <w:r w:rsidRPr="00271F4E">
              <w:rPr>
                <w:rFonts w:ascii="Calibri" w:hAnsi="Calibri" w:cs="Calibri"/>
                <w:szCs w:val="20"/>
              </w:rPr>
              <w:t>Социал-на</w:t>
            </w:r>
          </w:p>
        </w:tc>
        <w:tc>
          <w:tcPr>
            <w:tcW w:w="6644" w:type="dxa"/>
            <w:gridSpan w:val="3"/>
            <w:vMerge/>
            <w:shd w:val="clear" w:color="auto" w:fill="D9D9D9"/>
            <w:vAlign w:val="center"/>
          </w:tcPr>
          <w:p w14:paraId="3694E73D" w14:textId="77777777" w:rsidR="00F537AD" w:rsidRPr="00271F4E" w:rsidRDefault="00F537AD" w:rsidP="00F537AD">
            <w:pPr>
              <w:widowControl w:val="0"/>
              <w:spacing w:before="20" w:after="20"/>
              <w:jc w:val="both"/>
              <w:rPr>
                <w:rFonts w:ascii="Calibri" w:hAnsi="Calibri" w:cs="Calibri"/>
                <w:szCs w:val="20"/>
              </w:rPr>
            </w:pPr>
          </w:p>
        </w:tc>
      </w:tr>
      <w:tr w:rsidR="00F537AD" w:rsidRPr="00271F4E" w14:paraId="5CFD5917" w14:textId="77777777" w:rsidTr="004D7F04">
        <w:trPr>
          <w:trHeight w:val="70"/>
        </w:trPr>
        <w:tc>
          <w:tcPr>
            <w:tcW w:w="856" w:type="dxa"/>
            <w:shd w:val="clear" w:color="auto" w:fill="F2F2F2"/>
            <w:vAlign w:val="center"/>
          </w:tcPr>
          <w:p w14:paraId="55E8110E" w14:textId="77777777" w:rsidR="00F537AD" w:rsidRPr="00271F4E" w:rsidRDefault="00F537AD" w:rsidP="00F537AD">
            <w:pPr>
              <w:widowControl w:val="0"/>
              <w:spacing w:before="20" w:after="20"/>
              <w:jc w:val="center"/>
              <w:rPr>
                <w:rFonts w:ascii="Calibri" w:hAnsi="Calibri" w:cs="Calibri"/>
                <w:szCs w:val="20"/>
              </w:rPr>
            </w:pPr>
            <w:r w:rsidRPr="00271F4E">
              <w:rPr>
                <w:rFonts w:ascii="Calibri" w:hAnsi="Calibri" w:cs="Calibri"/>
                <w:szCs w:val="20"/>
              </w:rPr>
              <w:t>+++</w:t>
            </w:r>
          </w:p>
        </w:tc>
        <w:tc>
          <w:tcPr>
            <w:tcW w:w="851" w:type="dxa"/>
            <w:shd w:val="clear" w:color="auto" w:fill="F2F2F2"/>
            <w:vAlign w:val="center"/>
          </w:tcPr>
          <w:p w14:paraId="42E31C2E" w14:textId="77777777" w:rsidR="00F537AD" w:rsidRPr="00271F4E" w:rsidRDefault="00F537AD" w:rsidP="00F537AD">
            <w:pPr>
              <w:widowControl w:val="0"/>
              <w:spacing w:before="20" w:after="20"/>
              <w:jc w:val="center"/>
              <w:rPr>
                <w:rFonts w:ascii="Calibri" w:hAnsi="Calibri" w:cs="Calibri"/>
                <w:szCs w:val="20"/>
              </w:rPr>
            </w:pPr>
            <w:r w:rsidRPr="00271F4E">
              <w:rPr>
                <w:rFonts w:ascii="Calibri" w:hAnsi="Calibri" w:cs="Calibri"/>
                <w:szCs w:val="20"/>
              </w:rPr>
              <w:t>+++</w:t>
            </w:r>
          </w:p>
        </w:tc>
        <w:tc>
          <w:tcPr>
            <w:tcW w:w="693" w:type="dxa"/>
            <w:shd w:val="clear" w:color="auto" w:fill="F2F2F2"/>
            <w:vAlign w:val="center"/>
          </w:tcPr>
          <w:p w14:paraId="1DBCDF3D" w14:textId="77777777" w:rsidR="00F537AD" w:rsidRPr="00271F4E" w:rsidRDefault="00F537AD" w:rsidP="00F537AD">
            <w:pPr>
              <w:widowControl w:val="0"/>
              <w:spacing w:before="20" w:after="20"/>
              <w:jc w:val="center"/>
              <w:rPr>
                <w:rFonts w:ascii="Calibri" w:hAnsi="Calibri" w:cs="Calibri"/>
                <w:szCs w:val="20"/>
              </w:rPr>
            </w:pPr>
            <w:r w:rsidRPr="00271F4E">
              <w:rPr>
                <w:rFonts w:ascii="Calibri" w:hAnsi="Calibri" w:cs="Calibri"/>
                <w:szCs w:val="20"/>
              </w:rPr>
              <w:t>+++</w:t>
            </w:r>
          </w:p>
        </w:tc>
        <w:tc>
          <w:tcPr>
            <w:tcW w:w="6644" w:type="dxa"/>
            <w:gridSpan w:val="3"/>
            <w:vMerge/>
            <w:shd w:val="clear" w:color="auto" w:fill="D9D9D9"/>
            <w:vAlign w:val="center"/>
          </w:tcPr>
          <w:p w14:paraId="71CCE86C" w14:textId="77777777" w:rsidR="00F537AD" w:rsidRPr="00271F4E" w:rsidRDefault="00F537AD" w:rsidP="00F537AD">
            <w:pPr>
              <w:widowControl w:val="0"/>
              <w:spacing w:before="20" w:after="20"/>
              <w:jc w:val="both"/>
              <w:rPr>
                <w:rFonts w:ascii="Calibri" w:hAnsi="Calibri" w:cs="Calibri"/>
                <w:szCs w:val="20"/>
              </w:rPr>
            </w:pPr>
          </w:p>
        </w:tc>
      </w:tr>
      <w:tr w:rsidR="00F537AD" w:rsidRPr="00271F4E" w14:paraId="0292029A" w14:textId="77777777" w:rsidTr="00F537AD">
        <w:trPr>
          <w:trHeight w:val="85"/>
        </w:trPr>
        <w:tc>
          <w:tcPr>
            <w:tcW w:w="2400" w:type="dxa"/>
            <w:gridSpan w:val="3"/>
            <w:shd w:val="clear" w:color="auto" w:fill="F2F2F2"/>
            <w:vAlign w:val="center"/>
          </w:tcPr>
          <w:p w14:paraId="7E4FA9E2"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644" w:type="dxa"/>
            <w:gridSpan w:val="3"/>
            <w:shd w:val="clear" w:color="auto" w:fill="F2F2F2"/>
          </w:tcPr>
          <w:p w14:paraId="51353DD5" w14:textId="77777777" w:rsidR="00F537AD" w:rsidRPr="00271F4E" w:rsidRDefault="002959B5">
            <w:pPr>
              <w:widowControl w:val="0"/>
              <w:spacing w:before="20" w:after="20"/>
              <w:jc w:val="both"/>
              <w:rPr>
                <w:rFonts w:ascii="Calibri" w:hAnsi="Calibri" w:cs="Calibri"/>
                <w:szCs w:val="20"/>
              </w:rPr>
            </w:pPr>
            <w:r w:rsidRPr="00271F4E">
              <w:rPr>
                <w:rFonts w:ascii="Calibri" w:hAnsi="Calibri" w:cs="Calibri"/>
                <w:szCs w:val="20"/>
              </w:rPr>
              <w:t>Когато законодателството е ориентирано към превантивно управление на риска</w:t>
            </w:r>
            <w:r w:rsidR="001F46DC" w:rsidRPr="00271F4E">
              <w:rPr>
                <w:rFonts w:ascii="Calibri" w:hAnsi="Calibri" w:cs="Calibri"/>
                <w:szCs w:val="20"/>
              </w:rPr>
              <w:t>, свързан с</w:t>
            </w:r>
            <w:r w:rsidRPr="00271F4E">
              <w:rPr>
                <w:rFonts w:ascii="Calibri" w:hAnsi="Calibri" w:cs="Calibri"/>
                <w:szCs w:val="20"/>
              </w:rPr>
              <w:t xml:space="preserve"> изменение</w:t>
            </w:r>
            <w:r w:rsidR="001F46DC" w:rsidRPr="00271F4E">
              <w:rPr>
                <w:rFonts w:ascii="Calibri" w:hAnsi="Calibri" w:cs="Calibri"/>
                <w:szCs w:val="20"/>
              </w:rPr>
              <w:t>то</w:t>
            </w:r>
            <w:r w:rsidRPr="00271F4E">
              <w:rPr>
                <w:rFonts w:ascii="Calibri" w:hAnsi="Calibri" w:cs="Calibri"/>
                <w:szCs w:val="20"/>
              </w:rPr>
              <w:t xml:space="preserve"> на климата</w:t>
            </w:r>
            <w:r w:rsidR="00F537AD" w:rsidRPr="00271F4E">
              <w:rPr>
                <w:rFonts w:ascii="Calibri" w:hAnsi="Calibri" w:cs="Calibri"/>
                <w:szCs w:val="20"/>
              </w:rPr>
              <w:t xml:space="preserve">, </w:t>
            </w:r>
            <w:r w:rsidRPr="00271F4E">
              <w:rPr>
                <w:rFonts w:ascii="Calibri" w:hAnsi="Calibri" w:cs="Calibri"/>
                <w:szCs w:val="20"/>
              </w:rPr>
              <w:t>това спестява финансови ресурси за възстановяване след събитието</w:t>
            </w:r>
            <w:r w:rsidR="00F537AD" w:rsidRPr="00271F4E">
              <w:rPr>
                <w:rFonts w:ascii="Calibri" w:hAnsi="Calibri" w:cs="Calibri"/>
                <w:szCs w:val="20"/>
              </w:rPr>
              <w:t xml:space="preserve">. </w:t>
            </w:r>
          </w:p>
        </w:tc>
      </w:tr>
      <w:tr w:rsidR="00F537AD" w:rsidRPr="00271F4E" w14:paraId="21A79F15" w14:textId="77777777" w:rsidTr="00B4532D">
        <w:trPr>
          <w:trHeight w:val="59"/>
        </w:trPr>
        <w:tc>
          <w:tcPr>
            <w:tcW w:w="2400" w:type="dxa"/>
            <w:gridSpan w:val="3"/>
            <w:shd w:val="clear" w:color="auto" w:fill="D9D9D9"/>
            <w:vAlign w:val="center"/>
          </w:tcPr>
          <w:p w14:paraId="367A88D7"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53" w:type="dxa"/>
            <w:shd w:val="clear" w:color="auto" w:fill="auto"/>
            <w:vAlign w:val="center"/>
          </w:tcPr>
          <w:p w14:paraId="15E0711C" w14:textId="77777777" w:rsidR="00F537AD" w:rsidRPr="00271F4E" w:rsidRDefault="00B24353" w:rsidP="00F537AD">
            <w:pPr>
              <w:widowControl w:val="0"/>
              <w:spacing w:before="20" w:after="20"/>
              <w:jc w:val="center"/>
              <w:rPr>
                <w:rFonts w:ascii="Calibri" w:hAnsi="Calibri" w:cs="Calibri"/>
                <w:szCs w:val="20"/>
              </w:rPr>
            </w:pPr>
            <w:r w:rsidRPr="00271F4E">
              <w:rPr>
                <w:rFonts w:ascii="Calibri" w:hAnsi="Calibri" w:cs="Calibri"/>
                <w:szCs w:val="20"/>
              </w:rPr>
              <w:t>ДА</w:t>
            </w:r>
          </w:p>
        </w:tc>
        <w:tc>
          <w:tcPr>
            <w:tcW w:w="5091" w:type="dxa"/>
            <w:gridSpan w:val="2"/>
            <w:shd w:val="clear" w:color="auto" w:fill="D9D9D9"/>
            <w:vAlign w:val="center"/>
          </w:tcPr>
          <w:p w14:paraId="5E5FF0D9" w14:textId="77777777" w:rsidR="00F537AD" w:rsidRPr="00271F4E" w:rsidRDefault="005F0080" w:rsidP="00B4532D">
            <w:pPr>
              <w:widowControl w:val="0"/>
              <w:spacing w:before="20" w:after="20"/>
              <w:rPr>
                <w:rFonts w:ascii="Calibri" w:hAnsi="Calibri" w:cs="Calibri"/>
                <w:szCs w:val="20"/>
              </w:rPr>
            </w:pPr>
            <w:r w:rsidRPr="00271F4E">
              <w:rPr>
                <w:rFonts w:ascii="Calibri" w:hAnsi="Calibri" w:cs="Calibri"/>
                <w:szCs w:val="20"/>
              </w:rPr>
              <w:t>Някои законодателни документи са междусекторни</w:t>
            </w:r>
            <w:r w:rsidR="00F537AD" w:rsidRPr="00271F4E">
              <w:rPr>
                <w:rFonts w:ascii="Calibri" w:hAnsi="Calibri" w:cs="Calibri"/>
                <w:szCs w:val="20"/>
              </w:rPr>
              <w:t>.</w:t>
            </w:r>
          </w:p>
        </w:tc>
      </w:tr>
      <w:tr w:rsidR="00F537AD" w:rsidRPr="00271F4E" w14:paraId="5FF6015D" w14:textId="77777777" w:rsidTr="00F537AD">
        <w:tc>
          <w:tcPr>
            <w:tcW w:w="2400" w:type="dxa"/>
            <w:gridSpan w:val="3"/>
            <w:shd w:val="clear" w:color="auto" w:fill="F2F2F2"/>
            <w:vAlign w:val="center"/>
          </w:tcPr>
          <w:p w14:paraId="368EB1D6" w14:textId="77777777" w:rsidR="00F537AD" w:rsidRPr="00271F4E" w:rsidRDefault="00CE10FF" w:rsidP="00F537AD">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644" w:type="dxa"/>
            <w:gridSpan w:val="3"/>
            <w:shd w:val="clear" w:color="auto" w:fill="F2F2F2"/>
          </w:tcPr>
          <w:p w14:paraId="1B4923FA" w14:textId="77777777" w:rsidR="00F537AD" w:rsidRPr="00271F4E" w:rsidRDefault="004D4422" w:rsidP="00F537AD">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7B9F3AED"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6"/>
        <w:gridCol w:w="874"/>
        <w:gridCol w:w="904"/>
        <w:gridCol w:w="1572"/>
        <w:gridCol w:w="1666"/>
        <w:gridCol w:w="3137"/>
      </w:tblGrid>
      <w:tr w:rsidR="00F537AD" w:rsidRPr="00271F4E" w14:paraId="133818F2" w14:textId="77777777" w:rsidTr="004D7F04">
        <w:tc>
          <w:tcPr>
            <w:tcW w:w="9079" w:type="dxa"/>
            <w:gridSpan w:val="6"/>
            <w:shd w:val="clear" w:color="auto" w:fill="E2EFD9"/>
            <w:vAlign w:val="center"/>
          </w:tcPr>
          <w:p w14:paraId="26A496C0" w14:textId="77777777" w:rsidR="00F537AD" w:rsidRPr="00271F4E" w:rsidRDefault="00E03661" w:rsidP="009C4B15">
            <w:pPr>
              <w:spacing w:before="60" w:after="60"/>
              <w:rPr>
                <w:rFonts w:ascii="Calibri" w:hAnsi="Calibri" w:cs="Calibri"/>
                <w:sz w:val="22"/>
              </w:rPr>
            </w:pPr>
            <w:r w:rsidRPr="00271F4E">
              <w:rPr>
                <w:rFonts w:ascii="Calibri" w:eastAsia="Times New Roman" w:hAnsi="Calibri" w:cs="Calibri"/>
                <w:b/>
                <w:bCs/>
                <w:color w:val="000000"/>
                <w:sz w:val="22"/>
              </w:rPr>
              <w:t>А</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„Политики“</w:t>
            </w:r>
          </w:p>
        </w:tc>
      </w:tr>
      <w:tr w:rsidR="00271F4E" w:rsidRPr="00271F4E" w14:paraId="70780F18" w14:textId="77777777" w:rsidTr="009C4B15">
        <w:tc>
          <w:tcPr>
            <w:tcW w:w="2704" w:type="dxa"/>
            <w:gridSpan w:val="3"/>
            <w:vMerge w:val="restart"/>
            <w:shd w:val="clear" w:color="auto" w:fill="F2F2F2"/>
            <w:vAlign w:val="center"/>
          </w:tcPr>
          <w:p w14:paraId="6A21C38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8" w:type="dxa"/>
            <w:gridSpan w:val="2"/>
            <w:shd w:val="clear" w:color="auto" w:fill="F2F2F2"/>
            <w:vAlign w:val="center"/>
          </w:tcPr>
          <w:p w14:paraId="2C579E36"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385D5AFB"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094C20ED" w14:textId="77777777" w:rsidTr="009C4B15">
        <w:trPr>
          <w:trHeight w:val="70"/>
        </w:trPr>
        <w:tc>
          <w:tcPr>
            <w:tcW w:w="2704" w:type="dxa"/>
            <w:gridSpan w:val="3"/>
            <w:vMerge/>
            <w:shd w:val="clear" w:color="auto" w:fill="F2F2F2"/>
            <w:vAlign w:val="center"/>
          </w:tcPr>
          <w:p w14:paraId="48E80999" w14:textId="77777777" w:rsidR="00271F4E" w:rsidRPr="00271F4E" w:rsidRDefault="00271F4E" w:rsidP="00271F4E">
            <w:pPr>
              <w:widowControl w:val="0"/>
              <w:spacing w:before="20" w:after="20"/>
              <w:jc w:val="center"/>
              <w:rPr>
                <w:rFonts w:ascii="Calibri" w:hAnsi="Calibri" w:cs="Calibri"/>
                <w:szCs w:val="20"/>
              </w:rPr>
            </w:pPr>
          </w:p>
        </w:tc>
        <w:tc>
          <w:tcPr>
            <w:tcW w:w="3238" w:type="dxa"/>
            <w:gridSpan w:val="2"/>
            <w:shd w:val="clear" w:color="auto" w:fill="F2F2F2"/>
          </w:tcPr>
          <w:p w14:paraId="08C5126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B60529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2E44AD81" w14:textId="77777777" w:rsidTr="009C4B15">
        <w:trPr>
          <w:trHeight w:val="388"/>
        </w:trPr>
        <w:tc>
          <w:tcPr>
            <w:tcW w:w="2704" w:type="dxa"/>
            <w:gridSpan w:val="3"/>
            <w:shd w:val="clear" w:color="auto" w:fill="D9D9D9"/>
            <w:vAlign w:val="center"/>
          </w:tcPr>
          <w:p w14:paraId="4897E9E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5" w:type="dxa"/>
            <w:gridSpan w:val="3"/>
            <w:vMerge w:val="restart"/>
            <w:shd w:val="clear" w:color="auto" w:fill="D9D9D9"/>
            <w:vAlign w:val="center"/>
          </w:tcPr>
          <w:p w14:paraId="06F63465" w14:textId="77777777" w:rsidR="00271F4E" w:rsidRPr="00271F4E" w:rsidRDefault="00271F4E" w:rsidP="004E3305">
            <w:pPr>
              <w:numPr>
                <w:ilvl w:val="0"/>
                <w:numId w:val="53"/>
              </w:numPr>
              <w:spacing w:before="20" w:after="20"/>
              <w:ind w:left="360"/>
              <w:jc w:val="both"/>
              <w:rPr>
                <w:rFonts w:ascii="Calibri" w:hAnsi="Calibri" w:cs="Calibri"/>
                <w:szCs w:val="20"/>
              </w:rPr>
            </w:pPr>
            <w:r w:rsidRPr="00271F4E">
              <w:rPr>
                <w:rFonts w:ascii="Calibri" w:eastAsia="Times New Roman" w:hAnsi="Calibri" w:cs="Calibri"/>
                <w:color w:val="000000"/>
                <w:szCs w:val="20"/>
              </w:rPr>
              <w:t>Преглед на всички съществуващи политики в областта; разработване на предписания и препоръки за тяхното подобряване и/или обновяване, или разработване на нови политики.</w:t>
            </w:r>
          </w:p>
        </w:tc>
      </w:tr>
      <w:tr w:rsidR="00271F4E" w:rsidRPr="00271F4E" w14:paraId="3706842C" w14:textId="77777777" w:rsidTr="009C4B15">
        <w:trPr>
          <w:trHeight w:val="67"/>
        </w:trPr>
        <w:tc>
          <w:tcPr>
            <w:tcW w:w="2704" w:type="dxa"/>
            <w:gridSpan w:val="3"/>
            <w:shd w:val="clear" w:color="auto" w:fill="000000"/>
            <w:vAlign w:val="center"/>
          </w:tcPr>
          <w:p w14:paraId="1BC10B2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5" w:type="dxa"/>
            <w:gridSpan w:val="3"/>
            <w:vMerge/>
            <w:shd w:val="clear" w:color="auto" w:fill="F2F2F2"/>
            <w:vAlign w:val="center"/>
          </w:tcPr>
          <w:p w14:paraId="57D5901D"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CF76DA2" w14:textId="77777777" w:rsidTr="004D7F04">
        <w:trPr>
          <w:trHeight w:val="85"/>
        </w:trPr>
        <w:tc>
          <w:tcPr>
            <w:tcW w:w="926" w:type="dxa"/>
            <w:shd w:val="clear" w:color="auto" w:fill="F2F2F2"/>
            <w:vAlign w:val="center"/>
          </w:tcPr>
          <w:p w14:paraId="10096B72"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546BB7A0"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43704C57"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Социал-на</w:t>
            </w:r>
          </w:p>
        </w:tc>
        <w:tc>
          <w:tcPr>
            <w:tcW w:w="6375" w:type="dxa"/>
            <w:gridSpan w:val="3"/>
            <w:vMerge/>
            <w:shd w:val="clear" w:color="auto" w:fill="F2F2F2"/>
            <w:vAlign w:val="center"/>
          </w:tcPr>
          <w:p w14:paraId="462D8FEE"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1E31C3B" w14:textId="77777777" w:rsidTr="004D7F04">
        <w:trPr>
          <w:trHeight w:val="70"/>
        </w:trPr>
        <w:tc>
          <w:tcPr>
            <w:tcW w:w="926" w:type="dxa"/>
            <w:shd w:val="clear" w:color="auto" w:fill="F2F2F2"/>
            <w:vAlign w:val="center"/>
          </w:tcPr>
          <w:p w14:paraId="1B35C75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792CB56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43394D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5" w:type="dxa"/>
            <w:gridSpan w:val="3"/>
            <w:vMerge/>
            <w:shd w:val="clear" w:color="auto" w:fill="F2F2F2"/>
            <w:vAlign w:val="center"/>
          </w:tcPr>
          <w:p w14:paraId="0870290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EEBCF4D" w14:textId="77777777" w:rsidTr="009C4B15">
        <w:trPr>
          <w:trHeight w:val="262"/>
        </w:trPr>
        <w:tc>
          <w:tcPr>
            <w:tcW w:w="2704" w:type="dxa"/>
            <w:gridSpan w:val="3"/>
            <w:shd w:val="clear" w:color="auto" w:fill="F2F2F2"/>
            <w:vAlign w:val="center"/>
          </w:tcPr>
          <w:p w14:paraId="10BED4B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5" w:type="dxa"/>
            <w:gridSpan w:val="3"/>
            <w:shd w:val="clear" w:color="auto" w:fill="F2F2F2"/>
          </w:tcPr>
          <w:p w14:paraId="03F3E6D9"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Добрите политики са основа за по-нататъшно усъвършенстване на законодателството.</w:t>
            </w:r>
          </w:p>
        </w:tc>
      </w:tr>
      <w:tr w:rsidR="00271F4E" w:rsidRPr="00271F4E" w14:paraId="5062D26B" w14:textId="77777777" w:rsidTr="009C4B15">
        <w:trPr>
          <w:trHeight w:val="59"/>
        </w:trPr>
        <w:tc>
          <w:tcPr>
            <w:tcW w:w="2704" w:type="dxa"/>
            <w:gridSpan w:val="3"/>
            <w:shd w:val="clear" w:color="auto" w:fill="D9D9D9"/>
            <w:vAlign w:val="center"/>
          </w:tcPr>
          <w:p w14:paraId="777C86D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72" w:type="dxa"/>
            <w:shd w:val="clear" w:color="auto" w:fill="auto"/>
            <w:vAlign w:val="center"/>
          </w:tcPr>
          <w:p w14:paraId="7F4E36C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03" w:type="dxa"/>
            <w:gridSpan w:val="2"/>
            <w:shd w:val="clear" w:color="auto" w:fill="D9D9D9"/>
          </w:tcPr>
          <w:p w14:paraId="76986B8C"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Различните политики могат да са от значение за един, няколко или всички останали сектори.</w:t>
            </w:r>
          </w:p>
        </w:tc>
      </w:tr>
      <w:tr w:rsidR="00271F4E" w:rsidRPr="00271F4E" w14:paraId="3B86731F" w14:textId="77777777" w:rsidTr="009C4B15">
        <w:tc>
          <w:tcPr>
            <w:tcW w:w="2704" w:type="dxa"/>
            <w:gridSpan w:val="3"/>
            <w:shd w:val="clear" w:color="auto" w:fill="F2F2F2"/>
            <w:vAlign w:val="center"/>
          </w:tcPr>
          <w:p w14:paraId="7A2F36B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5" w:type="dxa"/>
            <w:gridSpan w:val="3"/>
            <w:shd w:val="clear" w:color="auto" w:fill="F2F2F2"/>
          </w:tcPr>
          <w:p w14:paraId="00544277"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2FFB4654" w14:textId="77777777" w:rsidR="00B4532D" w:rsidRDefault="00B4532D" w:rsidP="00F537AD">
      <w:pPr>
        <w:spacing w:after="0"/>
        <w:rPr>
          <w:rFonts w:ascii="Calibri" w:hAnsi="Calibri" w:cs="Calibri"/>
          <w:sz w:val="8"/>
          <w:szCs w:val="8"/>
        </w:rPr>
      </w:pPr>
    </w:p>
    <w:p w14:paraId="55C5D31D" w14:textId="77777777" w:rsidR="00B4532D" w:rsidRDefault="00B4532D">
      <w:pPr>
        <w:spacing w:after="0"/>
        <w:rPr>
          <w:rFonts w:ascii="Calibri" w:hAnsi="Calibri" w:cs="Calibri"/>
          <w:sz w:val="8"/>
          <w:szCs w:val="8"/>
        </w:rPr>
      </w:pPr>
      <w:r>
        <w:rPr>
          <w:rFonts w:ascii="Calibri" w:hAnsi="Calibri" w:cs="Calibri"/>
          <w:sz w:val="8"/>
          <w:szCs w:val="8"/>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26"/>
        <w:gridCol w:w="874"/>
        <w:gridCol w:w="900"/>
        <w:gridCol w:w="1560"/>
        <w:gridCol w:w="1721"/>
        <w:gridCol w:w="3098"/>
      </w:tblGrid>
      <w:tr w:rsidR="00F537AD" w:rsidRPr="00271F4E" w14:paraId="52FC45B9" w14:textId="77777777" w:rsidTr="009C4B15">
        <w:trPr>
          <w:trHeight w:val="75"/>
        </w:trPr>
        <w:tc>
          <w:tcPr>
            <w:tcW w:w="9079" w:type="dxa"/>
            <w:gridSpan w:val="6"/>
            <w:shd w:val="clear" w:color="auto" w:fill="A8D08D"/>
            <w:tcMar>
              <w:left w:w="86" w:type="dxa"/>
              <w:right w:w="86" w:type="dxa"/>
            </w:tcMar>
          </w:tcPr>
          <w:p w14:paraId="2140EE22" w14:textId="77777777" w:rsidR="00F537AD" w:rsidRPr="00271F4E" w:rsidRDefault="00E4648C" w:rsidP="009C4B15">
            <w:pPr>
              <w:spacing w:before="60" w:after="60"/>
              <w:rPr>
                <w:rFonts w:ascii="Calibri" w:eastAsia="Times New Roman" w:hAnsi="Calibri" w:cs="Calibri"/>
                <w:b/>
                <w:smallCaps/>
                <w:color w:val="000000"/>
                <w:sz w:val="24"/>
                <w:szCs w:val="24"/>
              </w:rPr>
            </w:pPr>
            <w:r w:rsidRPr="00271F4E">
              <w:rPr>
                <w:rFonts w:ascii="Calibri" w:eastAsia="Times New Roman" w:hAnsi="Calibri" w:cs="Calibri"/>
                <w:b/>
                <w:bCs/>
                <w:color w:val="000000"/>
                <w:sz w:val="24"/>
              </w:rPr>
              <w:lastRenderedPageBreak/>
              <w:t>Б</w:t>
            </w:r>
            <w:r w:rsidR="00F537AD" w:rsidRPr="00271F4E">
              <w:rPr>
                <w:rFonts w:ascii="Calibri" w:eastAsia="Times New Roman" w:hAnsi="Calibri" w:cs="Calibri"/>
                <w:b/>
                <w:bCs/>
                <w:color w:val="000000"/>
                <w:sz w:val="24"/>
              </w:rPr>
              <w:t xml:space="preserve">. </w:t>
            </w:r>
            <w:r w:rsidRPr="00271F4E">
              <w:rPr>
                <w:rFonts w:ascii="Calibri" w:eastAsia="Times New Roman" w:hAnsi="Calibri" w:cs="Calibri"/>
                <w:b/>
                <w:bCs/>
                <w:color w:val="000000"/>
                <w:sz w:val="24"/>
              </w:rPr>
              <w:t>Административно-организационен</w:t>
            </w:r>
            <w:r w:rsidR="00F537AD" w:rsidRPr="00271F4E">
              <w:rPr>
                <w:rFonts w:ascii="Calibri" w:eastAsia="Times New Roman" w:hAnsi="Calibri" w:cs="Calibri"/>
                <w:b/>
                <w:bCs/>
                <w:color w:val="000000"/>
                <w:sz w:val="24"/>
              </w:rPr>
              <w:t xml:space="preserve">, </w:t>
            </w:r>
            <w:r w:rsidRPr="00271F4E">
              <w:rPr>
                <w:rFonts w:ascii="Calibri" w:eastAsia="Times New Roman" w:hAnsi="Calibri" w:cs="Calibri"/>
                <w:b/>
                <w:bCs/>
                <w:color w:val="000000"/>
                <w:sz w:val="24"/>
              </w:rPr>
              <w:t>комуникационен и финансов капацитет</w:t>
            </w:r>
          </w:p>
        </w:tc>
      </w:tr>
      <w:tr w:rsidR="00F537AD" w:rsidRPr="00271F4E" w14:paraId="61F742A4" w14:textId="77777777" w:rsidTr="009C4B15">
        <w:trPr>
          <w:trHeight w:val="75"/>
        </w:trPr>
        <w:tc>
          <w:tcPr>
            <w:tcW w:w="9079" w:type="dxa"/>
            <w:gridSpan w:val="6"/>
            <w:shd w:val="clear" w:color="auto" w:fill="E2EFD9"/>
            <w:tcMar>
              <w:left w:w="86" w:type="dxa"/>
              <w:right w:w="86" w:type="dxa"/>
            </w:tcMar>
          </w:tcPr>
          <w:p w14:paraId="330BACF7" w14:textId="77777777" w:rsidR="00F537AD" w:rsidRPr="00271F4E" w:rsidRDefault="00E03661" w:rsidP="009C4B15">
            <w:pPr>
              <w:spacing w:before="60" w:after="60"/>
              <w:rPr>
                <w:rFonts w:ascii="Calibri" w:hAnsi="Calibri" w:cs="Calibri"/>
                <w:b/>
                <w:bCs/>
                <w:smallCaps/>
                <w:sz w:val="24"/>
                <w:szCs w:val="20"/>
              </w:rPr>
            </w:pPr>
            <w:r w:rsidRPr="00271F4E">
              <w:rPr>
                <w:rFonts w:ascii="Calibri" w:eastAsia="Times New Roman" w:hAnsi="Calibri" w:cs="Calibri"/>
                <w:b/>
                <w:bCs/>
                <w:color w:val="000000"/>
                <w:sz w:val="22"/>
              </w:rPr>
              <w:t>Б</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„Организация и координация“</w:t>
            </w:r>
          </w:p>
        </w:tc>
      </w:tr>
      <w:tr w:rsidR="00271F4E" w:rsidRPr="00271F4E" w14:paraId="5F4CBDFB" w14:textId="77777777" w:rsidTr="009C4B15">
        <w:tc>
          <w:tcPr>
            <w:tcW w:w="2700" w:type="dxa"/>
            <w:gridSpan w:val="3"/>
            <w:vMerge w:val="restart"/>
            <w:shd w:val="clear" w:color="auto" w:fill="F2F2F2"/>
            <w:tcMar>
              <w:left w:w="86" w:type="dxa"/>
              <w:right w:w="86" w:type="dxa"/>
            </w:tcMar>
            <w:vAlign w:val="center"/>
          </w:tcPr>
          <w:p w14:paraId="65C46F4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81" w:type="dxa"/>
            <w:gridSpan w:val="2"/>
            <w:shd w:val="clear" w:color="auto" w:fill="F2F2F2"/>
            <w:tcMar>
              <w:left w:w="86" w:type="dxa"/>
              <w:right w:w="86" w:type="dxa"/>
            </w:tcMar>
            <w:vAlign w:val="center"/>
          </w:tcPr>
          <w:p w14:paraId="3BEE17F7"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098" w:type="dxa"/>
            <w:shd w:val="clear" w:color="auto" w:fill="F2F2F2"/>
            <w:tcMar>
              <w:left w:w="86" w:type="dxa"/>
              <w:right w:w="86" w:type="dxa"/>
            </w:tcMar>
            <w:vAlign w:val="center"/>
          </w:tcPr>
          <w:p w14:paraId="381A2D6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70E49B42" w14:textId="77777777" w:rsidTr="009C4B15">
        <w:trPr>
          <w:trHeight w:val="70"/>
        </w:trPr>
        <w:tc>
          <w:tcPr>
            <w:tcW w:w="2700" w:type="dxa"/>
            <w:gridSpan w:val="3"/>
            <w:vMerge/>
            <w:shd w:val="clear" w:color="auto" w:fill="F2F2F2"/>
            <w:tcMar>
              <w:left w:w="86" w:type="dxa"/>
              <w:right w:w="86" w:type="dxa"/>
            </w:tcMar>
            <w:vAlign w:val="center"/>
          </w:tcPr>
          <w:p w14:paraId="1E211FCD" w14:textId="77777777" w:rsidR="00271F4E" w:rsidRPr="00271F4E" w:rsidRDefault="00271F4E" w:rsidP="00271F4E">
            <w:pPr>
              <w:widowControl w:val="0"/>
              <w:spacing w:before="20" w:after="20"/>
              <w:jc w:val="center"/>
              <w:rPr>
                <w:rFonts w:ascii="Calibri" w:hAnsi="Calibri" w:cs="Calibri"/>
                <w:szCs w:val="20"/>
              </w:rPr>
            </w:pPr>
          </w:p>
        </w:tc>
        <w:tc>
          <w:tcPr>
            <w:tcW w:w="3281" w:type="dxa"/>
            <w:gridSpan w:val="2"/>
            <w:shd w:val="clear" w:color="auto" w:fill="F2F2F2"/>
            <w:tcMar>
              <w:left w:w="86" w:type="dxa"/>
              <w:right w:w="86" w:type="dxa"/>
            </w:tcMar>
          </w:tcPr>
          <w:p w14:paraId="77CDB83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098" w:type="dxa"/>
            <w:shd w:val="clear" w:color="auto" w:fill="F2F2F2"/>
            <w:tcMar>
              <w:left w:w="86" w:type="dxa"/>
              <w:right w:w="86" w:type="dxa"/>
            </w:tcMar>
          </w:tcPr>
          <w:p w14:paraId="2A21E1E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0D2923A7" w14:textId="77777777" w:rsidTr="009C4B15">
        <w:trPr>
          <w:trHeight w:val="604"/>
        </w:trPr>
        <w:tc>
          <w:tcPr>
            <w:tcW w:w="2700" w:type="dxa"/>
            <w:gridSpan w:val="3"/>
            <w:shd w:val="clear" w:color="auto" w:fill="D9D9D9"/>
            <w:tcMar>
              <w:left w:w="86" w:type="dxa"/>
              <w:right w:w="86" w:type="dxa"/>
            </w:tcMar>
            <w:vAlign w:val="center"/>
          </w:tcPr>
          <w:p w14:paraId="0D25173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9" w:type="dxa"/>
            <w:gridSpan w:val="3"/>
            <w:vMerge w:val="restart"/>
            <w:shd w:val="clear" w:color="auto" w:fill="D9D9D9"/>
            <w:tcMar>
              <w:left w:w="86" w:type="dxa"/>
              <w:right w:w="86" w:type="dxa"/>
            </w:tcMar>
          </w:tcPr>
          <w:p w14:paraId="62F90DC5" w14:textId="77777777" w:rsidR="00271F4E" w:rsidRPr="00271F4E" w:rsidRDefault="00271F4E" w:rsidP="004E3305">
            <w:pPr>
              <w:numPr>
                <w:ilvl w:val="0"/>
                <w:numId w:val="5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Създаване на междудисциплинарна координационна работна група по изменение на климата и здравеопазване към Министерството на здравеопазването (по отношение на EPCC и CCEm-s).</w:t>
            </w:r>
          </w:p>
          <w:p w14:paraId="07922885" w14:textId="77777777" w:rsidR="00271F4E" w:rsidRPr="00271F4E" w:rsidRDefault="00271F4E" w:rsidP="004E3305">
            <w:pPr>
              <w:numPr>
                <w:ilvl w:val="0"/>
                <w:numId w:val="58"/>
              </w:numPr>
              <w:spacing w:before="20" w:after="20"/>
              <w:ind w:left="360"/>
              <w:jc w:val="both"/>
              <w:rPr>
                <w:rFonts w:ascii="Calibri" w:hAnsi="Calibri" w:cs="Calibri"/>
                <w:szCs w:val="20"/>
              </w:rPr>
            </w:pPr>
            <w:r w:rsidRPr="00271F4E">
              <w:rPr>
                <w:rFonts w:ascii="Calibri" w:eastAsia="Times New Roman" w:hAnsi="Calibri" w:cs="Calibri"/>
                <w:color w:val="000000"/>
                <w:szCs w:val="20"/>
              </w:rPr>
              <w:t>Разработване на концепция за коор</w:t>
            </w:r>
            <w:r w:rsidR="00023745">
              <w:rPr>
                <w:rFonts w:ascii="Calibri" w:eastAsia="Times New Roman" w:hAnsi="Calibri" w:cs="Calibri"/>
                <w:color w:val="000000"/>
                <w:szCs w:val="20"/>
              </w:rPr>
              <w:t>д</w:t>
            </w:r>
            <w:r w:rsidRPr="00271F4E">
              <w:rPr>
                <w:rFonts w:ascii="Calibri" w:eastAsia="Times New Roman" w:hAnsi="Calibri" w:cs="Calibri"/>
                <w:color w:val="000000"/>
                <w:szCs w:val="20"/>
              </w:rPr>
              <w:t>и</w:t>
            </w:r>
            <w:r w:rsidR="00023745">
              <w:rPr>
                <w:rFonts w:ascii="Calibri" w:eastAsia="Times New Roman" w:hAnsi="Calibri" w:cs="Calibri"/>
                <w:color w:val="000000"/>
                <w:szCs w:val="20"/>
              </w:rPr>
              <w:t>ни</w:t>
            </w:r>
            <w:r w:rsidRPr="00271F4E">
              <w:rPr>
                <w:rFonts w:ascii="Calibri" w:eastAsia="Times New Roman" w:hAnsi="Calibri" w:cs="Calibri"/>
                <w:color w:val="000000"/>
                <w:szCs w:val="20"/>
              </w:rPr>
              <w:t>ране</w:t>
            </w:r>
            <w:r w:rsidR="00B8604D">
              <w:rPr>
                <w:rFonts w:ascii="Calibri" w:eastAsia="Times New Roman" w:hAnsi="Calibri" w:cs="Calibri"/>
                <w:color w:val="000000"/>
                <w:szCs w:val="20"/>
              </w:rPr>
              <w:t xml:space="preserve"> </w:t>
            </w:r>
            <w:r w:rsidRPr="00271F4E">
              <w:rPr>
                <w:rFonts w:ascii="Calibri" w:eastAsia="Times New Roman" w:hAnsi="Calibri" w:cs="Calibri"/>
                <w:color w:val="000000"/>
                <w:szCs w:val="20"/>
              </w:rPr>
              <w:t xml:space="preserve">на </w:t>
            </w:r>
            <w:r w:rsidR="00023745">
              <w:rPr>
                <w:rFonts w:ascii="Calibri" w:eastAsia="Times New Roman" w:hAnsi="Calibri" w:cs="Calibri"/>
                <w:color w:val="000000"/>
                <w:szCs w:val="20"/>
              </w:rPr>
              <w:t>действ</w:t>
            </w:r>
            <w:r w:rsidRPr="00271F4E">
              <w:rPr>
                <w:rFonts w:ascii="Calibri" w:eastAsia="Times New Roman" w:hAnsi="Calibri" w:cs="Calibri"/>
                <w:color w:val="000000"/>
                <w:szCs w:val="20"/>
              </w:rPr>
              <w:t>ията (с други сектори) в областта на изменението на климата и здравето, както и между структурите на сектора на здравеопазването (по отношение на EPCC и CCEm-s).</w:t>
            </w:r>
          </w:p>
        </w:tc>
      </w:tr>
      <w:tr w:rsidR="00271F4E" w:rsidRPr="00271F4E" w14:paraId="2880F404" w14:textId="77777777" w:rsidTr="009C4B15">
        <w:trPr>
          <w:trHeight w:val="53"/>
        </w:trPr>
        <w:tc>
          <w:tcPr>
            <w:tcW w:w="2700" w:type="dxa"/>
            <w:gridSpan w:val="3"/>
            <w:shd w:val="clear" w:color="auto" w:fill="000000"/>
            <w:tcMar>
              <w:left w:w="86" w:type="dxa"/>
              <w:right w:w="86" w:type="dxa"/>
            </w:tcMar>
            <w:vAlign w:val="center"/>
          </w:tcPr>
          <w:p w14:paraId="7E496D0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9" w:type="dxa"/>
            <w:gridSpan w:val="3"/>
            <w:vMerge/>
            <w:shd w:val="clear" w:color="auto" w:fill="F2F2F2"/>
            <w:tcMar>
              <w:left w:w="86" w:type="dxa"/>
              <w:right w:w="86" w:type="dxa"/>
            </w:tcMar>
            <w:vAlign w:val="center"/>
          </w:tcPr>
          <w:p w14:paraId="61E85139"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5B24669" w14:textId="77777777" w:rsidTr="004D7F04">
        <w:trPr>
          <w:trHeight w:val="176"/>
        </w:trPr>
        <w:tc>
          <w:tcPr>
            <w:tcW w:w="926" w:type="dxa"/>
            <w:shd w:val="clear" w:color="auto" w:fill="F2F2F2"/>
            <w:tcMar>
              <w:left w:w="86" w:type="dxa"/>
              <w:right w:w="86" w:type="dxa"/>
            </w:tcMar>
            <w:vAlign w:val="center"/>
          </w:tcPr>
          <w:p w14:paraId="761DFE0A"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tcMar>
              <w:left w:w="86" w:type="dxa"/>
              <w:right w:w="86" w:type="dxa"/>
            </w:tcMar>
            <w:vAlign w:val="center"/>
          </w:tcPr>
          <w:p w14:paraId="77A7B57F"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Еколо-гична</w:t>
            </w:r>
          </w:p>
        </w:tc>
        <w:tc>
          <w:tcPr>
            <w:tcW w:w="900" w:type="dxa"/>
            <w:shd w:val="clear" w:color="auto" w:fill="F2F2F2"/>
            <w:tcMar>
              <w:left w:w="86" w:type="dxa"/>
              <w:right w:w="86" w:type="dxa"/>
            </w:tcMar>
            <w:vAlign w:val="center"/>
          </w:tcPr>
          <w:p w14:paraId="77EAD0AE" w14:textId="77777777" w:rsidR="00271F4E" w:rsidRPr="00271F4E" w:rsidRDefault="00271F4E" w:rsidP="00271F4E">
            <w:pPr>
              <w:widowControl w:val="0"/>
              <w:spacing w:before="20" w:after="20" w:line="216" w:lineRule="auto"/>
              <w:jc w:val="center"/>
              <w:rPr>
                <w:rFonts w:ascii="Calibri" w:hAnsi="Calibri" w:cs="Calibri"/>
                <w:szCs w:val="20"/>
              </w:rPr>
            </w:pPr>
            <w:r w:rsidRPr="00271F4E">
              <w:rPr>
                <w:rFonts w:ascii="Calibri" w:hAnsi="Calibri" w:cs="Calibri"/>
                <w:szCs w:val="20"/>
              </w:rPr>
              <w:t>Социал-на</w:t>
            </w:r>
          </w:p>
        </w:tc>
        <w:tc>
          <w:tcPr>
            <w:tcW w:w="6379" w:type="dxa"/>
            <w:gridSpan w:val="3"/>
            <w:vMerge/>
            <w:shd w:val="clear" w:color="auto" w:fill="F2F2F2"/>
            <w:tcMar>
              <w:left w:w="86" w:type="dxa"/>
              <w:right w:w="86" w:type="dxa"/>
            </w:tcMar>
            <w:vAlign w:val="center"/>
          </w:tcPr>
          <w:p w14:paraId="065493A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E557FE2" w14:textId="77777777" w:rsidTr="004D7F04">
        <w:trPr>
          <w:trHeight w:val="53"/>
        </w:trPr>
        <w:tc>
          <w:tcPr>
            <w:tcW w:w="926" w:type="dxa"/>
            <w:shd w:val="clear" w:color="auto" w:fill="F2F2F2"/>
            <w:tcMar>
              <w:left w:w="86" w:type="dxa"/>
              <w:right w:w="86" w:type="dxa"/>
            </w:tcMar>
            <w:vAlign w:val="center"/>
          </w:tcPr>
          <w:p w14:paraId="53441FE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tcMar>
              <w:left w:w="86" w:type="dxa"/>
              <w:right w:w="86" w:type="dxa"/>
            </w:tcMar>
            <w:vAlign w:val="center"/>
          </w:tcPr>
          <w:p w14:paraId="7789DBF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0" w:type="dxa"/>
            <w:shd w:val="clear" w:color="auto" w:fill="F2F2F2"/>
            <w:tcMar>
              <w:left w:w="86" w:type="dxa"/>
              <w:right w:w="86" w:type="dxa"/>
            </w:tcMar>
            <w:vAlign w:val="center"/>
          </w:tcPr>
          <w:p w14:paraId="7EC902F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9" w:type="dxa"/>
            <w:gridSpan w:val="3"/>
            <w:vMerge/>
            <w:shd w:val="clear" w:color="auto" w:fill="F2F2F2"/>
            <w:tcMar>
              <w:left w:w="86" w:type="dxa"/>
              <w:right w:w="86" w:type="dxa"/>
            </w:tcMar>
            <w:vAlign w:val="center"/>
          </w:tcPr>
          <w:p w14:paraId="00830B4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5DC04B2" w14:textId="77777777" w:rsidTr="009C4B15">
        <w:tc>
          <w:tcPr>
            <w:tcW w:w="2700" w:type="dxa"/>
            <w:gridSpan w:val="3"/>
            <w:shd w:val="clear" w:color="auto" w:fill="F2F2F2"/>
            <w:tcMar>
              <w:left w:w="86" w:type="dxa"/>
              <w:right w:w="86" w:type="dxa"/>
            </w:tcMar>
            <w:vAlign w:val="center"/>
          </w:tcPr>
          <w:p w14:paraId="7117E50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9" w:type="dxa"/>
            <w:gridSpan w:val="3"/>
            <w:shd w:val="clear" w:color="auto" w:fill="F2F2F2"/>
            <w:tcMar>
              <w:left w:w="86" w:type="dxa"/>
              <w:right w:w="86" w:type="dxa"/>
            </w:tcMar>
          </w:tcPr>
          <w:p w14:paraId="3CBB3B3A"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Шансове за по-добра вътрешносекторна и междусекторна координация.</w:t>
            </w:r>
          </w:p>
        </w:tc>
      </w:tr>
      <w:tr w:rsidR="00271F4E" w:rsidRPr="00271F4E" w14:paraId="7B1E0DD5" w14:textId="77777777" w:rsidTr="009C4B15">
        <w:tc>
          <w:tcPr>
            <w:tcW w:w="2700" w:type="dxa"/>
            <w:gridSpan w:val="3"/>
            <w:shd w:val="clear" w:color="auto" w:fill="D9D9D9"/>
            <w:tcMar>
              <w:left w:w="86" w:type="dxa"/>
              <w:right w:w="86" w:type="dxa"/>
            </w:tcMar>
            <w:vAlign w:val="center"/>
          </w:tcPr>
          <w:p w14:paraId="14AD1EB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60" w:type="dxa"/>
            <w:shd w:val="clear" w:color="auto" w:fill="auto"/>
            <w:tcMar>
              <w:left w:w="86" w:type="dxa"/>
              <w:right w:w="86" w:type="dxa"/>
            </w:tcMar>
            <w:vAlign w:val="center"/>
          </w:tcPr>
          <w:p w14:paraId="507F5A38" w14:textId="77777777" w:rsidR="00271F4E" w:rsidRPr="00271F4E" w:rsidRDefault="00271F4E" w:rsidP="00271F4E">
            <w:pPr>
              <w:widowControl w:val="0"/>
              <w:spacing w:before="20" w:after="100" w:afterAutospacing="1"/>
              <w:jc w:val="center"/>
              <w:rPr>
                <w:rFonts w:ascii="Calibri" w:hAnsi="Calibri" w:cs="Calibri"/>
                <w:szCs w:val="20"/>
              </w:rPr>
            </w:pPr>
            <w:r w:rsidRPr="00271F4E">
              <w:rPr>
                <w:rFonts w:ascii="Calibri" w:hAnsi="Calibri" w:cs="Calibri"/>
                <w:szCs w:val="20"/>
              </w:rPr>
              <w:t>ДА</w:t>
            </w:r>
          </w:p>
        </w:tc>
        <w:tc>
          <w:tcPr>
            <w:tcW w:w="4819" w:type="dxa"/>
            <w:gridSpan w:val="2"/>
            <w:shd w:val="clear" w:color="auto" w:fill="D9D9D9"/>
            <w:tcMar>
              <w:left w:w="86" w:type="dxa"/>
              <w:right w:w="86" w:type="dxa"/>
            </w:tcMar>
          </w:tcPr>
          <w:p w14:paraId="40B50217"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Всички вертикални и хоризонтални нива в рамките на здравния сектор, а също между здравния сектор и останалите сектори.</w:t>
            </w:r>
          </w:p>
        </w:tc>
      </w:tr>
      <w:tr w:rsidR="00271F4E" w:rsidRPr="00271F4E" w14:paraId="76385F42" w14:textId="77777777" w:rsidTr="009C4B15">
        <w:tc>
          <w:tcPr>
            <w:tcW w:w="2700" w:type="dxa"/>
            <w:gridSpan w:val="3"/>
            <w:shd w:val="clear" w:color="auto" w:fill="F2F2F2"/>
            <w:tcMar>
              <w:left w:w="86" w:type="dxa"/>
              <w:right w:w="86" w:type="dxa"/>
            </w:tcMar>
            <w:vAlign w:val="center"/>
          </w:tcPr>
          <w:p w14:paraId="4B05B0A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9" w:type="dxa"/>
            <w:gridSpan w:val="3"/>
            <w:shd w:val="clear" w:color="auto" w:fill="F2F2F2"/>
            <w:tcMar>
              <w:left w:w="86" w:type="dxa"/>
              <w:right w:w="86" w:type="dxa"/>
            </w:tcMar>
          </w:tcPr>
          <w:p w14:paraId="345684FB"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6BAB4B27"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310BB2D4" w14:textId="77777777" w:rsidTr="004D7F04">
        <w:tc>
          <w:tcPr>
            <w:tcW w:w="9079" w:type="dxa"/>
            <w:gridSpan w:val="6"/>
            <w:shd w:val="clear" w:color="auto" w:fill="E2EFD9"/>
          </w:tcPr>
          <w:p w14:paraId="256F11D4"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Б</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 xml:space="preserve">Целева област „Партньорство и </w:t>
            </w:r>
            <w:r w:rsidR="004A6E8C" w:rsidRPr="00271F4E">
              <w:rPr>
                <w:rFonts w:ascii="Calibri" w:eastAsia="Times New Roman" w:hAnsi="Calibri" w:cs="Calibri"/>
                <w:b/>
                <w:bCs/>
                <w:color w:val="000000"/>
                <w:sz w:val="22"/>
              </w:rPr>
              <w:t>сътрудничество</w:t>
            </w:r>
            <w:r w:rsidRPr="00271F4E">
              <w:rPr>
                <w:rFonts w:ascii="Calibri" w:eastAsia="Times New Roman" w:hAnsi="Calibri" w:cs="Calibri"/>
                <w:b/>
                <w:bCs/>
                <w:color w:val="000000"/>
                <w:sz w:val="22"/>
              </w:rPr>
              <w:t>“</w:t>
            </w:r>
          </w:p>
        </w:tc>
      </w:tr>
      <w:tr w:rsidR="00271F4E" w:rsidRPr="00271F4E" w14:paraId="3501DC3F" w14:textId="77777777" w:rsidTr="009C4B15">
        <w:trPr>
          <w:trHeight w:val="381"/>
        </w:trPr>
        <w:tc>
          <w:tcPr>
            <w:tcW w:w="2705" w:type="dxa"/>
            <w:gridSpan w:val="3"/>
            <w:vMerge w:val="restart"/>
            <w:shd w:val="clear" w:color="auto" w:fill="F2F2F2"/>
            <w:vAlign w:val="center"/>
          </w:tcPr>
          <w:p w14:paraId="28D84D6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0D1F235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7E9BAB26"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58B240E2" w14:textId="77777777" w:rsidTr="009C4B15">
        <w:trPr>
          <w:trHeight w:val="70"/>
        </w:trPr>
        <w:tc>
          <w:tcPr>
            <w:tcW w:w="2705" w:type="dxa"/>
            <w:gridSpan w:val="3"/>
            <w:vMerge/>
            <w:shd w:val="clear" w:color="auto" w:fill="F2F2F2"/>
            <w:vAlign w:val="center"/>
          </w:tcPr>
          <w:p w14:paraId="236B3814"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63530CE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42348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5B93948" w14:textId="77777777" w:rsidTr="009C4B15">
        <w:trPr>
          <w:trHeight w:val="433"/>
        </w:trPr>
        <w:tc>
          <w:tcPr>
            <w:tcW w:w="2705" w:type="dxa"/>
            <w:gridSpan w:val="3"/>
            <w:shd w:val="clear" w:color="auto" w:fill="D9D9D9"/>
            <w:vAlign w:val="center"/>
          </w:tcPr>
          <w:p w14:paraId="496FF7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676AEB84" w14:textId="77777777" w:rsidR="00271F4E" w:rsidRPr="00271F4E" w:rsidRDefault="00271F4E" w:rsidP="004E3305">
            <w:pPr>
              <w:numPr>
                <w:ilvl w:val="0"/>
                <w:numId w:val="59"/>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и периодично обновяване на каталог с добри практики за адаптиране в сектора на здравеопазването (национални и международни).</w:t>
            </w:r>
          </w:p>
          <w:p w14:paraId="0BDA0332" w14:textId="77777777" w:rsidR="00271F4E" w:rsidRPr="00271F4E" w:rsidRDefault="00271F4E" w:rsidP="004E3305">
            <w:pPr>
              <w:numPr>
                <w:ilvl w:val="0"/>
                <w:numId w:val="59"/>
              </w:numPr>
              <w:spacing w:before="20" w:after="20"/>
              <w:ind w:left="360"/>
              <w:jc w:val="both"/>
              <w:rPr>
                <w:rFonts w:ascii="Calibri" w:hAnsi="Calibri" w:cs="Calibri"/>
                <w:szCs w:val="20"/>
              </w:rPr>
            </w:pPr>
            <w:r w:rsidRPr="00271F4E">
              <w:rPr>
                <w:rFonts w:ascii="Calibri" w:eastAsia="Times New Roman" w:hAnsi="Calibri" w:cs="Calibri"/>
                <w:color w:val="000000"/>
                <w:szCs w:val="20"/>
              </w:rPr>
              <w:t>Установяване на партньорства и сътрудничество с институции и организации на местно, национално и международно ниво, които използват добри практики.</w:t>
            </w:r>
          </w:p>
        </w:tc>
      </w:tr>
      <w:tr w:rsidR="00271F4E" w:rsidRPr="00271F4E" w14:paraId="5E9B8D3C" w14:textId="77777777" w:rsidTr="009C4B15">
        <w:trPr>
          <w:trHeight w:val="78"/>
        </w:trPr>
        <w:tc>
          <w:tcPr>
            <w:tcW w:w="2705" w:type="dxa"/>
            <w:gridSpan w:val="3"/>
            <w:shd w:val="clear" w:color="auto" w:fill="000000"/>
            <w:vAlign w:val="center"/>
          </w:tcPr>
          <w:p w14:paraId="6DD747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76E8DE0D"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E1CA661" w14:textId="77777777" w:rsidTr="004D7F04">
        <w:trPr>
          <w:trHeight w:val="53"/>
        </w:trPr>
        <w:tc>
          <w:tcPr>
            <w:tcW w:w="927" w:type="dxa"/>
            <w:shd w:val="clear" w:color="auto" w:fill="F2F2F2"/>
            <w:vAlign w:val="center"/>
          </w:tcPr>
          <w:p w14:paraId="1086220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4D3F0E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51CCEA7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3D4C95D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32DF474" w14:textId="77777777" w:rsidTr="004D7F04">
        <w:trPr>
          <w:trHeight w:val="53"/>
        </w:trPr>
        <w:tc>
          <w:tcPr>
            <w:tcW w:w="927" w:type="dxa"/>
            <w:shd w:val="clear" w:color="auto" w:fill="F2F2F2"/>
            <w:vAlign w:val="center"/>
          </w:tcPr>
          <w:p w14:paraId="6C27B23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49EC3BF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06C68E0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A42E3E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52844CC" w14:textId="77777777" w:rsidTr="009C4B15">
        <w:tc>
          <w:tcPr>
            <w:tcW w:w="2705" w:type="dxa"/>
            <w:gridSpan w:val="3"/>
            <w:shd w:val="clear" w:color="auto" w:fill="F2F2F2"/>
            <w:vAlign w:val="center"/>
          </w:tcPr>
          <w:p w14:paraId="5507D05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Opportunities that arise</w:t>
            </w:r>
          </w:p>
        </w:tc>
        <w:tc>
          <w:tcPr>
            <w:tcW w:w="6374" w:type="dxa"/>
            <w:gridSpan w:val="3"/>
            <w:shd w:val="clear" w:color="auto" w:fill="F2F2F2"/>
          </w:tcPr>
          <w:p w14:paraId="27CFACE3"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По-бърз обмен на полезни идеи и на тяхното практическо приложение.</w:t>
            </w:r>
          </w:p>
        </w:tc>
      </w:tr>
      <w:tr w:rsidR="00271F4E" w:rsidRPr="00271F4E" w14:paraId="4509F77A" w14:textId="77777777" w:rsidTr="009C4B15">
        <w:tc>
          <w:tcPr>
            <w:tcW w:w="2705" w:type="dxa"/>
            <w:gridSpan w:val="3"/>
            <w:shd w:val="clear" w:color="auto" w:fill="D9D9D9"/>
            <w:vAlign w:val="center"/>
          </w:tcPr>
          <w:p w14:paraId="54E4392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Cross-cutting relevance</w:t>
            </w:r>
          </w:p>
        </w:tc>
        <w:tc>
          <w:tcPr>
            <w:tcW w:w="1486" w:type="dxa"/>
            <w:shd w:val="clear" w:color="auto" w:fill="auto"/>
            <w:vAlign w:val="center"/>
          </w:tcPr>
          <w:p w14:paraId="5270537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3A4004EE"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Свързани със здравето аспекти на всички останали сектори.</w:t>
            </w:r>
          </w:p>
        </w:tc>
      </w:tr>
      <w:tr w:rsidR="00271F4E" w:rsidRPr="00271F4E" w14:paraId="188ACAE0" w14:textId="77777777" w:rsidTr="009C4B15">
        <w:tc>
          <w:tcPr>
            <w:tcW w:w="2705" w:type="dxa"/>
            <w:gridSpan w:val="3"/>
            <w:shd w:val="clear" w:color="auto" w:fill="F2F2F2"/>
            <w:vAlign w:val="center"/>
          </w:tcPr>
          <w:p w14:paraId="2A67D51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6C65CD88"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1F95BF94"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03EDFFF6" w14:textId="77777777" w:rsidTr="004D7F04">
        <w:tc>
          <w:tcPr>
            <w:tcW w:w="9079" w:type="dxa"/>
            <w:gridSpan w:val="6"/>
            <w:shd w:val="clear" w:color="auto" w:fill="E2EFD9"/>
          </w:tcPr>
          <w:p w14:paraId="4EE36030"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Б</w:t>
            </w:r>
            <w:r w:rsidR="00F537AD" w:rsidRPr="00271F4E">
              <w:rPr>
                <w:rFonts w:ascii="Calibri" w:eastAsia="Times New Roman" w:hAnsi="Calibri" w:cs="Calibri"/>
                <w:b/>
                <w:bCs/>
                <w:color w:val="000000"/>
                <w:sz w:val="22"/>
              </w:rPr>
              <w:t xml:space="preserve">.III. </w:t>
            </w:r>
            <w:r w:rsidRPr="00271F4E">
              <w:rPr>
                <w:rFonts w:ascii="Calibri" w:eastAsia="Times New Roman" w:hAnsi="Calibri" w:cs="Calibri"/>
                <w:b/>
                <w:bCs/>
                <w:color w:val="000000"/>
                <w:sz w:val="22"/>
              </w:rPr>
              <w:t>Целева област „Финансиране“</w:t>
            </w:r>
          </w:p>
        </w:tc>
      </w:tr>
      <w:tr w:rsidR="00271F4E" w:rsidRPr="00271F4E" w14:paraId="69032681" w14:textId="77777777" w:rsidTr="009C4B15">
        <w:tc>
          <w:tcPr>
            <w:tcW w:w="2705" w:type="dxa"/>
            <w:gridSpan w:val="3"/>
            <w:vMerge w:val="restart"/>
            <w:shd w:val="clear" w:color="auto" w:fill="F2F2F2"/>
            <w:vAlign w:val="center"/>
          </w:tcPr>
          <w:p w14:paraId="5C8130C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338DC71"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176DC3F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4E066447" w14:textId="77777777" w:rsidTr="009C4B15">
        <w:tc>
          <w:tcPr>
            <w:tcW w:w="2705" w:type="dxa"/>
            <w:gridSpan w:val="3"/>
            <w:vMerge/>
            <w:shd w:val="clear" w:color="auto" w:fill="F2F2F2"/>
            <w:vAlign w:val="center"/>
          </w:tcPr>
          <w:p w14:paraId="38E90BEA"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5F7ADCC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775D20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607CA96" w14:textId="77777777" w:rsidTr="0037083E">
        <w:trPr>
          <w:trHeight w:val="1072"/>
        </w:trPr>
        <w:tc>
          <w:tcPr>
            <w:tcW w:w="2705" w:type="dxa"/>
            <w:gridSpan w:val="3"/>
            <w:shd w:val="clear" w:color="auto" w:fill="D9D9D9"/>
            <w:vAlign w:val="center"/>
          </w:tcPr>
          <w:p w14:paraId="6641D18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061125A8" w14:textId="77777777" w:rsidR="00271F4E" w:rsidRPr="00271F4E" w:rsidRDefault="00271F4E" w:rsidP="004E3305">
            <w:pPr>
              <w:numPr>
                <w:ilvl w:val="0"/>
                <w:numId w:val="54"/>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Съставяне на каталог, съдържащ всички начини и подходи за финансиране на действията за адаптация в здравния сектор и концепция за внедряване на тези подходи в практиката.</w:t>
            </w:r>
          </w:p>
          <w:p w14:paraId="1E769390" w14:textId="1BA1CD76" w:rsidR="00271F4E" w:rsidRPr="007B318B" w:rsidRDefault="00271F4E" w:rsidP="00783C42">
            <w:pPr>
              <w:spacing w:before="20" w:after="20"/>
              <w:jc w:val="both"/>
              <w:rPr>
                <w:rFonts w:ascii="Calibri" w:hAnsi="Calibri" w:cs="Calibri"/>
                <w:szCs w:val="20"/>
              </w:rPr>
            </w:pPr>
          </w:p>
        </w:tc>
      </w:tr>
      <w:tr w:rsidR="00271F4E" w:rsidRPr="00271F4E" w14:paraId="04F7B0C7" w14:textId="77777777" w:rsidTr="009C4B15">
        <w:trPr>
          <w:trHeight w:val="78"/>
        </w:trPr>
        <w:tc>
          <w:tcPr>
            <w:tcW w:w="2705" w:type="dxa"/>
            <w:gridSpan w:val="3"/>
            <w:shd w:val="clear" w:color="auto" w:fill="000000"/>
            <w:vAlign w:val="center"/>
          </w:tcPr>
          <w:p w14:paraId="33F3BD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28A960E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D352874" w14:textId="77777777" w:rsidTr="004D7F04">
        <w:trPr>
          <w:trHeight w:val="53"/>
        </w:trPr>
        <w:tc>
          <w:tcPr>
            <w:tcW w:w="927" w:type="dxa"/>
            <w:shd w:val="clear" w:color="auto" w:fill="F2F2F2"/>
            <w:vAlign w:val="center"/>
          </w:tcPr>
          <w:p w14:paraId="2D45658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5A5414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669BB34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7E39747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0B0E388" w14:textId="77777777" w:rsidTr="004D7F04">
        <w:trPr>
          <w:trHeight w:val="85"/>
        </w:trPr>
        <w:tc>
          <w:tcPr>
            <w:tcW w:w="927" w:type="dxa"/>
            <w:shd w:val="clear" w:color="auto" w:fill="F2F2F2"/>
            <w:vAlign w:val="center"/>
          </w:tcPr>
          <w:p w14:paraId="7B5DF1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lastRenderedPageBreak/>
              <w:t>++</w:t>
            </w:r>
          </w:p>
        </w:tc>
        <w:tc>
          <w:tcPr>
            <w:tcW w:w="874" w:type="dxa"/>
            <w:shd w:val="clear" w:color="auto" w:fill="F2F2F2"/>
            <w:vAlign w:val="center"/>
          </w:tcPr>
          <w:p w14:paraId="5E1376C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2BC0C0F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1CB82D5C"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D901E12" w14:textId="77777777" w:rsidTr="009C4B15">
        <w:tc>
          <w:tcPr>
            <w:tcW w:w="2705" w:type="dxa"/>
            <w:gridSpan w:val="3"/>
            <w:shd w:val="clear" w:color="auto" w:fill="F2F2F2"/>
            <w:vAlign w:val="center"/>
          </w:tcPr>
          <w:p w14:paraId="7D15D2B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4940948F"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По-добър шанс за откриване на финансови възможности. </w:t>
            </w:r>
          </w:p>
        </w:tc>
      </w:tr>
      <w:tr w:rsidR="00271F4E" w:rsidRPr="00271F4E" w14:paraId="07397AA7" w14:textId="77777777" w:rsidTr="009C4B15">
        <w:tc>
          <w:tcPr>
            <w:tcW w:w="2705" w:type="dxa"/>
            <w:gridSpan w:val="3"/>
            <w:shd w:val="clear" w:color="auto" w:fill="D9D9D9"/>
            <w:vAlign w:val="center"/>
          </w:tcPr>
          <w:p w14:paraId="2CDE768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6D74DDC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376DB805"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 някои случаи, финансирането е общо за няколко сектора.</w:t>
            </w:r>
          </w:p>
        </w:tc>
      </w:tr>
      <w:tr w:rsidR="00271F4E" w:rsidRPr="00271F4E" w14:paraId="74554C36" w14:textId="77777777" w:rsidTr="009C4B15">
        <w:tc>
          <w:tcPr>
            <w:tcW w:w="2705" w:type="dxa"/>
            <w:gridSpan w:val="3"/>
            <w:shd w:val="clear" w:color="auto" w:fill="F2F2F2"/>
            <w:vAlign w:val="center"/>
          </w:tcPr>
          <w:p w14:paraId="4322FC2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303174A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0759A523"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2ACC940F" w14:textId="77777777" w:rsidTr="001D5CF4">
        <w:tc>
          <w:tcPr>
            <w:tcW w:w="9079" w:type="dxa"/>
            <w:gridSpan w:val="6"/>
            <w:shd w:val="clear" w:color="auto" w:fill="A8D08D"/>
          </w:tcPr>
          <w:p w14:paraId="1520EA63" w14:textId="77777777" w:rsidR="00F537AD" w:rsidRPr="00271F4E" w:rsidRDefault="00E4648C"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t>В</w:t>
            </w:r>
            <w:r w:rsidR="00F537AD" w:rsidRPr="00271F4E">
              <w:rPr>
                <w:rFonts w:ascii="Calibri" w:hAnsi="Calibri" w:cs="Calibri"/>
                <w:b/>
                <w:bCs/>
                <w:color w:val="000000"/>
                <w:sz w:val="24"/>
                <w:szCs w:val="24"/>
              </w:rPr>
              <w:t xml:space="preserve">. </w:t>
            </w:r>
            <w:r w:rsidRPr="00271F4E">
              <w:rPr>
                <w:rFonts w:ascii="Calibri" w:eastAsia="Times New Roman" w:hAnsi="Calibri" w:cs="Calibri"/>
                <w:b/>
                <w:bCs/>
                <w:color w:val="000000"/>
                <w:sz w:val="24"/>
              </w:rPr>
              <w:t>Професионален капацитет</w:t>
            </w:r>
          </w:p>
        </w:tc>
      </w:tr>
      <w:tr w:rsidR="00F537AD" w:rsidRPr="00271F4E" w14:paraId="3B510706" w14:textId="77777777" w:rsidTr="004D7F04">
        <w:tc>
          <w:tcPr>
            <w:tcW w:w="9079" w:type="dxa"/>
            <w:gridSpan w:val="6"/>
            <w:shd w:val="clear" w:color="auto" w:fill="E2EFD9"/>
          </w:tcPr>
          <w:p w14:paraId="0558D0DB"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В</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w:t>
            </w:r>
            <w:r w:rsidR="003F6287" w:rsidRPr="00271F4E">
              <w:rPr>
                <w:rFonts w:ascii="Calibri" w:eastAsia="Times New Roman" w:hAnsi="Calibri" w:cs="Calibri"/>
                <w:b/>
                <w:bCs/>
                <w:color w:val="000000"/>
                <w:sz w:val="22"/>
              </w:rPr>
              <w:t>Осведоменост</w:t>
            </w:r>
            <w:r w:rsidRPr="00271F4E">
              <w:rPr>
                <w:rFonts w:ascii="Calibri" w:eastAsia="Times New Roman" w:hAnsi="Calibri" w:cs="Calibri"/>
                <w:b/>
                <w:bCs/>
                <w:color w:val="000000"/>
                <w:sz w:val="22"/>
              </w:rPr>
              <w:t>, компетентност и умения“</w:t>
            </w:r>
          </w:p>
        </w:tc>
      </w:tr>
      <w:tr w:rsidR="00271F4E" w:rsidRPr="00271F4E" w14:paraId="531FC80B" w14:textId="77777777" w:rsidTr="009C4B15">
        <w:trPr>
          <w:trHeight w:val="307"/>
        </w:trPr>
        <w:tc>
          <w:tcPr>
            <w:tcW w:w="2705" w:type="dxa"/>
            <w:gridSpan w:val="3"/>
            <w:vMerge w:val="restart"/>
            <w:shd w:val="clear" w:color="auto" w:fill="F2F2F2"/>
            <w:vAlign w:val="center"/>
          </w:tcPr>
          <w:p w14:paraId="2E87442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164D5C6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30DE16DC"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410DBAE4" w14:textId="77777777" w:rsidTr="009C4B15">
        <w:trPr>
          <w:trHeight w:val="70"/>
        </w:trPr>
        <w:tc>
          <w:tcPr>
            <w:tcW w:w="2705" w:type="dxa"/>
            <w:gridSpan w:val="3"/>
            <w:vMerge/>
            <w:shd w:val="clear" w:color="auto" w:fill="F2F2F2"/>
            <w:vAlign w:val="center"/>
          </w:tcPr>
          <w:p w14:paraId="054A2AD6"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095A093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5E215D8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104B3514" w14:textId="77777777" w:rsidTr="009C4B15">
        <w:trPr>
          <w:trHeight w:val="2170"/>
        </w:trPr>
        <w:tc>
          <w:tcPr>
            <w:tcW w:w="2705" w:type="dxa"/>
            <w:gridSpan w:val="3"/>
            <w:shd w:val="clear" w:color="auto" w:fill="D9D9D9"/>
            <w:vAlign w:val="center"/>
          </w:tcPr>
          <w:p w14:paraId="46C7952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71B27260" w14:textId="77777777" w:rsidR="00271F4E" w:rsidRPr="00271F4E" w:rsidRDefault="00271F4E" w:rsidP="004E3305">
            <w:pPr>
              <w:numPr>
                <w:ilvl w:val="0"/>
                <w:numId w:val="6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публикуване и разпространение на редица промоционални материали - брошури, плакати, филми, листовки и др. сред специалисти в сферата на здравеопазването.</w:t>
            </w:r>
          </w:p>
          <w:p w14:paraId="65DAD252" w14:textId="77777777" w:rsidR="00271F4E" w:rsidRPr="00271F4E" w:rsidRDefault="00271F4E" w:rsidP="004E3305">
            <w:pPr>
              <w:numPr>
                <w:ilvl w:val="0"/>
                <w:numId w:val="6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Провеждане на серия от тематични семинари, лекции и обучения за въздействията върху здравето на EPCC и CCEm-s, обхващащи всички специалисти, насочени към повишаване на компетентността и уменията на човешките ресурси в сферата на здравеопазването (за EPCC), бърза помощ, гражданска защита и противопожарните услуги (за CCEm-s).</w:t>
            </w:r>
          </w:p>
          <w:p w14:paraId="16C380F6" w14:textId="77777777" w:rsidR="00271F4E" w:rsidRPr="00271F4E" w:rsidRDefault="00271F4E" w:rsidP="004E3305">
            <w:pPr>
              <w:numPr>
                <w:ilvl w:val="0"/>
                <w:numId w:val="6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Включване на EPCC и CCEm-s теми в образователните програми на магистърските и докторските дисциплини на студенти от медицински и други свързани с темата университети и училища.</w:t>
            </w:r>
          </w:p>
          <w:p w14:paraId="653729CB" w14:textId="77777777" w:rsidR="00271F4E" w:rsidRPr="00271F4E" w:rsidRDefault="00271F4E" w:rsidP="004E3305">
            <w:pPr>
              <w:numPr>
                <w:ilvl w:val="0"/>
                <w:numId w:val="6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Организиране на обучителни курсове за работа с високотехнологични инструменти.</w:t>
            </w:r>
          </w:p>
        </w:tc>
      </w:tr>
      <w:tr w:rsidR="00271F4E" w:rsidRPr="00271F4E" w14:paraId="50481CEB" w14:textId="77777777" w:rsidTr="009C4B15">
        <w:trPr>
          <w:trHeight w:val="78"/>
        </w:trPr>
        <w:tc>
          <w:tcPr>
            <w:tcW w:w="2705" w:type="dxa"/>
            <w:gridSpan w:val="3"/>
            <w:shd w:val="clear" w:color="auto" w:fill="000000"/>
            <w:vAlign w:val="center"/>
          </w:tcPr>
          <w:p w14:paraId="303FFC0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21B5A35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0BF9C3D" w14:textId="77777777" w:rsidTr="004D7F04">
        <w:trPr>
          <w:trHeight w:val="53"/>
        </w:trPr>
        <w:tc>
          <w:tcPr>
            <w:tcW w:w="927" w:type="dxa"/>
            <w:shd w:val="clear" w:color="auto" w:fill="F2F2F2"/>
            <w:vAlign w:val="center"/>
          </w:tcPr>
          <w:p w14:paraId="798A34D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461920C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4D0B26A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3FD746B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0BE2CB9" w14:textId="77777777" w:rsidTr="004D7F04">
        <w:trPr>
          <w:trHeight w:val="70"/>
        </w:trPr>
        <w:tc>
          <w:tcPr>
            <w:tcW w:w="927" w:type="dxa"/>
            <w:shd w:val="clear" w:color="auto" w:fill="F2F2F2"/>
            <w:vAlign w:val="center"/>
          </w:tcPr>
          <w:p w14:paraId="11D9A2E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654A7FF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761BBB4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20EBCA57"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5891EDE" w14:textId="77777777" w:rsidTr="009C4B15">
        <w:tc>
          <w:tcPr>
            <w:tcW w:w="2705" w:type="dxa"/>
            <w:gridSpan w:val="3"/>
            <w:shd w:val="clear" w:color="auto" w:fill="F2F2F2"/>
            <w:vAlign w:val="center"/>
          </w:tcPr>
          <w:p w14:paraId="6AC662C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57C7BD76"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Повишаването на осведомеността, свързана със здравето, би подобрило разбирането на въздействията от изменението на климата и върху други сектори. </w:t>
            </w:r>
          </w:p>
          <w:p w14:paraId="24BC43FE" w14:textId="386ABEBC"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По-добрата квалификация би могла да предостави по-добър шанс за кариерно развитие и за намаление на свързаните с изменението на климата </w:t>
            </w:r>
            <w:r w:rsidR="00211E16" w:rsidRPr="00211E16">
              <w:rPr>
                <w:rFonts w:ascii="Calibri" w:hAnsi="Calibri" w:cs="Calibri"/>
                <w:szCs w:val="20"/>
              </w:rPr>
              <w:t>заболяемост</w:t>
            </w:r>
            <w:r w:rsidRPr="00271F4E">
              <w:rPr>
                <w:rFonts w:ascii="Calibri" w:hAnsi="Calibri" w:cs="Calibri"/>
                <w:szCs w:val="20"/>
              </w:rPr>
              <w:t xml:space="preserve"> и смъртност.</w:t>
            </w:r>
          </w:p>
        </w:tc>
      </w:tr>
      <w:tr w:rsidR="00271F4E" w:rsidRPr="00271F4E" w14:paraId="5394AABE" w14:textId="77777777" w:rsidTr="009C4B15">
        <w:tc>
          <w:tcPr>
            <w:tcW w:w="2705" w:type="dxa"/>
            <w:gridSpan w:val="3"/>
            <w:shd w:val="clear" w:color="auto" w:fill="D9D9D9"/>
            <w:vAlign w:val="center"/>
          </w:tcPr>
          <w:p w14:paraId="5872224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2D9B0D9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3065FC81"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аспекти и нива на науката за климата и  на медицинската наука.</w:t>
            </w:r>
          </w:p>
        </w:tc>
      </w:tr>
      <w:tr w:rsidR="00271F4E" w:rsidRPr="00271F4E" w14:paraId="3DCEC5ED" w14:textId="77777777" w:rsidTr="009C4B15">
        <w:tc>
          <w:tcPr>
            <w:tcW w:w="2705" w:type="dxa"/>
            <w:gridSpan w:val="3"/>
            <w:shd w:val="clear" w:color="auto" w:fill="F2F2F2"/>
            <w:vAlign w:val="center"/>
          </w:tcPr>
          <w:p w14:paraId="0967189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5327ED7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408BF60E"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344BA2ED" w14:textId="77777777" w:rsidTr="004D7F04">
        <w:tc>
          <w:tcPr>
            <w:tcW w:w="9079" w:type="dxa"/>
            <w:gridSpan w:val="6"/>
            <w:shd w:val="clear" w:color="auto" w:fill="E2EFD9"/>
          </w:tcPr>
          <w:p w14:paraId="546B5293"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В</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„Здравна профилактика и лечение“</w:t>
            </w:r>
          </w:p>
        </w:tc>
      </w:tr>
      <w:tr w:rsidR="00271F4E" w:rsidRPr="00271F4E" w14:paraId="3B03AC6F" w14:textId="77777777" w:rsidTr="009C4B15">
        <w:tc>
          <w:tcPr>
            <w:tcW w:w="2705" w:type="dxa"/>
            <w:gridSpan w:val="3"/>
            <w:vMerge w:val="restart"/>
            <w:shd w:val="clear" w:color="auto" w:fill="F2F2F2"/>
            <w:vAlign w:val="center"/>
          </w:tcPr>
          <w:p w14:paraId="54B6298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B64DCB0"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17733D4F"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2B04FA3A" w14:textId="77777777" w:rsidTr="009C4B15">
        <w:tc>
          <w:tcPr>
            <w:tcW w:w="2705" w:type="dxa"/>
            <w:gridSpan w:val="3"/>
            <w:vMerge/>
            <w:shd w:val="clear" w:color="auto" w:fill="F2F2F2"/>
            <w:vAlign w:val="center"/>
          </w:tcPr>
          <w:p w14:paraId="16FAE2A9"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31D63A0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27DB13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53611B6D" w14:textId="77777777" w:rsidTr="009C4B15">
        <w:trPr>
          <w:trHeight w:val="1171"/>
        </w:trPr>
        <w:tc>
          <w:tcPr>
            <w:tcW w:w="2705" w:type="dxa"/>
            <w:gridSpan w:val="3"/>
            <w:shd w:val="clear" w:color="auto" w:fill="D9D9D9"/>
            <w:vAlign w:val="center"/>
          </w:tcPr>
          <w:p w14:paraId="79005C1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1DD9A0BF" w14:textId="77777777" w:rsidR="00271F4E" w:rsidRPr="00271F4E" w:rsidRDefault="00271F4E" w:rsidP="004E3305">
            <w:pPr>
              <w:numPr>
                <w:ilvl w:val="0"/>
                <w:numId w:val="61"/>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профилактичен контрол на здравословното състояние по отношение на заболяванията и разстройствата, произтичащи от EPCC и CCEm-s.</w:t>
            </w:r>
          </w:p>
          <w:p w14:paraId="40F87077" w14:textId="77777777" w:rsidR="00271F4E" w:rsidRPr="00271F4E" w:rsidRDefault="00271F4E" w:rsidP="004E3305">
            <w:pPr>
              <w:numPr>
                <w:ilvl w:val="0"/>
                <w:numId w:val="61"/>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стандарти за медицинско лечение за ефектите върху здравето от всякакъв тип EPCC и CCEm-s.</w:t>
            </w:r>
          </w:p>
          <w:p w14:paraId="15FF5E19" w14:textId="77777777" w:rsidR="00271F4E" w:rsidRPr="00271F4E" w:rsidRDefault="00271F4E" w:rsidP="004E3305">
            <w:pPr>
              <w:numPr>
                <w:ilvl w:val="0"/>
                <w:numId w:val="61"/>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Провеждане на специализиран курс по разработване на стандарти за целия персонал на медицинските услуги.</w:t>
            </w:r>
          </w:p>
          <w:p w14:paraId="00C9A8E5" w14:textId="77777777" w:rsidR="00271F4E" w:rsidRPr="00271F4E" w:rsidRDefault="00271F4E" w:rsidP="004E3305">
            <w:pPr>
              <w:numPr>
                <w:ilvl w:val="0"/>
                <w:numId w:val="61"/>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Създаване на организация за прилагане на разработените стандарти.</w:t>
            </w:r>
          </w:p>
        </w:tc>
      </w:tr>
      <w:tr w:rsidR="00271F4E" w:rsidRPr="00271F4E" w14:paraId="495A9719" w14:textId="77777777" w:rsidTr="009C4B15">
        <w:trPr>
          <w:trHeight w:val="78"/>
        </w:trPr>
        <w:tc>
          <w:tcPr>
            <w:tcW w:w="2705" w:type="dxa"/>
            <w:gridSpan w:val="3"/>
            <w:shd w:val="clear" w:color="auto" w:fill="000000"/>
            <w:vAlign w:val="center"/>
          </w:tcPr>
          <w:p w14:paraId="4F66145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1A26461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C1AB1C6" w14:textId="77777777" w:rsidTr="004D7F04">
        <w:trPr>
          <w:trHeight w:val="53"/>
        </w:trPr>
        <w:tc>
          <w:tcPr>
            <w:tcW w:w="927" w:type="dxa"/>
            <w:shd w:val="clear" w:color="auto" w:fill="F2F2F2"/>
            <w:vAlign w:val="center"/>
          </w:tcPr>
          <w:p w14:paraId="3363784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A09AEE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087CA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647D0AF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A72627B" w14:textId="77777777" w:rsidTr="004D7F04">
        <w:trPr>
          <w:trHeight w:val="53"/>
        </w:trPr>
        <w:tc>
          <w:tcPr>
            <w:tcW w:w="927" w:type="dxa"/>
            <w:shd w:val="clear" w:color="auto" w:fill="F2F2F2"/>
            <w:vAlign w:val="center"/>
          </w:tcPr>
          <w:p w14:paraId="1722BF1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2B08A341" w14:textId="77777777" w:rsidR="00271F4E" w:rsidRPr="00271F4E" w:rsidRDefault="00271F4E" w:rsidP="00271F4E">
            <w:pPr>
              <w:widowControl w:val="0"/>
              <w:spacing w:before="20" w:after="20"/>
              <w:jc w:val="center"/>
              <w:rPr>
                <w:rFonts w:ascii="Calibri" w:hAnsi="Calibri" w:cs="Calibri"/>
                <w:szCs w:val="20"/>
              </w:rPr>
            </w:pPr>
          </w:p>
        </w:tc>
        <w:tc>
          <w:tcPr>
            <w:tcW w:w="904" w:type="dxa"/>
            <w:shd w:val="clear" w:color="auto" w:fill="F2F2F2"/>
            <w:vAlign w:val="center"/>
          </w:tcPr>
          <w:p w14:paraId="056BB14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F7DDC2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6D4757D" w14:textId="77777777" w:rsidTr="0037083E">
        <w:trPr>
          <w:cantSplit/>
        </w:trPr>
        <w:tc>
          <w:tcPr>
            <w:tcW w:w="2705" w:type="dxa"/>
            <w:gridSpan w:val="3"/>
            <w:shd w:val="clear" w:color="auto" w:fill="F2F2F2"/>
            <w:vAlign w:val="center"/>
          </w:tcPr>
          <w:p w14:paraId="413904F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lastRenderedPageBreak/>
              <w:t>Възможности, които предоставя</w:t>
            </w:r>
          </w:p>
        </w:tc>
        <w:tc>
          <w:tcPr>
            <w:tcW w:w="6374" w:type="dxa"/>
            <w:gridSpan w:val="3"/>
            <w:shd w:val="clear" w:color="auto" w:fill="F2F2F2"/>
          </w:tcPr>
          <w:p w14:paraId="438144DD"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Общо укрепване на здравето, както и по-ранно откриване на други заболявания и тяхното навременно лечение. </w:t>
            </w:r>
          </w:p>
          <w:p w14:paraId="513B9BCA"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Възможности за оползотворяване на някои благоприятни прояви на изменението на климата .</w:t>
            </w:r>
          </w:p>
        </w:tc>
      </w:tr>
      <w:tr w:rsidR="00271F4E" w:rsidRPr="00271F4E" w14:paraId="48F33EEA" w14:textId="77777777" w:rsidTr="009C4B15">
        <w:tc>
          <w:tcPr>
            <w:tcW w:w="2705" w:type="dxa"/>
            <w:gridSpan w:val="3"/>
            <w:shd w:val="clear" w:color="auto" w:fill="D9D9D9"/>
            <w:vAlign w:val="center"/>
          </w:tcPr>
          <w:p w14:paraId="4FAC25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1A344C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63582E40" w14:textId="77777777" w:rsidR="00271F4E" w:rsidRPr="00271F4E" w:rsidRDefault="00271F4E" w:rsidP="0037083E">
            <w:pPr>
              <w:widowControl w:val="0"/>
              <w:spacing w:before="20" w:after="20"/>
              <w:jc w:val="both"/>
              <w:rPr>
                <w:rFonts w:ascii="Calibri" w:hAnsi="Calibri" w:cs="Calibri"/>
                <w:szCs w:val="20"/>
              </w:rPr>
            </w:pPr>
            <w:r w:rsidRPr="00271F4E">
              <w:rPr>
                <w:rFonts w:ascii="Calibri" w:hAnsi="Calibri" w:cs="Calibri"/>
                <w:szCs w:val="20"/>
              </w:rPr>
              <w:t>Човешко благополучие и живот, туризъм, климатопрофилактика и климатотерапия, медицинска география и др.</w:t>
            </w:r>
          </w:p>
        </w:tc>
      </w:tr>
      <w:tr w:rsidR="00271F4E" w:rsidRPr="00271F4E" w14:paraId="1E379788" w14:textId="77777777" w:rsidTr="009C4B15">
        <w:tc>
          <w:tcPr>
            <w:tcW w:w="2705" w:type="dxa"/>
            <w:gridSpan w:val="3"/>
            <w:shd w:val="clear" w:color="auto" w:fill="F2F2F2"/>
            <w:vAlign w:val="center"/>
          </w:tcPr>
          <w:p w14:paraId="36C185E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393AC22A"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55BD00D1"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26"/>
        <w:gridCol w:w="784"/>
        <w:gridCol w:w="990"/>
        <w:gridCol w:w="1571"/>
        <w:gridCol w:w="1716"/>
        <w:gridCol w:w="3092"/>
      </w:tblGrid>
      <w:tr w:rsidR="00F537AD" w:rsidRPr="00271F4E" w14:paraId="620E3A9B" w14:textId="77777777" w:rsidTr="009C4B15">
        <w:tc>
          <w:tcPr>
            <w:tcW w:w="9079" w:type="dxa"/>
            <w:gridSpan w:val="6"/>
            <w:shd w:val="clear" w:color="auto" w:fill="A8D08D"/>
          </w:tcPr>
          <w:p w14:paraId="4ED5258C" w14:textId="77777777" w:rsidR="00F537AD" w:rsidRPr="00271F4E" w:rsidRDefault="00E03661" w:rsidP="009C4B15">
            <w:pPr>
              <w:spacing w:before="60" w:after="60"/>
              <w:rPr>
                <w:rFonts w:ascii="Calibri" w:hAnsi="Calibri" w:cs="Calibri"/>
                <w:b/>
                <w:sz w:val="24"/>
                <w:szCs w:val="24"/>
              </w:rPr>
            </w:pPr>
            <w:r w:rsidRPr="00271F4E">
              <w:rPr>
                <w:rFonts w:ascii="Calibri" w:hAnsi="Calibri" w:cs="Calibri"/>
                <w:b/>
                <w:sz w:val="24"/>
                <w:szCs w:val="24"/>
              </w:rPr>
              <w:t>Г</w:t>
            </w:r>
            <w:r w:rsidR="00F537AD" w:rsidRPr="00271F4E">
              <w:rPr>
                <w:rFonts w:ascii="Calibri" w:hAnsi="Calibri" w:cs="Calibri"/>
                <w:b/>
                <w:sz w:val="24"/>
                <w:szCs w:val="24"/>
              </w:rPr>
              <w:t xml:space="preserve">. </w:t>
            </w:r>
            <w:r w:rsidR="00E4648C" w:rsidRPr="00271F4E">
              <w:rPr>
                <w:rFonts w:ascii="Calibri" w:hAnsi="Calibri" w:cs="Calibri"/>
                <w:b/>
                <w:sz w:val="24"/>
                <w:szCs w:val="24"/>
              </w:rPr>
              <w:t>Информационно-комуникационен и технологичен капацитет</w:t>
            </w:r>
          </w:p>
        </w:tc>
      </w:tr>
      <w:tr w:rsidR="00F537AD" w:rsidRPr="00271F4E" w14:paraId="1B56359A" w14:textId="77777777" w:rsidTr="009C4B15">
        <w:tc>
          <w:tcPr>
            <w:tcW w:w="9079" w:type="dxa"/>
            <w:gridSpan w:val="6"/>
            <w:shd w:val="clear" w:color="auto" w:fill="E2EFD9"/>
          </w:tcPr>
          <w:p w14:paraId="56EB48D7"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Г</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 xml:space="preserve">Целева област „Обществена </w:t>
            </w:r>
            <w:r w:rsidR="003F6287" w:rsidRPr="00271F4E">
              <w:rPr>
                <w:rFonts w:ascii="Calibri" w:eastAsia="Times New Roman" w:hAnsi="Calibri" w:cs="Calibri"/>
                <w:b/>
                <w:bCs/>
                <w:color w:val="000000"/>
                <w:sz w:val="22"/>
              </w:rPr>
              <w:t>осведоменост</w:t>
            </w:r>
            <w:r w:rsidRPr="00271F4E">
              <w:rPr>
                <w:rFonts w:ascii="Calibri" w:eastAsia="Times New Roman" w:hAnsi="Calibri" w:cs="Calibri"/>
                <w:b/>
                <w:bCs/>
                <w:color w:val="000000"/>
                <w:sz w:val="22"/>
              </w:rPr>
              <w:t xml:space="preserve"> и обучение“</w:t>
            </w:r>
          </w:p>
        </w:tc>
      </w:tr>
      <w:tr w:rsidR="00271F4E" w:rsidRPr="00271F4E" w14:paraId="09D93005" w14:textId="77777777" w:rsidTr="009C4B15">
        <w:tc>
          <w:tcPr>
            <w:tcW w:w="2700" w:type="dxa"/>
            <w:gridSpan w:val="3"/>
            <w:vMerge w:val="restart"/>
            <w:shd w:val="clear" w:color="auto" w:fill="F2F2F2"/>
            <w:vAlign w:val="center"/>
          </w:tcPr>
          <w:p w14:paraId="5553121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87" w:type="dxa"/>
            <w:gridSpan w:val="2"/>
            <w:shd w:val="clear" w:color="auto" w:fill="F2F2F2"/>
            <w:vAlign w:val="center"/>
          </w:tcPr>
          <w:p w14:paraId="6EE9B83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092" w:type="dxa"/>
            <w:shd w:val="clear" w:color="auto" w:fill="F2F2F2"/>
            <w:vAlign w:val="center"/>
          </w:tcPr>
          <w:p w14:paraId="174D4192"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5B83E3F4" w14:textId="77777777" w:rsidTr="009C4B15">
        <w:tc>
          <w:tcPr>
            <w:tcW w:w="2700" w:type="dxa"/>
            <w:gridSpan w:val="3"/>
            <w:vMerge/>
            <w:shd w:val="clear" w:color="auto" w:fill="F2F2F2"/>
            <w:vAlign w:val="center"/>
          </w:tcPr>
          <w:p w14:paraId="6C13E936" w14:textId="77777777" w:rsidR="00271F4E" w:rsidRPr="00271F4E" w:rsidRDefault="00271F4E" w:rsidP="00271F4E">
            <w:pPr>
              <w:widowControl w:val="0"/>
              <w:spacing w:before="20" w:after="20"/>
              <w:jc w:val="center"/>
              <w:rPr>
                <w:rFonts w:ascii="Calibri" w:hAnsi="Calibri" w:cs="Calibri"/>
                <w:szCs w:val="20"/>
              </w:rPr>
            </w:pPr>
          </w:p>
        </w:tc>
        <w:tc>
          <w:tcPr>
            <w:tcW w:w="3287" w:type="dxa"/>
            <w:gridSpan w:val="2"/>
            <w:shd w:val="clear" w:color="auto" w:fill="F2F2F2"/>
          </w:tcPr>
          <w:p w14:paraId="52E69BB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092" w:type="dxa"/>
            <w:shd w:val="clear" w:color="auto" w:fill="F2F2F2"/>
          </w:tcPr>
          <w:p w14:paraId="73F00F3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618DA17D" w14:textId="77777777" w:rsidTr="009C4B15">
        <w:trPr>
          <w:trHeight w:val="1945"/>
        </w:trPr>
        <w:tc>
          <w:tcPr>
            <w:tcW w:w="2700" w:type="dxa"/>
            <w:gridSpan w:val="3"/>
            <w:shd w:val="clear" w:color="auto" w:fill="D9D9D9"/>
            <w:vAlign w:val="center"/>
          </w:tcPr>
          <w:p w14:paraId="6DCCEBF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9" w:type="dxa"/>
            <w:gridSpan w:val="3"/>
            <w:vMerge w:val="restart"/>
            <w:shd w:val="clear" w:color="auto" w:fill="D9D9D9"/>
          </w:tcPr>
          <w:p w14:paraId="69856B3F" w14:textId="77777777" w:rsidR="00271F4E" w:rsidRPr="00271F4E" w:rsidRDefault="00271F4E" w:rsidP="004E3305">
            <w:pPr>
              <w:numPr>
                <w:ilvl w:val="0"/>
                <w:numId w:val="5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повишаване на осведомеността и образованието на обществеността за въздействията на изменението на климата върху здравето в България.</w:t>
            </w:r>
          </w:p>
          <w:p w14:paraId="3E704E4B" w14:textId="77777777" w:rsidR="00271F4E" w:rsidRPr="00271F4E" w:rsidRDefault="00271F4E" w:rsidP="004E3305">
            <w:pPr>
              <w:numPr>
                <w:ilvl w:val="0"/>
                <w:numId w:val="5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Въвеждане на темата "Изменение на климата и здраве" в образователните програми на началните и средните училища.</w:t>
            </w:r>
          </w:p>
          <w:p w14:paraId="75785721" w14:textId="77777777" w:rsidR="00271F4E" w:rsidRPr="00271F4E" w:rsidRDefault="00271F4E" w:rsidP="004E3305">
            <w:pPr>
              <w:numPr>
                <w:ilvl w:val="0"/>
                <w:numId w:val="5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Подготовка и публикуване на учебници и други материали за училищно образование.</w:t>
            </w:r>
          </w:p>
          <w:p w14:paraId="24B37C8F" w14:textId="77777777" w:rsidR="00271F4E" w:rsidRPr="00271F4E" w:rsidRDefault="00271F4E" w:rsidP="004E3305">
            <w:pPr>
              <w:numPr>
                <w:ilvl w:val="0"/>
                <w:numId w:val="5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Провеждане на широка масова медийна кампания по темата за „Изменението на климата и здравето"</w:t>
            </w:r>
          </w:p>
          <w:p w14:paraId="14BE3F43" w14:textId="77777777" w:rsidR="00271F4E" w:rsidRPr="00271F4E" w:rsidRDefault="00271F4E" w:rsidP="004E3305">
            <w:pPr>
              <w:numPr>
                <w:ilvl w:val="0"/>
                <w:numId w:val="5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публикуване и разпространение на редица промоционални материали - брошури, плакати, филми, листовки и др.</w:t>
            </w:r>
          </w:p>
        </w:tc>
      </w:tr>
      <w:tr w:rsidR="00271F4E" w:rsidRPr="00271F4E" w14:paraId="59867981" w14:textId="77777777" w:rsidTr="009C4B15">
        <w:trPr>
          <w:trHeight w:val="78"/>
        </w:trPr>
        <w:tc>
          <w:tcPr>
            <w:tcW w:w="2700" w:type="dxa"/>
            <w:gridSpan w:val="3"/>
            <w:shd w:val="clear" w:color="auto" w:fill="000000"/>
            <w:vAlign w:val="center"/>
          </w:tcPr>
          <w:p w14:paraId="1179227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9" w:type="dxa"/>
            <w:gridSpan w:val="3"/>
            <w:vMerge/>
            <w:shd w:val="clear" w:color="auto" w:fill="F2F2F2"/>
            <w:vAlign w:val="center"/>
          </w:tcPr>
          <w:p w14:paraId="6F2AD6FC"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15B2B6A" w14:textId="77777777" w:rsidTr="004D7F04">
        <w:trPr>
          <w:trHeight w:val="53"/>
        </w:trPr>
        <w:tc>
          <w:tcPr>
            <w:tcW w:w="926" w:type="dxa"/>
            <w:shd w:val="clear" w:color="auto" w:fill="F2F2F2"/>
            <w:vAlign w:val="center"/>
          </w:tcPr>
          <w:p w14:paraId="16F042B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784" w:type="dxa"/>
            <w:shd w:val="clear" w:color="auto" w:fill="F2F2F2"/>
            <w:vAlign w:val="center"/>
          </w:tcPr>
          <w:p w14:paraId="1A3C8C8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90" w:type="dxa"/>
            <w:shd w:val="clear" w:color="auto" w:fill="F2F2F2"/>
            <w:vAlign w:val="center"/>
          </w:tcPr>
          <w:p w14:paraId="1FE7B7F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9" w:type="dxa"/>
            <w:gridSpan w:val="3"/>
            <w:vMerge/>
            <w:shd w:val="clear" w:color="auto" w:fill="F2F2F2"/>
            <w:vAlign w:val="center"/>
          </w:tcPr>
          <w:p w14:paraId="1788421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97C8C92" w14:textId="77777777" w:rsidTr="004D7F04">
        <w:trPr>
          <w:trHeight w:val="53"/>
        </w:trPr>
        <w:tc>
          <w:tcPr>
            <w:tcW w:w="926" w:type="dxa"/>
            <w:shd w:val="clear" w:color="auto" w:fill="F2F2F2"/>
            <w:vAlign w:val="center"/>
          </w:tcPr>
          <w:p w14:paraId="019D65E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784" w:type="dxa"/>
            <w:shd w:val="clear" w:color="auto" w:fill="F2F2F2"/>
            <w:vAlign w:val="center"/>
          </w:tcPr>
          <w:p w14:paraId="0E5B84C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90" w:type="dxa"/>
            <w:shd w:val="clear" w:color="auto" w:fill="F2F2F2"/>
            <w:vAlign w:val="center"/>
          </w:tcPr>
          <w:p w14:paraId="68014D5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9" w:type="dxa"/>
            <w:gridSpan w:val="3"/>
            <w:vMerge/>
            <w:shd w:val="clear" w:color="auto" w:fill="F2F2F2"/>
            <w:vAlign w:val="center"/>
          </w:tcPr>
          <w:p w14:paraId="1500C46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B42AC1C" w14:textId="77777777" w:rsidTr="009C4B15">
        <w:tc>
          <w:tcPr>
            <w:tcW w:w="2700" w:type="dxa"/>
            <w:gridSpan w:val="3"/>
            <w:shd w:val="clear" w:color="auto" w:fill="F2F2F2"/>
            <w:vAlign w:val="center"/>
          </w:tcPr>
          <w:p w14:paraId="1A29AA5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9" w:type="dxa"/>
            <w:gridSpan w:val="3"/>
            <w:shd w:val="clear" w:color="auto" w:fill="F2F2F2"/>
          </w:tcPr>
          <w:p w14:paraId="4B7965C9"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Нарастването на обществената информираност </w:t>
            </w:r>
            <w:r w:rsidRPr="00271F4E">
              <w:rPr>
                <w:rFonts w:ascii="Calibri" w:eastAsia="Times New Roman" w:hAnsi="Calibri" w:cs="Calibri"/>
                <w:color w:val="000000"/>
                <w:szCs w:val="20"/>
              </w:rPr>
              <w:t>и образованост във връзка с тематаби допринесло за повишаване на общата култура и разбирането за последиците от изменението на климата, свързани и с други сектори.</w:t>
            </w:r>
          </w:p>
        </w:tc>
      </w:tr>
      <w:tr w:rsidR="00271F4E" w:rsidRPr="00271F4E" w14:paraId="3471BC61" w14:textId="77777777" w:rsidTr="009C4B15">
        <w:tc>
          <w:tcPr>
            <w:tcW w:w="2700" w:type="dxa"/>
            <w:gridSpan w:val="3"/>
            <w:shd w:val="clear" w:color="auto" w:fill="D9D9D9"/>
            <w:vAlign w:val="center"/>
          </w:tcPr>
          <w:p w14:paraId="17D16AB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71" w:type="dxa"/>
            <w:shd w:val="clear" w:color="auto" w:fill="auto"/>
            <w:vAlign w:val="center"/>
          </w:tcPr>
          <w:p w14:paraId="57F7BF5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08" w:type="dxa"/>
            <w:gridSpan w:val="2"/>
            <w:shd w:val="clear" w:color="auto" w:fill="D9D9D9"/>
          </w:tcPr>
          <w:p w14:paraId="5673D2FB"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Образование, средства за масова информация, издателска дейност.</w:t>
            </w:r>
          </w:p>
        </w:tc>
      </w:tr>
      <w:tr w:rsidR="00271F4E" w:rsidRPr="00271F4E" w14:paraId="4EA94425" w14:textId="77777777" w:rsidTr="009C4B15">
        <w:tc>
          <w:tcPr>
            <w:tcW w:w="2700" w:type="dxa"/>
            <w:gridSpan w:val="3"/>
            <w:shd w:val="clear" w:color="auto" w:fill="F2F2F2"/>
            <w:vAlign w:val="center"/>
          </w:tcPr>
          <w:p w14:paraId="0A549CE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9" w:type="dxa"/>
            <w:gridSpan w:val="3"/>
            <w:shd w:val="clear" w:color="auto" w:fill="F2F2F2"/>
          </w:tcPr>
          <w:p w14:paraId="6B12E35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4EA825DE"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55680C09" w14:textId="77777777" w:rsidTr="004D7F04">
        <w:tc>
          <w:tcPr>
            <w:tcW w:w="9079" w:type="dxa"/>
            <w:gridSpan w:val="6"/>
            <w:shd w:val="clear" w:color="auto" w:fill="E2EFD9"/>
          </w:tcPr>
          <w:p w14:paraId="23C19B1A"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Г</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„Високи технологии“</w:t>
            </w:r>
          </w:p>
        </w:tc>
      </w:tr>
      <w:tr w:rsidR="00271F4E" w:rsidRPr="00271F4E" w14:paraId="36CE1A3A" w14:textId="77777777" w:rsidTr="009C4B15">
        <w:tc>
          <w:tcPr>
            <w:tcW w:w="2705" w:type="dxa"/>
            <w:gridSpan w:val="3"/>
            <w:vMerge w:val="restart"/>
            <w:shd w:val="clear" w:color="auto" w:fill="F2F2F2"/>
            <w:vAlign w:val="center"/>
          </w:tcPr>
          <w:p w14:paraId="13A29C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04A407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1B9824F2"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64076A66" w14:textId="77777777" w:rsidTr="009C4B15">
        <w:tc>
          <w:tcPr>
            <w:tcW w:w="2705" w:type="dxa"/>
            <w:gridSpan w:val="3"/>
            <w:vMerge/>
            <w:shd w:val="clear" w:color="auto" w:fill="F2F2F2"/>
            <w:vAlign w:val="center"/>
          </w:tcPr>
          <w:p w14:paraId="1BD0F365"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3A1638B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018B9CB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34328399" w14:textId="77777777" w:rsidTr="009C4B15">
        <w:trPr>
          <w:trHeight w:val="424"/>
        </w:trPr>
        <w:tc>
          <w:tcPr>
            <w:tcW w:w="2705" w:type="dxa"/>
            <w:gridSpan w:val="3"/>
            <w:shd w:val="clear" w:color="auto" w:fill="D9D9D9"/>
            <w:vAlign w:val="center"/>
          </w:tcPr>
          <w:p w14:paraId="0B89B01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vAlign w:val="center"/>
          </w:tcPr>
          <w:p w14:paraId="3C340F0F" w14:textId="77777777" w:rsidR="00271F4E" w:rsidRPr="00271F4E" w:rsidRDefault="00271F4E" w:rsidP="004E3305">
            <w:pPr>
              <w:numPr>
                <w:ilvl w:val="0"/>
                <w:numId w:val="62"/>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Оборудване на сектора с високотехнологични и иновативни инсталации за съответна реакция по отношение на  здравните ефекти на EPCC и CCEm-s.</w:t>
            </w:r>
          </w:p>
        </w:tc>
      </w:tr>
      <w:tr w:rsidR="00271F4E" w:rsidRPr="00271F4E" w14:paraId="732D7186" w14:textId="77777777" w:rsidTr="009C4B15">
        <w:trPr>
          <w:trHeight w:val="78"/>
        </w:trPr>
        <w:tc>
          <w:tcPr>
            <w:tcW w:w="2705" w:type="dxa"/>
            <w:gridSpan w:val="3"/>
            <w:shd w:val="clear" w:color="auto" w:fill="000000"/>
            <w:vAlign w:val="center"/>
          </w:tcPr>
          <w:p w14:paraId="10EF538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486559A9"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D219EB2" w14:textId="77777777" w:rsidTr="004D7F04">
        <w:trPr>
          <w:trHeight w:val="53"/>
        </w:trPr>
        <w:tc>
          <w:tcPr>
            <w:tcW w:w="927" w:type="dxa"/>
            <w:shd w:val="clear" w:color="auto" w:fill="F2F2F2"/>
            <w:vAlign w:val="center"/>
          </w:tcPr>
          <w:p w14:paraId="3169064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2523DC7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6BCCA96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258C944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F9549C8" w14:textId="77777777" w:rsidTr="004D7F04">
        <w:trPr>
          <w:trHeight w:val="53"/>
        </w:trPr>
        <w:tc>
          <w:tcPr>
            <w:tcW w:w="927" w:type="dxa"/>
            <w:shd w:val="clear" w:color="auto" w:fill="F2F2F2"/>
            <w:vAlign w:val="center"/>
          </w:tcPr>
          <w:p w14:paraId="2DD1D4E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65E16B4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13DD2F9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2777F24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15A9C35" w14:textId="77777777" w:rsidTr="009C4B15">
        <w:tc>
          <w:tcPr>
            <w:tcW w:w="2705" w:type="dxa"/>
            <w:gridSpan w:val="3"/>
            <w:shd w:val="clear" w:color="auto" w:fill="F2F2F2"/>
            <w:vAlign w:val="center"/>
          </w:tcPr>
          <w:p w14:paraId="5D3C50E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6DF88030"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Редуциране на остарялото и в известно отношение вредно медицинско оборудване </w:t>
            </w:r>
          </w:p>
        </w:tc>
      </w:tr>
      <w:tr w:rsidR="00271F4E" w:rsidRPr="00271F4E" w14:paraId="193A7027" w14:textId="77777777" w:rsidTr="009C4B15">
        <w:tc>
          <w:tcPr>
            <w:tcW w:w="2705" w:type="dxa"/>
            <w:gridSpan w:val="3"/>
            <w:shd w:val="clear" w:color="auto" w:fill="D9D9D9"/>
            <w:vAlign w:val="center"/>
          </w:tcPr>
          <w:p w14:paraId="3C27975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55E4ADD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40EE8393"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Сектор ИТ, вътрешен дизайн</w:t>
            </w:r>
          </w:p>
        </w:tc>
      </w:tr>
      <w:tr w:rsidR="00271F4E" w:rsidRPr="00271F4E" w14:paraId="212A2EFD" w14:textId="77777777" w:rsidTr="009C4B15">
        <w:tc>
          <w:tcPr>
            <w:tcW w:w="2705" w:type="dxa"/>
            <w:gridSpan w:val="3"/>
            <w:shd w:val="clear" w:color="auto" w:fill="F2F2F2"/>
            <w:vAlign w:val="center"/>
          </w:tcPr>
          <w:p w14:paraId="71ED422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36100F5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r w:rsidR="00F537AD" w:rsidRPr="00271F4E" w14:paraId="0410FE67" w14:textId="77777777" w:rsidTr="004D7F04">
        <w:tc>
          <w:tcPr>
            <w:tcW w:w="9079" w:type="dxa"/>
            <w:gridSpan w:val="6"/>
            <w:shd w:val="clear" w:color="auto" w:fill="E2EFD9"/>
          </w:tcPr>
          <w:p w14:paraId="6A596F55" w14:textId="77777777" w:rsidR="00F537AD" w:rsidRPr="00271F4E" w:rsidRDefault="00E03661"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lastRenderedPageBreak/>
              <w:t>Г</w:t>
            </w:r>
            <w:r w:rsidR="00F537AD" w:rsidRPr="00271F4E">
              <w:rPr>
                <w:rFonts w:ascii="Calibri" w:eastAsia="Times New Roman" w:hAnsi="Calibri" w:cs="Calibri"/>
                <w:b/>
                <w:bCs/>
                <w:color w:val="000000"/>
                <w:sz w:val="22"/>
              </w:rPr>
              <w:t xml:space="preserve">.III. </w:t>
            </w:r>
            <w:r w:rsidRPr="00271F4E">
              <w:rPr>
                <w:rFonts w:ascii="Calibri" w:eastAsia="Times New Roman" w:hAnsi="Calibri" w:cs="Calibri"/>
                <w:b/>
                <w:bCs/>
                <w:color w:val="000000"/>
                <w:sz w:val="22"/>
              </w:rPr>
              <w:t>Целева област „Мониторинг и бази данни“</w:t>
            </w:r>
          </w:p>
        </w:tc>
      </w:tr>
      <w:tr w:rsidR="00271F4E" w:rsidRPr="00271F4E" w14:paraId="389457C3" w14:textId="77777777" w:rsidTr="009C4B15">
        <w:tc>
          <w:tcPr>
            <w:tcW w:w="2705" w:type="dxa"/>
            <w:gridSpan w:val="3"/>
            <w:vMerge w:val="restart"/>
            <w:shd w:val="clear" w:color="auto" w:fill="F2F2F2"/>
            <w:vAlign w:val="center"/>
          </w:tcPr>
          <w:p w14:paraId="1AFC65D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5FDB102A"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7208042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124D118D" w14:textId="77777777" w:rsidTr="009C4B15">
        <w:tc>
          <w:tcPr>
            <w:tcW w:w="2705" w:type="dxa"/>
            <w:gridSpan w:val="3"/>
            <w:vMerge/>
            <w:shd w:val="clear" w:color="auto" w:fill="F2F2F2"/>
            <w:vAlign w:val="center"/>
          </w:tcPr>
          <w:p w14:paraId="2DF7969A"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0E5965B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169FFA2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73FE126F" w14:textId="77777777" w:rsidTr="009C4B15">
        <w:trPr>
          <w:trHeight w:val="469"/>
        </w:trPr>
        <w:tc>
          <w:tcPr>
            <w:tcW w:w="2705" w:type="dxa"/>
            <w:gridSpan w:val="3"/>
            <w:shd w:val="clear" w:color="auto" w:fill="D9D9D9"/>
            <w:vAlign w:val="center"/>
          </w:tcPr>
          <w:p w14:paraId="31A6FE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vAlign w:val="center"/>
          </w:tcPr>
          <w:p w14:paraId="6E6F07E8" w14:textId="77777777" w:rsidR="00271F4E" w:rsidRPr="00271F4E" w:rsidRDefault="00271F4E" w:rsidP="004E3305">
            <w:pPr>
              <w:numPr>
                <w:ilvl w:val="0"/>
                <w:numId w:val="63"/>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Изграждане на национална система за мониторинг "Климатични Промени и здраве".</w:t>
            </w:r>
          </w:p>
          <w:p w14:paraId="348F2EAA" w14:textId="77777777" w:rsidR="00271F4E" w:rsidRPr="00271F4E" w:rsidRDefault="00271F4E" w:rsidP="004E3305">
            <w:pPr>
              <w:numPr>
                <w:ilvl w:val="0"/>
                <w:numId w:val="63"/>
              </w:numPr>
              <w:spacing w:before="20" w:after="20"/>
              <w:ind w:left="360"/>
              <w:jc w:val="both"/>
              <w:rPr>
                <w:rFonts w:ascii="Calibri" w:hAnsi="Calibri" w:cs="Calibri"/>
                <w:szCs w:val="20"/>
              </w:rPr>
            </w:pPr>
            <w:r w:rsidRPr="00271F4E">
              <w:rPr>
                <w:rFonts w:ascii="Calibri" w:eastAsia="Times New Roman" w:hAnsi="Calibri" w:cs="Calibri"/>
                <w:color w:val="000000"/>
                <w:szCs w:val="20"/>
              </w:rPr>
              <w:t>Разработване на национална база данни "Климатични промени и здраве".</w:t>
            </w:r>
          </w:p>
        </w:tc>
      </w:tr>
      <w:tr w:rsidR="00271F4E" w:rsidRPr="00271F4E" w14:paraId="2BEAEB97" w14:textId="77777777" w:rsidTr="009C4B15">
        <w:trPr>
          <w:trHeight w:val="78"/>
        </w:trPr>
        <w:tc>
          <w:tcPr>
            <w:tcW w:w="2705" w:type="dxa"/>
            <w:gridSpan w:val="3"/>
            <w:shd w:val="clear" w:color="auto" w:fill="000000"/>
            <w:vAlign w:val="center"/>
          </w:tcPr>
          <w:p w14:paraId="751634F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6FFBDA19"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C819FCA" w14:textId="77777777" w:rsidTr="004D7F04">
        <w:trPr>
          <w:trHeight w:val="53"/>
        </w:trPr>
        <w:tc>
          <w:tcPr>
            <w:tcW w:w="927" w:type="dxa"/>
            <w:shd w:val="clear" w:color="auto" w:fill="F2F2F2"/>
            <w:vAlign w:val="center"/>
          </w:tcPr>
          <w:p w14:paraId="6E5CD91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7B01545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7D0E94A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3369CA46"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636A9D7" w14:textId="77777777" w:rsidTr="004D7F04">
        <w:trPr>
          <w:trHeight w:val="53"/>
        </w:trPr>
        <w:tc>
          <w:tcPr>
            <w:tcW w:w="927" w:type="dxa"/>
            <w:shd w:val="clear" w:color="auto" w:fill="F2F2F2"/>
            <w:vAlign w:val="center"/>
          </w:tcPr>
          <w:p w14:paraId="13DC09B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7B6D525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2BFDFCC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49D61D81"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BF97C9B" w14:textId="77777777" w:rsidTr="009C4B15">
        <w:tc>
          <w:tcPr>
            <w:tcW w:w="2705" w:type="dxa"/>
            <w:gridSpan w:val="3"/>
            <w:shd w:val="clear" w:color="auto" w:fill="F2F2F2"/>
            <w:vAlign w:val="center"/>
          </w:tcPr>
          <w:p w14:paraId="6A1E7DF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2ED4276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Мониторирането и генерирането на база от данни би могло да бъде полезно не само за здравния, но и за другите сектори</w:t>
            </w:r>
          </w:p>
        </w:tc>
      </w:tr>
      <w:tr w:rsidR="00271F4E" w:rsidRPr="00271F4E" w14:paraId="1EC9D466" w14:textId="77777777" w:rsidTr="009C4B15">
        <w:tc>
          <w:tcPr>
            <w:tcW w:w="2705" w:type="dxa"/>
            <w:gridSpan w:val="3"/>
            <w:shd w:val="clear" w:color="auto" w:fill="D9D9D9"/>
            <w:vAlign w:val="center"/>
          </w:tcPr>
          <w:p w14:paraId="4D2E116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7B5DDC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5AF25C3F"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Statistics, Monitoring technologies, All other sectors</w:t>
            </w:r>
          </w:p>
        </w:tc>
      </w:tr>
      <w:tr w:rsidR="00271F4E" w:rsidRPr="00271F4E" w14:paraId="74392D87" w14:textId="77777777" w:rsidTr="009C4B15">
        <w:tc>
          <w:tcPr>
            <w:tcW w:w="2705" w:type="dxa"/>
            <w:gridSpan w:val="3"/>
            <w:shd w:val="clear" w:color="auto" w:fill="F2F2F2"/>
            <w:vAlign w:val="center"/>
          </w:tcPr>
          <w:p w14:paraId="3FE61C0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79CE239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509478AC"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1CBB1D73" w14:textId="77777777" w:rsidTr="004D7F04">
        <w:tc>
          <w:tcPr>
            <w:tcW w:w="9079" w:type="dxa"/>
            <w:gridSpan w:val="6"/>
            <w:shd w:val="clear" w:color="auto" w:fill="E2EFD9"/>
          </w:tcPr>
          <w:p w14:paraId="6AE63639"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Г</w:t>
            </w:r>
            <w:r w:rsidR="00F537AD" w:rsidRPr="00271F4E">
              <w:rPr>
                <w:rFonts w:ascii="Calibri" w:eastAsia="Times New Roman" w:hAnsi="Calibri" w:cs="Calibri"/>
                <w:b/>
                <w:bCs/>
                <w:color w:val="000000"/>
                <w:sz w:val="22"/>
              </w:rPr>
              <w:t xml:space="preserve">.IV. </w:t>
            </w:r>
            <w:r w:rsidRPr="00271F4E">
              <w:rPr>
                <w:rFonts w:ascii="Calibri" w:eastAsia="Times New Roman" w:hAnsi="Calibri" w:cs="Calibri"/>
                <w:b/>
                <w:bCs/>
                <w:color w:val="000000"/>
                <w:sz w:val="22"/>
              </w:rPr>
              <w:t>Целева област „Система за ранно предупреждение ‚Климат и здраве‘“</w:t>
            </w:r>
          </w:p>
        </w:tc>
      </w:tr>
      <w:tr w:rsidR="00271F4E" w:rsidRPr="00271F4E" w14:paraId="5CAE5CDE" w14:textId="77777777" w:rsidTr="009C4B15">
        <w:tc>
          <w:tcPr>
            <w:tcW w:w="2705" w:type="dxa"/>
            <w:gridSpan w:val="3"/>
            <w:vMerge w:val="restart"/>
            <w:shd w:val="clear" w:color="auto" w:fill="F2F2F2"/>
            <w:vAlign w:val="center"/>
          </w:tcPr>
          <w:p w14:paraId="5165784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3CC32749"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25C6F4E9"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60DF19D0" w14:textId="77777777" w:rsidTr="009C4B15">
        <w:tc>
          <w:tcPr>
            <w:tcW w:w="2705" w:type="dxa"/>
            <w:gridSpan w:val="3"/>
            <w:vMerge/>
            <w:shd w:val="clear" w:color="auto" w:fill="F2F2F2"/>
            <w:vAlign w:val="center"/>
          </w:tcPr>
          <w:p w14:paraId="282DA2C4"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79CA052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5635969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714BA0B2" w14:textId="77777777" w:rsidTr="009C4B15">
        <w:trPr>
          <w:trHeight w:val="460"/>
        </w:trPr>
        <w:tc>
          <w:tcPr>
            <w:tcW w:w="2705" w:type="dxa"/>
            <w:gridSpan w:val="3"/>
            <w:shd w:val="clear" w:color="auto" w:fill="D9D9D9"/>
            <w:vAlign w:val="center"/>
          </w:tcPr>
          <w:p w14:paraId="69EE1D2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vAlign w:val="center"/>
          </w:tcPr>
          <w:p w14:paraId="6EE20E4D" w14:textId="77777777" w:rsidR="00271F4E" w:rsidRPr="00271F4E" w:rsidRDefault="00271F4E" w:rsidP="004E3305">
            <w:pPr>
              <w:numPr>
                <w:ilvl w:val="0"/>
                <w:numId w:val="64"/>
              </w:numPr>
              <w:spacing w:before="20" w:after="20"/>
              <w:ind w:left="360"/>
              <w:jc w:val="both"/>
              <w:rPr>
                <w:rFonts w:ascii="Calibri" w:hAnsi="Calibri" w:cs="Calibri"/>
                <w:szCs w:val="20"/>
              </w:rPr>
            </w:pPr>
            <w:r w:rsidRPr="00271F4E">
              <w:rPr>
                <w:rFonts w:ascii="Calibri" w:eastAsia="Times New Roman" w:hAnsi="Calibri" w:cs="Calibri"/>
                <w:color w:val="000000"/>
                <w:szCs w:val="20"/>
              </w:rPr>
              <w:t>Изграждане на Национална система за ранно предупреждение EPCC и CCEm-s.</w:t>
            </w:r>
          </w:p>
        </w:tc>
      </w:tr>
      <w:tr w:rsidR="00271F4E" w:rsidRPr="00271F4E" w14:paraId="368769A0" w14:textId="77777777" w:rsidTr="009C4B15">
        <w:trPr>
          <w:trHeight w:val="78"/>
        </w:trPr>
        <w:tc>
          <w:tcPr>
            <w:tcW w:w="2705" w:type="dxa"/>
            <w:gridSpan w:val="3"/>
            <w:shd w:val="clear" w:color="auto" w:fill="000000"/>
            <w:vAlign w:val="center"/>
          </w:tcPr>
          <w:p w14:paraId="7D60CF4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05FC2E4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48A1E38" w14:textId="77777777" w:rsidTr="004D7F04">
        <w:trPr>
          <w:trHeight w:val="53"/>
        </w:trPr>
        <w:tc>
          <w:tcPr>
            <w:tcW w:w="927" w:type="dxa"/>
            <w:shd w:val="clear" w:color="auto" w:fill="F2F2F2"/>
            <w:vAlign w:val="center"/>
          </w:tcPr>
          <w:p w14:paraId="03EBFC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F3687D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A062B1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19B08925"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4F1E5BA" w14:textId="77777777" w:rsidTr="004D7F04">
        <w:trPr>
          <w:trHeight w:val="85"/>
        </w:trPr>
        <w:tc>
          <w:tcPr>
            <w:tcW w:w="927" w:type="dxa"/>
            <w:shd w:val="clear" w:color="auto" w:fill="F2F2F2"/>
            <w:vAlign w:val="center"/>
          </w:tcPr>
          <w:p w14:paraId="61B612A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20F64F0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2441DE5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DFC591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5379655" w14:textId="77777777" w:rsidTr="009C4B15">
        <w:tc>
          <w:tcPr>
            <w:tcW w:w="2705" w:type="dxa"/>
            <w:gridSpan w:val="3"/>
            <w:shd w:val="clear" w:color="auto" w:fill="F2F2F2"/>
            <w:vAlign w:val="center"/>
          </w:tcPr>
          <w:p w14:paraId="6F06D06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73761CB1"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Ранното предупреждение за свързани с изменението на климата здравни рискове би могло да е индикативно и за рискове в други сектори. </w:t>
            </w:r>
          </w:p>
        </w:tc>
      </w:tr>
      <w:tr w:rsidR="00271F4E" w:rsidRPr="00271F4E" w14:paraId="4B4EEE79" w14:textId="77777777" w:rsidTr="009C4B15">
        <w:tc>
          <w:tcPr>
            <w:tcW w:w="2705" w:type="dxa"/>
            <w:gridSpan w:val="3"/>
            <w:shd w:val="clear" w:color="auto" w:fill="D9D9D9"/>
            <w:vAlign w:val="center"/>
          </w:tcPr>
          <w:p w14:paraId="108F013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592F4A2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063C1DC6"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6D26660E" w14:textId="77777777" w:rsidTr="009C4B15">
        <w:tc>
          <w:tcPr>
            <w:tcW w:w="2705" w:type="dxa"/>
            <w:gridSpan w:val="3"/>
            <w:shd w:val="clear" w:color="auto" w:fill="F2F2F2"/>
            <w:vAlign w:val="center"/>
          </w:tcPr>
          <w:p w14:paraId="2E1F84F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0A3D4FA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7526087D" w14:textId="77777777" w:rsidR="0037083E" w:rsidRDefault="0037083E" w:rsidP="00F537AD">
      <w:pPr>
        <w:spacing w:after="0"/>
        <w:rPr>
          <w:rFonts w:ascii="Calibri" w:hAnsi="Calibri" w:cs="Calibri"/>
          <w:sz w:val="8"/>
          <w:szCs w:val="8"/>
        </w:rPr>
      </w:pPr>
    </w:p>
    <w:p w14:paraId="4F20A8B5" w14:textId="77777777" w:rsidR="0037083E" w:rsidRDefault="0037083E">
      <w:pPr>
        <w:spacing w:after="0"/>
        <w:rPr>
          <w:rFonts w:ascii="Calibri" w:hAnsi="Calibri" w:cs="Calibri"/>
          <w:sz w:val="8"/>
          <w:szCs w:val="8"/>
        </w:rPr>
      </w:pPr>
      <w:r>
        <w:rPr>
          <w:rFonts w:ascii="Calibri" w:hAnsi="Calibri" w:cs="Calibri"/>
          <w:sz w:val="8"/>
          <w:szCs w:val="8"/>
        </w:rPr>
        <w:br w:type="page"/>
      </w: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7D19EC93" w14:textId="77777777" w:rsidTr="00F537AD">
        <w:tc>
          <w:tcPr>
            <w:tcW w:w="9079" w:type="dxa"/>
            <w:gridSpan w:val="6"/>
            <w:shd w:val="clear" w:color="auto" w:fill="A8D08D"/>
          </w:tcPr>
          <w:p w14:paraId="32F506FD" w14:textId="77777777" w:rsidR="00F537AD" w:rsidRPr="00271F4E" w:rsidRDefault="00E03661"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lastRenderedPageBreak/>
              <w:t>Д</w:t>
            </w:r>
            <w:r w:rsidR="00F537AD" w:rsidRPr="00271F4E">
              <w:rPr>
                <w:rFonts w:ascii="Calibri" w:hAnsi="Calibri" w:cs="Calibri"/>
                <w:b/>
                <w:bCs/>
                <w:color w:val="000000"/>
                <w:sz w:val="24"/>
                <w:szCs w:val="24"/>
              </w:rPr>
              <w:t xml:space="preserve">. </w:t>
            </w:r>
            <w:r w:rsidRPr="00271F4E">
              <w:rPr>
                <w:rFonts w:ascii="Calibri" w:hAnsi="Calibri" w:cs="Calibri"/>
                <w:b/>
                <w:bCs/>
                <w:color w:val="000000"/>
                <w:sz w:val="24"/>
                <w:szCs w:val="24"/>
              </w:rPr>
              <w:t>Капацитет на застроената и естествената среда</w:t>
            </w:r>
          </w:p>
        </w:tc>
      </w:tr>
      <w:tr w:rsidR="00F537AD" w:rsidRPr="00271F4E" w14:paraId="1BF3923F" w14:textId="77777777" w:rsidTr="004D7F04">
        <w:tc>
          <w:tcPr>
            <w:tcW w:w="9079" w:type="dxa"/>
            <w:gridSpan w:val="6"/>
            <w:shd w:val="clear" w:color="auto" w:fill="E2EFD9"/>
          </w:tcPr>
          <w:p w14:paraId="6695CD58"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Д</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„Застроена среда“</w:t>
            </w:r>
          </w:p>
        </w:tc>
      </w:tr>
      <w:tr w:rsidR="00271F4E" w:rsidRPr="00271F4E" w14:paraId="6A90B0DB" w14:textId="77777777" w:rsidTr="009C4B15">
        <w:tc>
          <w:tcPr>
            <w:tcW w:w="2705" w:type="dxa"/>
            <w:gridSpan w:val="3"/>
            <w:vMerge w:val="restart"/>
            <w:shd w:val="clear" w:color="auto" w:fill="F2F2F2"/>
            <w:vAlign w:val="center"/>
          </w:tcPr>
          <w:p w14:paraId="6A3E363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6FB349E0"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4C260B6A"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2B8849B3" w14:textId="77777777" w:rsidTr="009C4B15">
        <w:tc>
          <w:tcPr>
            <w:tcW w:w="2705" w:type="dxa"/>
            <w:gridSpan w:val="3"/>
            <w:vMerge/>
            <w:shd w:val="clear" w:color="auto" w:fill="F2F2F2"/>
            <w:vAlign w:val="center"/>
          </w:tcPr>
          <w:p w14:paraId="4BDDA91C"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11AD721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45FD8F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22A35C28" w14:textId="77777777" w:rsidTr="009C4B15">
        <w:trPr>
          <w:trHeight w:val="2845"/>
        </w:trPr>
        <w:tc>
          <w:tcPr>
            <w:tcW w:w="2705" w:type="dxa"/>
            <w:gridSpan w:val="3"/>
            <w:shd w:val="clear" w:color="auto" w:fill="D9D9D9"/>
            <w:vAlign w:val="center"/>
          </w:tcPr>
          <w:p w14:paraId="26802B8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1E118E51" w14:textId="77777777" w:rsidR="00271F4E" w:rsidRPr="00271F4E" w:rsidRDefault="00271F4E" w:rsidP="004E3305">
            <w:pPr>
              <w:numPr>
                <w:ilvl w:val="0"/>
                <w:numId w:val="6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Подобряване на инфраструктурните ресурси (сгради, пътища, системи за захранване и т.н.) на здравния сектор и приспособяването им към проявите на изменението на климата, и към съответното нарастване на посещенията на пациенти вследствие на ЕPCC и CCEm-s.</w:t>
            </w:r>
          </w:p>
          <w:p w14:paraId="228D7179" w14:textId="77777777" w:rsidR="00271F4E" w:rsidRPr="00271F4E" w:rsidRDefault="00271F4E" w:rsidP="004E3305">
            <w:pPr>
              <w:numPr>
                <w:ilvl w:val="0"/>
                <w:numId w:val="6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концепция за приспособяване на застроената среда към EPCC и CCEm-s.</w:t>
            </w:r>
          </w:p>
          <w:p w14:paraId="6A65D493" w14:textId="77777777" w:rsidR="00271F4E" w:rsidRPr="00271F4E" w:rsidRDefault="00271F4E" w:rsidP="004E3305">
            <w:pPr>
              <w:numPr>
                <w:ilvl w:val="0"/>
                <w:numId w:val="6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Изграждане на обществени места със защитна архитектура и ландшафтен дизайн срещу екстремни прояви на променящия се климат - горещ, студен, влажен, сух, ветровит, бурен и др.</w:t>
            </w:r>
          </w:p>
          <w:p w14:paraId="5F98F07B" w14:textId="77777777" w:rsidR="00271F4E" w:rsidRPr="00271F4E" w:rsidRDefault="00271F4E" w:rsidP="004E3305">
            <w:pPr>
              <w:numPr>
                <w:ilvl w:val="0"/>
                <w:numId w:val="65"/>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Прилагане на стриктен и строг контрол върху качеството на въздуха.</w:t>
            </w:r>
          </w:p>
          <w:p w14:paraId="094E79CD" w14:textId="77777777" w:rsidR="00271F4E" w:rsidRPr="00271F4E" w:rsidRDefault="00271F4E" w:rsidP="004E3305">
            <w:pPr>
              <w:numPr>
                <w:ilvl w:val="0"/>
                <w:numId w:val="65"/>
              </w:numPr>
              <w:spacing w:before="20" w:after="20"/>
              <w:ind w:left="360"/>
              <w:jc w:val="both"/>
              <w:rPr>
                <w:rFonts w:ascii="Calibri" w:hAnsi="Calibri" w:cs="Calibri"/>
                <w:szCs w:val="20"/>
              </w:rPr>
            </w:pPr>
            <w:r w:rsidRPr="00271F4E">
              <w:rPr>
                <w:rFonts w:ascii="Calibri" w:eastAsia="Times New Roman" w:hAnsi="Calibri" w:cs="Calibri"/>
                <w:color w:val="000000"/>
                <w:szCs w:val="20"/>
              </w:rPr>
              <w:t>Подготовка на места за защита от екстремни климатични условия на хората от уязвими групи.</w:t>
            </w:r>
          </w:p>
        </w:tc>
      </w:tr>
      <w:tr w:rsidR="00271F4E" w:rsidRPr="00271F4E" w14:paraId="2050EB72" w14:textId="77777777" w:rsidTr="009C4B15">
        <w:trPr>
          <w:trHeight w:val="78"/>
        </w:trPr>
        <w:tc>
          <w:tcPr>
            <w:tcW w:w="2705" w:type="dxa"/>
            <w:gridSpan w:val="3"/>
            <w:shd w:val="clear" w:color="auto" w:fill="000000"/>
            <w:vAlign w:val="center"/>
          </w:tcPr>
          <w:p w14:paraId="7013243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296199AB"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633F9518" w14:textId="77777777" w:rsidTr="004D7F04">
        <w:trPr>
          <w:trHeight w:val="53"/>
        </w:trPr>
        <w:tc>
          <w:tcPr>
            <w:tcW w:w="927" w:type="dxa"/>
            <w:shd w:val="clear" w:color="auto" w:fill="F2F2F2"/>
            <w:vAlign w:val="center"/>
          </w:tcPr>
          <w:p w14:paraId="5B65425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56AED9D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0CE8364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4377BAA1"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61322D3" w14:textId="77777777" w:rsidTr="004D7F04">
        <w:trPr>
          <w:trHeight w:val="70"/>
        </w:trPr>
        <w:tc>
          <w:tcPr>
            <w:tcW w:w="927" w:type="dxa"/>
            <w:shd w:val="clear" w:color="auto" w:fill="F2F2F2"/>
            <w:vAlign w:val="center"/>
          </w:tcPr>
          <w:p w14:paraId="1947950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6A2E240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072940F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54AE197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F11EB9A" w14:textId="77777777" w:rsidTr="009C4B15">
        <w:tc>
          <w:tcPr>
            <w:tcW w:w="2705" w:type="dxa"/>
            <w:gridSpan w:val="3"/>
            <w:shd w:val="clear" w:color="auto" w:fill="F2F2F2"/>
            <w:vAlign w:val="center"/>
          </w:tcPr>
          <w:p w14:paraId="172BCE8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069EA44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Подобренията на застроената среда биха могли да се използват не само за здравния, но и за всички сектори (с изключение на земеделския) - транспорт, туризъм, енергетика, води и др.</w:t>
            </w:r>
          </w:p>
        </w:tc>
      </w:tr>
      <w:tr w:rsidR="00271F4E" w:rsidRPr="00271F4E" w14:paraId="524B2E5D" w14:textId="77777777" w:rsidTr="009C4B15">
        <w:tc>
          <w:tcPr>
            <w:tcW w:w="2705" w:type="dxa"/>
            <w:gridSpan w:val="3"/>
            <w:shd w:val="clear" w:color="auto" w:fill="D9D9D9"/>
            <w:vAlign w:val="center"/>
          </w:tcPr>
          <w:p w14:paraId="3D882D5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2C3F430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11FA819D"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Повечето сектори, без земеделие и частично – екология и биоразнообразие</w:t>
            </w:r>
          </w:p>
        </w:tc>
      </w:tr>
      <w:tr w:rsidR="00271F4E" w:rsidRPr="00271F4E" w14:paraId="0EE79701" w14:textId="77777777" w:rsidTr="009C4B15">
        <w:tc>
          <w:tcPr>
            <w:tcW w:w="2705" w:type="dxa"/>
            <w:gridSpan w:val="3"/>
            <w:shd w:val="clear" w:color="auto" w:fill="F2F2F2"/>
            <w:vAlign w:val="center"/>
          </w:tcPr>
          <w:p w14:paraId="293E86D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5EC6E261"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6598CD30"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77"/>
        <w:gridCol w:w="1674"/>
        <w:gridCol w:w="44"/>
        <w:gridCol w:w="3096"/>
      </w:tblGrid>
      <w:tr w:rsidR="00F537AD" w:rsidRPr="00271F4E" w14:paraId="770AB325" w14:textId="77777777" w:rsidTr="004D7F04">
        <w:tc>
          <w:tcPr>
            <w:tcW w:w="9079" w:type="dxa"/>
            <w:gridSpan w:val="8"/>
            <w:shd w:val="clear" w:color="auto" w:fill="E2EFD9"/>
          </w:tcPr>
          <w:p w14:paraId="3204A3BF"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Д</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„Природна среда“</w:t>
            </w:r>
          </w:p>
        </w:tc>
      </w:tr>
      <w:tr w:rsidR="00271F4E" w:rsidRPr="00271F4E" w14:paraId="21FF9D34" w14:textId="77777777" w:rsidTr="009C4B15">
        <w:tc>
          <w:tcPr>
            <w:tcW w:w="2705" w:type="dxa"/>
            <w:gridSpan w:val="3"/>
            <w:vMerge w:val="restart"/>
            <w:shd w:val="clear" w:color="auto" w:fill="F2F2F2"/>
            <w:vAlign w:val="center"/>
          </w:tcPr>
          <w:p w14:paraId="70878DB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3"/>
            <w:shd w:val="clear" w:color="auto" w:fill="F2F2F2"/>
            <w:vAlign w:val="center"/>
          </w:tcPr>
          <w:p w14:paraId="1B53DE3A"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gridSpan w:val="2"/>
            <w:shd w:val="clear" w:color="auto" w:fill="F2F2F2"/>
            <w:vAlign w:val="center"/>
          </w:tcPr>
          <w:p w14:paraId="7B811495"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14408E14" w14:textId="77777777" w:rsidTr="009C4B15">
        <w:tc>
          <w:tcPr>
            <w:tcW w:w="2705" w:type="dxa"/>
            <w:gridSpan w:val="3"/>
            <w:vMerge/>
            <w:shd w:val="clear" w:color="auto" w:fill="F2F2F2"/>
            <w:vAlign w:val="center"/>
          </w:tcPr>
          <w:p w14:paraId="663E9E24"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3"/>
            <w:shd w:val="clear" w:color="auto" w:fill="F2F2F2"/>
          </w:tcPr>
          <w:p w14:paraId="0B45CB8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gridSpan w:val="2"/>
            <w:shd w:val="clear" w:color="auto" w:fill="F2F2F2"/>
          </w:tcPr>
          <w:p w14:paraId="0F9CFA7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5D941914" w14:textId="77777777" w:rsidTr="009C4B15">
        <w:trPr>
          <w:trHeight w:val="865"/>
        </w:trPr>
        <w:tc>
          <w:tcPr>
            <w:tcW w:w="2705" w:type="dxa"/>
            <w:gridSpan w:val="3"/>
            <w:shd w:val="clear" w:color="auto" w:fill="D9D9D9"/>
            <w:vAlign w:val="center"/>
          </w:tcPr>
          <w:p w14:paraId="0B97649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5"/>
            <w:vMerge w:val="restart"/>
            <w:shd w:val="clear" w:color="auto" w:fill="D9D9D9"/>
          </w:tcPr>
          <w:p w14:paraId="49FBC296" w14:textId="77777777" w:rsidR="00271F4E" w:rsidRPr="00271F4E" w:rsidRDefault="00271F4E" w:rsidP="004E3305">
            <w:pPr>
              <w:numPr>
                <w:ilvl w:val="0"/>
                <w:numId w:val="6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Оценка на риска на територията (на общинско ниво) според честотата и интензивността на EPCC и CCEm-s. – географско разпределение и картографиране (териториално и времево). Разработване на съответен каталог на познанията.</w:t>
            </w:r>
          </w:p>
          <w:p w14:paraId="5A64CF61" w14:textId="77777777" w:rsidR="00271F4E" w:rsidRPr="00271F4E" w:rsidRDefault="00271F4E" w:rsidP="004E3305">
            <w:pPr>
              <w:numPr>
                <w:ilvl w:val="0"/>
                <w:numId w:val="6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 xml:space="preserve">Разработване на карти на EPCC и CCEm с благоприятни и опасни територии в България. </w:t>
            </w:r>
          </w:p>
          <w:p w14:paraId="6874A2BD" w14:textId="77777777" w:rsidR="00271F4E" w:rsidRPr="00271F4E" w:rsidRDefault="00271F4E" w:rsidP="004E3305">
            <w:pPr>
              <w:numPr>
                <w:ilvl w:val="0"/>
                <w:numId w:val="66"/>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мерки за адекватно третиране на вредните отпадъци от здравния сектор.</w:t>
            </w:r>
          </w:p>
        </w:tc>
      </w:tr>
      <w:tr w:rsidR="00271F4E" w:rsidRPr="00271F4E" w14:paraId="5C930E63" w14:textId="77777777" w:rsidTr="009C4B15">
        <w:trPr>
          <w:trHeight w:val="78"/>
        </w:trPr>
        <w:tc>
          <w:tcPr>
            <w:tcW w:w="2705" w:type="dxa"/>
            <w:gridSpan w:val="3"/>
            <w:shd w:val="clear" w:color="auto" w:fill="000000"/>
            <w:vAlign w:val="center"/>
          </w:tcPr>
          <w:p w14:paraId="15930E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5"/>
            <w:vMerge/>
            <w:shd w:val="clear" w:color="auto" w:fill="F2F2F2"/>
            <w:vAlign w:val="center"/>
          </w:tcPr>
          <w:p w14:paraId="4590BC4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A1D78CA" w14:textId="77777777" w:rsidTr="004D7F04">
        <w:trPr>
          <w:trHeight w:val="53"/>
        </w:trPr>
        <w:tc>
          <w:tcPr>
            <w:tcW w:w="927" w:type="dxa"/>
            <w:shd w:val="clear" w:color="auto" w:fill="F2F2F2"/>
            <w:vAlign w:val="center"/>
          </w:tcPr>
          <w:p w14:paraId="109BC0B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423CCA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129D10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5"/>
            <w:vMerge/>
            <w:shd w:val="clear" w:color="auto" w:fill="F2F2F2"/>
            <w:vAlign w:val="center"/>
          </w:tcPr>
          <w:p w14:paraId="2C45BAD6"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997E9EE" w14:textId="77777777" w:rsidTr="004D7F04">
        <w:trPr>
          <w:trHeight w:val="53"/>
        </w:trPr>
        <w:tc>
          <w:tcPr>
            <w:tcW w:w="927" w:type="dxa"/>
            <w:shd w:val="clear" w:color="auto" w:fill="F2F2F2"/>
            <w:vAlign w:val="center"/>
          </w:tcPr>
          <w:p w14:paraId="27AF9714" w14:textId="77777777" w:rsidR="00271F4E" w:rsidRPr="00271F4E" w:rsidRDefault="00271F4E" w:rsidP="00271F4E">
            <w:pPr>
              <w:widowControl w:val="0"/>
              <w:spacing w:before="20" w:after="20"/>
              <w:jc w:val="both"/>
              <w:rPr>
                <w:rFonts w:ascii="Calibri" w:hAnsi="Calibri" w:cs="Calibri"/>
                <w:szCs w:val="20"/>
              </w:rPr>
            </w:pPr>
          </w:p>
        </w:tc>
        <w:tc>
          <w:tcPr>
            <w:tcW w:w="874" w:type="dxa"/>
            <w:shd w:val="clear" w:color="auto" w:fill="F2F2F2"/>
            <w:vAlign w:val="center"/>
          </w:tcPr>
          <w:p w14:paraId="1643AEDD" w14:textId="77777777" w:rsidR="00271F4E" w:rsidRPr="00271F4E" w:rsidRDefault="00271F4E" w:rsidP="00271F4E">
            <w:pPr>
              <w:widowControl w:val="0"/>
              <w:spacing w:before="20" w:after="20"/>
              <w:jc w:val="both"/>
              <w:rPr>
                <w:rFonts w:ascii="Calibri" w:hAnsi="Calibri" w:cs="Calibri"/>
                <w:szCs w:val="20"/>
              </w:rPr>
            </w:pPr>
          </w:p>
        </w:tc>
        <w:tc>
          <w:tcPr>
            <w:tcW w:w="904" w:type="dxa"/>
            <w:shd w:val="clear" w:color="auto" w:fill="F2F2F2"/>
            <w:vAlign w:val="center"/>
          </w:tcPr>
          <w:p w14:paraId="3D980A89" w14:textId="77777777" w:rsidR="00271F4E" w:rsidRPr="00271F4E" w:rsidRDefault="00271F4E" w:rsidP="00271F4E">
            <w:pPr>
              <w:widowControl w:val="0"/>
              <w:spacing w:before="20" w:after="20"/>
              <w:jc w:val="both"/>
              <w:rPr>
                <w:rFonts w:ascii="Calibri" w:hAnsi="Calibri" w:cs="Calibri"/>
                <w:szCs w:val="20"/>
              </w:rPr>
            </w:pPr>
          </w:p>
        </w:tc>
        <w:tc>
          <w:tcPr>
            <w:tcW w:w="6374" w:type="dxa"/>
            <w:gridSpan w:val="5"/>
            <w:vMerge/>
            <w:shd w:val="clear" w:color="auto" w:fill="F2F2F2"/>
            <w:vAlign w:val="center"/>
          </w:tcPr>
          <w:p w14:paraId="0CD8F0BB"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A8F69E5" w14:textId="77777777" w:rsidTr="009C4B15">
        <w:tc>
          <w:tcPr>
            <w:tcW w:w="2705" w:type="dxa"/>
            <w:gridSpan w:val="3"/>
            <w:shd w:val="clear" w:color="auto" w:fill="F2F2F2"/>
            <w:vAlign w:val="center"/>
          </w:tcPr>
          <w:p w14:paraId="53F651E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5"/>
            <w:shd w:val="clear" w:color="auto" w:fill="F2F2F2"/>
          </w:tcPr>
          <w:p w14:paraId="2BB13AA0"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Диференцирането на територията на страната в зависимост от здравните рискове би могло да предостави полезна информация на държавните и местни власти, която да се използва и за целите на бъдещо развитие. </w:t>
            </w:r>
          </w:p>
          <w:p w14:paraId="4922E3F1"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Оценката на рисковите ресурси ще бъде полезна и за осветляването на благоприятни климатични ресурси.</w:t>
            </w:r>
          </w:p>
        </w:tc>
      </w:tr>
      <w:tr w:rsidR="00271F4E" w:rsidRPr="00271F4E" w14:paraId="15A53034" w14:textId="77777777" w:rsidTr="0037083E">
        <w:tc>
          <w:tcPr>
            <w:tcW w:w="2705" w:type="dxa"/>
            <w:gridSpan w:val="3"/>
            <w:shd w:val="clear" w:color="auto" w:fill="D9D9D9"/>
            <w:vAlign w:val="center"/>
          </w:tcPr>
          <w:p w14:paraId="4ADE4B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4D0D3BF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4"/>
            <w:shd w:val="clear" w:color="auto" w:fill="D9D9D9"/>
            <w:vAlign w:val="center"/>
          </w:tcPr>
          <w:p w14:paraId="0FC1B764" w14:textId="77777777" w:rsidR="00271F4E" w:rsidRPr="00271F4E" w:rsidRDefault="00271F4E" w:rsidP="0037083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2918904D" w14:textId="77777777" w:rsidTr="009C4B15">
        <w:tc>
          <w:tcPr>
            <w:tcW w:w="2705" w:type="dxa"/>
            <w:gridSpan w:val="3"/>
            <w:shd w:val="clear" w:color="auto" w:fill="F2F2F2"/>
            <w:vAlign w:val="center"/>
          </w:tcPr>
          <w:p w14:paraId="7D36E9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5"/>
            <w:shd w:val="clear" w:color="auto" w:fill="F2F2F2"/>
          </w:tcPr>
          <w:p w14:paraId="3E9D06BF"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r w:rsidR="00F537AD" w:rsidRPr="00271F4E" w14:paraId="63C118DE" w14:textId="77777777" w:rsidTr="004D7F04">
        <w:tc>
          <w:tcPr>
            <w:tcW w:w="9079" w:type="dxa"/>
            <w:gridSpan w:val="8"/>
            <w:shd w:val="clear" w:color="auto" w:fill="E2EFD9"/>
          </w:tcPr>
          <w:p w14:paraId="2E649551"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lastRenderedPageBreak/>
              <w:t>Д</w:t>
            </w:r>
            <w:r w:rsidR="00F537AD" w:rsidRPr="00271F4E">
              <w:rPr>
                <w:rFonts w:ascii="Calibri" w:eastAsia="Times New Roman" w:hAnsi="Calibri" w:cs="Calibri"/>
                <w:b/>
                <w:bCs/>
                <w:color w:val="000000"/>
                <w:sz w:val="22"/>
              </w:rPr>
              <w:t xml:space="preserve">.III. </w:t>
            </w:r>
            <w:r w:rsidRPr="00271F4E">
              <w:rPr>
                <w:rFonts w:ascii="Calibri" w:eastAsia="Times New Roman" w:hAnsi="Calibri" w:cs="Calibri"/>
                <w:b/>
                <w:bCs/>
                <w:color w:val="000000"/>
                <w:sz w:val="22"/>
              </w:rPr>
              <w:t>Целева област „Благоприятни възможности от изменението на климата“</w:t>
            </w:r>
          </w:p>
        </w:tc>
      </w:tr>
      <w:tr w:rsidR="00271F4E" w:rsidRPr="00271F4E" w14:paraId="316EE4A6" w14:textId="77777777" w:rsidTr="009C4B15">
        <w:tc>
          <w:tcPr>
            <w:tcW w:w="2702" w:type="dxa"/>
            <w:gridSpan w:val="3"/>
            <w:vMerge w:val="restart"/>
            <w:shd w:val="clear" w:color="auto" w:fill="F2F2F2"/>
            <w:vAlign w:val="center"/>
          </w:tcPr>
          <w:p w14:paraId="01E3F1B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81" w:type="dxa"/>
            <w:gridSpan w:val="4"/>
            <w:shd w:val="clear" w:color="auto" w:fill="F2F2F2"/>
            <w:vAlign w:val="center"/>
          </w:tcPr>
          <w:p w14:paraId="20BBBC2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096" w:type="dxa"/>
            <w:shd w:val="clear" w:color="auto" w:fill="F2F2F2"/>
            <w:vAlign w:val="center"/>
          </w:tcPr>
          <w:p w14:paraId="5D2D6454"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766DD206" w14:textId="77777777" w:rsidTr="009C4B15">
        <w:tc>
          <w:tcPr>
            <w:tcW w:w="2702" w:type="dxa"/>
            <w:gridSpan w:val="3"/>
            <w:vMerge/>
            <w:shd w:val="clear" w:color="auto" w:fill="F2F2F2"/>
            <w:vAlign w:val="center"/>
          </w:tcPr>
          <w:p w14:paraId="064690FF" w14:textId="77777777" w:rsidR="00271F4E" w:rsidRPr="00271F4E" w:rsidRDefault="00271F4E" w:rsidP="00271F4E">
            <w:pPr>
              <w:widowControl w:val="0"/>
              <w:spacing w:before="20" w:after="20"/>
              <w:jc w:val="center"/>
              <w:rPr>
                <w:rFonts w:ascii="Calibri" w:hAnsi="Calibri" w:cs="Calibri"/>
                <w:szCs w:val="20"/>
              </w:rPr>
            </w:pPr>
          </w:p>
        </w:tc>
        <w:tc>
          <w:tcPr>
            <w:tcW w:w="3281" w:type="dxa"/>
            <w:gridSpan w:val="4"/>
            <w:shd w:val="clear" w:color="auto" w:fill="F2F2F2"/>
          </w:tcPr>
          <w:p w14:paraId="5C352E3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096" w:type="dxa"/>
            <w:shd w:val="clear" w:color="auto" w:fill="F2F2F2"/>
          </w:tcPr>
          <w:p w14:paraId="7F3A30C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3C4CD6B0" w14:textId="77777777" w:rsidTr="009C4B15">
        <w:trPr>
          <w:trHeight w:val="514"/>
        </w:trPr>
        <w:tc>
          <w:tcPr>
            <w:tcW w:w="2702" w:type="dxa"/>
            <w:gridSpan w:val="3"/>
            <w:shd w:val="clear" w:color="auto" w:fill="D9D9D9"/>
            <w:vAlign w:val="center"/>
          </w:tcPr>
          <w:p w14:paraId="6E1F36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7" w:type="dxa"/>
            <w:gridSpan w:val="5"/>
            <w:vMerge w:val="restart"/>
            <w:shd w:val="clear" w:color="auto" w:fill="D9D9D9"/>
            <w:vAlign w:val="center"/>
          </w:tcPr>
          <w:p w14:paraId="3E6A6785" w14:textId="77777777" w:rsidR="00271F4E" w:rsidRPr="00271F4E" w:rsidRDefault="00271F4E" w:rsidP="004E3305">
            <w:pPr>
              <w:numPr>
                <w:ilvl w:val="0"/>
                <w:numId w:val="57"/>
              </w:numPr>
              <w:spacing w:before="20" w:after="20"/>
              <w:ind w:left="360"/>
              <w:jc w:val="both"/>
              <w:rPr>
                <w:rFonts w:ascii="Calibri" w:eastAsia="Times New Roman" w:hAnsi="Calibri" w:cs="Calibri"/>
                <w:szCs w:val="20"/>
              </w:rPr>
            </w:pPr>
            <w:r w:rsidRPr="00271F4E">
              <w:rPr>
                <w:rFonts w:ascii="Calibri" w:eastAsia="Times New Roman" w:hAnsi="Calibri" w:cs="Calibri"/>
                <w:szCs w:val="20"/>
              </w:rPr>
              <w:t>Идентифициране, оценка и картографиране на териториалното разпределение на благоприятни здравни възможности, произтичащи от EPCC.</w:t>
            </w:r>
          </w:p>
          <w:p w14:paraId="13123375" w14:textId="77777777" w:rsidR="00271F4E" w:rsidRPr="00271F4E" w:rsidRDefault="00271F4E" w:rsidP="004E3305">
            <w:pPr>
              <w:numPr>
                <w:ilvl w:val="0"/>
                <w:numId w:val="57"/>
              </w:numPr>
              <w:spacing w:before="20" w:after="20"/>
              <w:ind w:left="360"/>
              <w:jc w:val="both"/>
              <w:rPr>
                <w:rFonts w:ascii="Calibri" w:eastAsia="Times New Roman" w:hAnsi="Calibri" w:cs="Calibri"/>
                <w:szCs w:val="20"/>
              </w:rPr>
            </w:pPr>
            <w:r w:rsidRPr="00271F4E">
              <w:rPr>
                <w:rFonts w:ascii="Calibri" w:eastAsia="Times New Roman" w:hAnsi="Calibri" w:cs="Calibri"/>
                <w:szCs w:val="20"/>
              </w:rPr>
              <w:t>Изготвяне на Програма за експлоатация на благоприятни климатични промени.</w:t>
            </w:r>
          </w:p>
        </w:tc>
      </w:tr>
      <w:tr w:rsidR="00271F4E" w:rsidRPr="00271F4E" w14:paraId="584887D4" w14:textId="77777777" w:rsidTr="009C4B15">
        <w:trPr>
          <w:trHeight w:val="78"/>
        </w:trPr>
        <w:tc>
          <w:tcPr>
            <w:tcW w:w="2702" w:type="dxa"/>
            <w:gridSpan w:val="3"/>
            <w:shd w:val="clear" w:color="auto" w:fill="000000"/>
            <w:vAlign w:val="center"/>
          </w:tcPr>
          <w:p w14:paraId="6AD4E6D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7" w:type="dxa"/>
            <w:gridSpan w:val="5"/>
            <w:vMerge/>
            <w:shd w:val="clear" w:color="auto" w:fill="F2F2F2"/>
            <w:vAlign w:val="center"/>
          </w:tcPr>
          <w:p w14:paraId="04A8BC3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2CEAB00" w14:textId="77777777" w:rsidTr="004D7F04">
        <w:trPr>
          <w:trHeight w:val="53"/>
        </w:trPr>
        <w:tc>
          <w:tcPr>
            <w:tcW w:w="926" w:type="dxa"/>
            <w:shd w:val="clear" w:color="auto" w:fill="F2F2F2"/>
            <w:vAlign w:val="center"/>
          </w:tcPr>
          <w:p w14:paraId="718FBCA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2" w:type="dxa"/>
            <w:shd w:val="clear" w:color="auto" w:fill="F2F2F2"/>
            <w:vAlign w:val="center"/>
          </w:tcPr>
          <w:p w14:paraId="324587C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0766B7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7" w:type="dxa"/>
            <w:gridSpan w:val="5"/>
            <w:vMerge/>
            <w:shd w:val="clear" w:color="auto" w:fill="F2F2F2"/>
            <w:vAlign w:val="center"/>
          </w:tcPr>
          <w:p w14:paraId="4A0527A4"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55874DC" w14:textId="77777777" w:rsidTr="004D7F04">
        <w:trPr>
          <w:trHeight w:val="53"/>
        </w:trPr>
        <w:tc>
          <w:tcPr>
            <w:tcW w:w="926" w:type="dxa"/>
            <w:shd w:val="clear" w:color="auto" w:fill="F2F2F2"/>
            <w:vAlign w:val="center"/>
          </w:tcPr>
          <w:p w14:paraId="0D82F27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2" w:type="dxa"/>
            <w:shd w:val="clear" w:color="auto" w:fill="F2F2F2"/>
            <w:vAlign w:val="center"/>
          </w:tcPr>
          <w:p w14:paraId="739CCCC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61687FF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7" w:type="dxa"/>
            <w:gridSpan w:val="5"/>
            <w:vMerge/>
            <w:shd w:val="clear" w:color="auto" w:fill="F2F2F2"/>
            <w:vAlign w:val="center"/>
          </w:tcPr>
          <w:p w14:paraId="01026E9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07C51CB" w14:textId="77777777" w:rsidTr="009C4B15">
        <w:trPr>
          <w:trHeight w:val="235"/>
        </w:trPr>
        <w:tc>
          <w:tcPr>
            <w:tcW w:w="2702" w:type="dxa"/>
            <w:gridSpan w:val="3"/>
            <w:shd w:val="clear" w:color="auto" w:fill="F2F2F2"/>
            <w:vAlign w:val="center"/>
          </w:tcPr>
          <w:p w14:paraId="3D88010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7" w:type="dxa"/>
            <w:gridSpan w:val="5"/>
            <w:shd w:val="clear" w:color="auto" w:fill="F2F2F2"/>
          </w:tcPr>
          <w:p w14:paraId="259B4394"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Извличане на благоприятни климатични ресурси за туризъм, хранене, чиста и възобновяема енергия,биоразнообразие и др.</w:t>
            </w:r>
          </w:p>
        </w:tc>
      </w:tr>
      <w:tr w:rsidR="00271F4E" w:rsidRPr="00271F4E" w14:paraId="1B5E0C25" w14:textId="77777777" w:rsidTr="0037083E">
        <w:tc>
          <w:tcPr>
            <w:tcW w:w="2702" w:type="dxa"/>
            <w:gridSpan w:val="3"/>
            <w:shd w:val="clear" w:color="auto" w:fill="D9D9D9"/>
            <w:vAlign w:val="center"/>
          </w:tcPr>
          <w:p w14:paraId="4C5AA81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63" w:type="dxa"/>
            <w:gridSpan w:val="2"/>
            <w:shd w:val="clear" w:color="auto" w:fill="auto"/>
            <w:vAlign w:val="center"/>
          </w:tcPr>
          <w:p w14:paraId="4CEF884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14" w:type="dxa"/>
            <w:gridSpan w:val="3"/>
            <w:shd w:val="clear" w:color="auto" w:fill="D9D9D9"/>
            <w:vAlign w:val="center"/>
          </w:tcPr>
          <w:p w14:paraId="1C4B99F5" w14:textId="77777777" w:rsidR="00271F4E" w:rsidRPr="00271F4E" w:rsidRDefault="00271F4E" w:rsidP="0037083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525D4346" w14:textId="77777777" w:rsidTr="009C4B15">
        <w:tc>
          <w:tcPr>
            <w:tcW w:w="2702" w:type="dxa"/>
            <w:gridSpan w:val="3"/>
            <w:shd w:val="clear" w:color="auto" w:fill="F2F2F2"/>
            <w:vAlign w:val="center"/>
          </w:tcPr>
          <w:p w14:paraId="0204AD8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7" w:type="dxa"/>
            <w:gridSpan w:val="5"/>
            <w:shd w:val="clear" w:color="auto" w:fill="F2F2F2"/>
          </w:tcPr>
          <w:p w14:paraId="0880DAF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Не.</w:t>
            </w:r>
          </w:p>
        </w:tc>
      </w:tr>
    </w:tbl>
    <w:p w14:paraId="5EEAA378"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3"/>
        <w:gridCol w:w="904"/>
        <w:gridCol w:w="1535"/>
        <w:gridCol w:w="1730"/>
        <w:gridCol w:w="3110"/>
      </w:tblGrid>
      <w:tr w:rsidR="00F537AD" w:rsidRPr="00271F4E" w14:paraId="67D5E09B" w14:textId="77777777" w:rsidTr="00F537AD">
        <w:tc>
          <w:tcPr>
            <w:tcW w:w="9079" w:type="dxa"/>
            <w:gridSpan w:val="6"/>
            <w:shd w:val="clear" w:color="auto" w:fill="A8D08D"/>
          </w:tcPr>
          <w:p w14:paraId="6A8E1559" w14:textId="77777777" w:rsidR="00F537AD" w:rsidRPr="00271F4E" w:rsidRDefault="00E03661"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t>Е</w:t>
            </w:r>
            <w:r w:rsidR="00F537AD" w:rsidRPr="00271F4E">
              <w:rPr>
                <w:rFonts w:ascii="Calibri" w:hAnsi="Calibri" w:cs="Calibri"/>
                <w:b/>
                <w:bCs/>
                <w:color w:val="000000"/>
                <w:sz w:val="24"/>
                <w:szCs w:val="24"/>
              </w:rPr>
              <w:t xml:space="preserve">. </w:t>
            </w:r>
            <w:r w:rsidRPr="00271F4E">
              <w:rPr>
                <w:rFonts w:ascii="Calibri" w:hAnsi="Calibri" w:cs="Calibri"/>
                <w:b/>
                <w:bCs/>
                <w:color w:val="000000"/>
                <w:sz w:val="24"/>
                <w:szCs w:val="24"/>
              </w:rPr>
              <w:t>Социално-икономически капацитет</w:t>
            </w:r>
          </w:p>
        </w:tc>
      </w:tr>
      <w:tr w:rsidR="00F537AD" w:rsidRPr="00271F4E" w14:paraId="60A079E5" w14:textId="77777777" w:rsidTr="004D7F04">
        <w:tc>
          <w:tcPr>
            <w:tcW w:w="9079" w:type="dxa"/>
            <w:gridSpan w:val="6"/>
            <w:shd w:val="clear" w:color="auto" w:fill="E2EFD9"/>
          </w:tcPr>
          <w:p w14:paraId="13167C05"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Е</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„Обща оценка на уязвимостта“</w:t>
            </w:r>
          </w:p>
        </w:tc>
      </w:tr>
      <w:tr w:rsidR="00271F4E" w:rsidRPr="00271F4E" w14:paraId="62A4102C" w14:textId="77777777" w:rsidTr="009C4B15">
        <w:tc>
          <w:tcPr>
            <w:tcW w:w="2704" w:type="dxa"/>
            <w:gridSpan w:val="3"/>
            <w:vMerge w:val="restart"/>
            <w:shd w:val="clear" w:color="auto" w:fill="F2F2F2"/>
            <w:vAlign w:val="center"/>
          </w:tcPr>
          <w:p w14:paraId="07713B3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65" w:type="dxa"/>
            <w:gridSpan w:val="2"/>
            <w:shd w:val="clear" w:color="auto" w:fill="F2F2F2"/>
            <w:vAlign w:val="center"/>
          </w:tcPr>
          <w:p w14:paraId="1DFA15A3"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10" w:type="dxa"/>
            <w:shd w:val="clear" w:color="auto" w:fill="F2F2F2"/>
            <w:vAlign w:val="center"/>
          </w:tcPr>
          <w:p w14:paraId="1E1CC17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w:t>
            </w:r>
          </w:p>
          <w:p w14:paraId="5036D55C"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(CCEm-s)</w:t>
            </w:r>
          </w:p>
        </w:tc>
      </w:tr>
      <w:tr w:rsidR="00271F4E" w:rsidRPr="00271F4E" w14:paraId="35B88211" w14:textId="77777777" w:rsidTr="009C4B15">
        <w:tc>
          <w:tcPr>
            <w:tcW w:w="2704" w:type="dxa"/>
            <w:gridSpan w:val="3"/>
            <w:vMerge/>
            <w:shd w:val="clear" w:color="auto" w:fill="F2F2F2"/>
            <w:vAlign w:val="center"/>
          </w:tcPr>
          <w:p w14:paraId="4B0D5B73" w14:textId="77777777" w:rsidR="00271F4E" w:rsidRPr="00271F4E" w:rsidRDefault="00271F4E" w:rsidP="00271F4E">
            <w:pPr>
              <w:widowControl w:val="0"/>
              <w:spacing w:before="20" w:after="20"/>
              <w:jc w:val="center"/>
              <w:rPr>
                <w:rFonts w:ascii="Calibri" w:hAnsi="Calibri" w:cs="Calibri"/>
                <w:szCs w:val="20"/>
              </w:rPr>
            </w:pPr>
          </w:p>
        </w:tc>
        <w:tc>
          <w:tcPr>
            <w:tcW w:w="3265" w:type="dxa"/>
            <w:gridSpan w:val="2"/>
            <w:shd w:val="clear" w:color="auto" w:fill="F2F2F2"/>
          </w:tcPr>
          <w:p w14:paraId="5A7A211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10" w:type="dxa"/>
            <w:shd w:val="clear" w:color="auto" w:fill="F2F2F2"/>
          </w:tcPr>
          <w:p w14:paraId="1A54792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FD3A947" w14:textId="77777777" w:rsidTr="009C4B15">
        <w:trPr>
          <w:trHeight w:val="415"/>
        </w:trPr>
        <w:tc>
          <w:tcPr>
            <w:tcW w:w="2704" w:type="dxa"/>
            <w:gridSpan w:val="3"/>
            <w:shd w:val="clear" w:color="auto" w:fill="D9D9D9"/>
            <w:vAlign w:val="center"/>
          </w:tcPr>
          <w:p w14:paraId="0262A92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5" w:type="dxa"/>
            <w:gridSpan w:val="3"/>
            <w:vMerge w:val="restart"/>
            <w:shd w:val="clear" w:color="auto" w:fill="D9D9D9"/>
            <w:vAlign w:val="center"/>
          </w:tcPr>
          <w:p w14:paraId="1E003B5A" w14:textId="77777777" w:rsidR="00271F4E" w:rsidRPr="00271F4E" w:rsidRDefault="00271F4E" w:rsidP="004E3305">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методологичен подход за оценка на уязвимостта на здравния сектор спрямо изменението на климата в България.</w:t>
            </w:r>
          </w:p>
          <w:p w14:paraId="09F19AAE" w14:textId="77777777" w:rsidR="00271F4E" w:rsidRPr="00271F4E" w:rsidRDefault="00271F4E" w:rsidP="004E3305">
            <w:pPr>
              <w:numPr>
                <w:ilvl w:val="0"/>
                <w:numId w:val="67"/>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Оценка и картографиране на уязвимостта на здравния сектор в България на общинско ниво.</w:t>
            </w:r>
          </w:p>
          <w:p w14:paraId="14C7CB6C" w14:textId="77777777" w:rsidR="00271F4E" w:rsidRPr="00271F4E" w:rsidRDefault="00271F4E" w:rsidP="004E3305">
            <w:pPr>
              <w:numPr>
                <w:ilvl w:val="0"/>
                <w:numId w:val="67"/>
              </w:numPr>
              <w:spacing w:before="20" w:after="20"/>
              <w:ind w:left="360"/>
              <w:jc w:val="both"/>
              <w:rPr>
                <w:rFonts w:ascii="Calibri" w:eastAsia="Times New Roman" w:hAnsi="Calibri" w:cs="Calibri"/>
                <w:bCs/>
                <w:color w:val="000000"/>
                <w:szCs w:val="20"/>
              </w:rPr>
            </w:pPr>
            <w:r w:rsidRPr="00271F4E">
              <w:rPr>
                <w:rFonts w:ascii="Calibri" w:eastAsia="Times New Roman" w:hAnsi="Calibri" w:cs="Calibri"/>
                <w:color w:val="000000"/>
                <w:szCs w:val="20"/>
              </w:rPr>
              <w:t>Класификация на територията в България според нивото на здравна уязвимост към изменението на климата.</w:t>
            </w:r>
          </w:p>
        </w:tc>
      </w:tr>
      <w:tr w:rsidR="00271F4E" w:rsidRPr="00271F4E" w14:paraId="59C338A2" w14:textId="77777777" w:rsidTr="009C4B15">
        <w:trPr>
          <w:trHeight w:val="78"/>
        </w:trPr>
        <w:tc>
          <w:tcPr>
            <w:tcW w:w="2704" w:type="dxa"/>
            <w:gridSpan w:val="3"/>
            <w:shd w:val="clear" w:color="auto" w:fill="000000"/>
            <w:vAlign w:val="center"/>
          </w:tcPr>
          <w:p w14:paraId="0611E7B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5" w:type="dxa"/>
            <w:gridSpan w:val="3"/>
            <w:vMerge/>
            <w:shd w:val="clear" w:color="auto" w:fill="F2F2F2"/>
            <w:vAlign w:val="center"/>
          </w:tcPr>
          <w:p w14:paraId="77F3A9B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82288FD" w14:textId="77777777" w:rsidTr="004D7F04">
        <w:trPr>
          <w:trHeight w:val="53"/>
        </w:trPr>
        <w:tc>
          <w:tcPr>
            <w:tcW w:w="927" w:type="dxa"/>
            <w:shd w:val="clear" w:color="auto" w:fill="F2F2F2"/>
            <w:vAlign w:val="center"/>
          </w:tcPr>
          <w:p w14:paraId="316086A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3" w:type="dxa"/>
            <w:shd w:val="clear" w:color="auto" w:fill="F2F2F2"/>
            <w:vAlign w:val="center"/>
          </w:tcPr>
          <w:p w14:paraId="5F1997E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73E5EC8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5" w:type="dxa"/>
            <w:gridSpan w:val="3"/>
            <w:vMerge/>
            <w:shd w:val="clear" w:color="auto" w:fill="F2F2F2"/>
            <w:vAlign w:val="center"/>
          </w:tcPr>
          <w:p w14:paraId="56AF24C5"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3C02DB3B" w14:textId="77777777" w:rsidTr="004D7F04">
        <w:trPr>
          <w:trHeight w:val="53"/>
        </w:trPr>
        <w:tc>
          <w:tcPr>
            <w:tcW w:w="927" w:type="dxa"/>
            <w:shd w:val="clear" w:color="auto" w:fill="F2F2F2"/>
            <w:vAlign w:val="center"/>
          </w:tcPr>
          <w:p w14:paraId="7FEE093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3" w:type="dxa"/>
            <w:shd w:val="clear" w:color="auto" w:fill="F2F2F2"/>
            <w:vAlign w:val="center"/>
          </w:tcPr>
          <w:p w14:paraId="69E4120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6D94F71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5" w:type="dxa"/>
            <w:gridSpan w:val="3"/>
            <w:vMerge/>
            <w:shd w:val="clear" w:color="auto" w:fill="F2F2F2"/>
            <w:vAlign w:val="center"/>
          </w:tcPr>
          <w:p w14:paraId="06D888C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1525E184" w14:textId="77777777" w:rsidTr="009C4B15">
        <w:tc>
          <w:tcPr>
            <w:tcW w:w="2704" w:type="dxa"/>
            <w:gridSpan w:val="3"/>
            <w:shd w:val="clear" w:color="auto" w:fill="F2F2F2"/>
            <w:vAlign w:val="center"/>
          </w:tcPr>
          <w:p w14:paraId="54A14A1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5" w:type="dxa"/>
            <w:gridSpan w:val="3"/>
            <w:shd w:val="clear" w:color="auto" w:fill="F2F2F2"/>
          </w:tcPr>
          <w:p w14:paraId="4AA41E29"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Оценка на излагането, чувствителността и капацитета за адаптация на здравния сектор към изменението на климата </w:t>
            </w:r>
          </w:p>
        </w:tc>
      </w:tr>
      <w:tr w:rsidR="00271F4E" w:rsidRPr="00271F4E" w14:paraId="1BC78351" w14:textId="77777777" w:rsidTr="009C4B15">
        <w:tc>
          <w:tcPr>
            <w:tcW w:w="2704" w:type="dxa"/>
            <w:gridSpan w:val="3"/>
            <w:shd w:val="clear" w:color="auto" w:fill="D9D9D9"/>
            <w:vAlign w:val="center"/>
          </w:tcPr>
          <w:p w14:paraId="69493787"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535" w:type="dxa"/>
            <w:shd w:val="clear" w:color="auto" w:fill="auto"/>
            <w:vAlign w:val="center"/>
          </w:tcPr>
          <w:p w14:paraId="38E4272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40" w:type="dxa"/>
            <w:gridSpan w:val="2"/>
            <w:shd w:val="clear" w:color="auto" w:fill="D9D9D9"/>
          </w:tcPr>
          <w:p w14:paraId="23C01A8E"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сектори.</w:t>
            </w:r>
          </w:p>
        </w:tc>
      </w:tr>
      <w:tr w:rsidR="00271F4E" w:rsidRPr="00271F4E" w14:paraId="25FFE923" w14:textId="77777777" w:rsidTr="009C4B15">
        <w:tc>
          <w:tcPr>
            <w:tcW w:w="2704" w:type="dxa"/>
            <w:gridSpan w:val="3"/>
            <w:shd w:val="clear" w:color="auto" w:fill="F2F2F2"/>
            <w:vAlign w:val="center"/>
          </w:tcPr>
          <w:p w14:paraId="50058A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5" w:type="dxa"/>
            <w:gridSpan w:val="3"/>
            <w:shd w:val="clear" w:color="auto" w:fill="F2F2F2"/>
          </w:tcPr>
          <w:p w14:paraId="7F8ED7F6"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659FA56D"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926"/>
        <w:gridCol w:w="874"/>
        <w:gridCol w:w="900"/>
        <w:gridCol w:w="1536"/>
        <w:gridCol w:w="1731"/>
        <w:gridCol w:w="3112"/>
      </w:tblGrid>
      <w:tr w:rsidR="00F537AD" w:rsidRPr="00271F4E" w14:paraId="0D930693" w14:textId="77777777" w:rsidTr="009C4B15">
        <w:tc>
          <w:tcPr>
            <w:tcW w:w="9079" w:type="dxa"/>
            <w:gridSpan w:val="6"/>
            <w:shd w:val="clear" w:color="auto" w:fill="E2EFD9"/>
          </w:tcPr>
          <w:p w14:paraId="389A2BE7"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Е</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„Защита на уязвимите групи“</w:t>
            </w:r>
          </w:p>
        </w:tc>
      </w:tr>
      <w:tr w:rsidR="00271F4E" w:rsidRPr="00271F4E" w14:paraId="351C3961" w14:textId="77777777" w:rsidTr="009C4B15">
        <w:tc>
          <w:tcPr>
            <w:tcW w:w="2700" w:type="dxa"/>
            <w:gridSpan w:val="3"/>
            <w:vMerge w:val="restart"/>
            <w:shd w:val="clear" w:color="auto" w:fill="F2F2F2"/>
            <w:vAlign w:val="center"/>
          </w:tcPr>
          <w:p w14:paraId="5C6FFE1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67" w:type="dxa"/>
            <w:gridSpan w:val="2"/>
            <w:shd w:val="clear" w:color="auto" w:fill="F2F2F2"/>
            <w:vAlign w:val="center"/>
          </w:tcPr>
          <w:p w14:paraId="4F734CCF"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12" w:type="dxa"/>
            <w:shd w:val="clear" w:color="auto" w:fill="F2F2F2"/>
            <w:vAlign w:val="center"/>
          </w:tcPr>
          <w:p w14:paraId="15569198"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6BCFE019" w14:textId="77777777" w:rsidTr="009C4B15">
        <w:tc>
          <w:tcPr>
            <w:tcW w:w="2700" w:type="dxa"/>
            <w:gridSpan w:val="3"/>
            <w:vMerge/>
            <w:shd w:val="clear" w:color="auto" w:fill="F2F2F2"/>
            <w:vAlign w:val="center"/>
          </w:tcPr>
          <w:p w14:paraId="16D20AD1" w14:textId="77777777" w:rsidR="00271F4E" w:rsidRPr="00271F4E" w:rsidRDefault="00271F4E" w:rsidP="00271F4E">
            <w:pPr>
              <w:widowControl w:val="0"/>
              <w:spacing w:before="20" w:after="20"/>
              <w:jc w:val="center"/>
              <w:rPr>
                <w:rFonts w:ascii="Calibri" w:hAnsi="Calibri" w:cs="Calibri"/>
                <w:szCs w:val="20"/>
              </w:rPr>
            </w:pPr>
          </w:p>
        </w:tc>
        <w:tc>
          <w:tcPr>
            <w:tcW w:w="3267" w:type="dxa"/>
            <w:gridSpan w:val="2"/>
            <w:shd w:val="clear" w:color="auto" w:fill="F2F2F2"/>
          </w:tcPr>
          <w:p w14:paraId="12F5BF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12" w:type="dxa"/>
            <w:shd w:val="clear" w:color="auto" w:fill="F2F2F2"/>
          </w:tcPr>
          <w:p w14:paraId="78CD01E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09230E5D" w14:textId="77777777" w:rsidTr="009C4B15">
        <w:trPr>
          <w:trHeight w:val="451"/>
        </w:trPr>
        <w:tc>
          <w:tcPr>
            <w:tcW w:w="2700" w:type="dxa"/>
            <w:gridSpan w:val="3"/>
            <w:shd w:val="clear" w:color="auto" w:fill="D9D9D9"/>
            <w:vAlign w:val="center"/>
          </w:tcPr>
          <w:p w14:paraId="20D51AC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9" w:type="dxa"/>
            <w:gridSpan w:val="3"/>
            <w:vMerge w:val="restart"/>
            <w:shd w:val="clear" w:color="auto" w:fill="D9D9D9"/>
          </w:tcPr>
          <w:p w14:paraId="2A718D07" w14:textId="77777777" w:rsidR="00271F4E" w:rsidRPr="00271F4E" w:rsidRDefault="00271F4E" w:rsidP="004E3305">
            <w:pPr>
              <w:numPr>
                <w:ilvl w:val="0"/>
                <w:numId w:val="6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кадастър (на общинско ниво) на групите в България, уязвими към EPCC и CCEm-s.</w:t>
            </w:r>
          </w:p>
          <w:p w14:paraId="613C109F" w14:textId="77777777" w:rsidR="00271F4E" w:rsidRPr="00271F4E" w:rsidRDefault="00271F4E" w:rsidP="004E3305">
            <w:pPr>
              <w:numPr>
                <w:ilvl w:val="0"/>
                <w:numId w:val="6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работа с групи, уязвими към EPCC и CCEm-s.</w:t>
            </w:r>
          </w:p>
          <w:p w14:paraId="58567DC0" w14:textId="77777777" w:rsidR="00271F4E" w:rsidRPr="00271F4E" w:rsidRDefault="00271F4E" w:rsidP="004E3305">
            <w:pPr>
              <w:numPr>
                <w:ilvl w:val="0"/>
                <w:numId w:val="68"/>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програма за работа с миграционни групи, свързани с изменението на климата</w:t>
            </w:r>
          </w:p>
        </w:tc>
      </w:tr>
      <w:tr w:rsidR="00271F4E" w:rsidRPr="00271F4E" w14:paraId="08FB7E2B" w14:textId="77777777" w:rsidTr="009C4B15">
        <w:trPr>
          <w:trHeight w:val="78"/>
        </w:trPr>
        <w:tc>
          <w:tcPr>
            <w:tcW w:w="2700" w:type="dxa"/>
            <w:gridSpan w:val="3"/>
            <w:shd w:val="clear" w:color="auto" w:fill="000000"/>
            <w:vAlign w:val="center"/>
          </w:tcPr>
          <w:p w14:paraId="20EAB09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9" w:type="dxa"/>
            <w:gridSpan w:val="3"/>
            <w:vMerge/>
            <w:shd w:val="clear" w:color="auto" w:fill="F2F2F2"/>
            <w:vAlign w:val="center"/>
          </w:tcPr>
          <w:p w14:paraId="6684A00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5C2BD49" w14:textId="77777777" w:rsidTr="0037083E">
        <w:trPr>
          <w:trHeight w:val="53"/>
        </w:trPr>
        <w:tc>
          <w:tcPr>
            <w:tcW w:w="926" w:type="dxa"/>
            <w:shd w:val="clear" w:color="auto" w:fill="F2F2F2"/>
            <w:vAlign w:val="center"/>
          </w:tcPr>
          <w:p w14:paraId="3323DA6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017DEC9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0" w:type="dxa"/>
            <w:shd w:val="clear" w:color="auto" w:fill="F2F2F2"/>
            <w:tcMar>
              <w:left w:w="72" w:type="dxa"/>
              <w:right w:w="72" w:type="dxa"/>
            </w:tcMar>
            <w:vAlign w:val="center"/>
          </w:tcPr>
          <w:p w14:paraId="56EA5AE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9" w:type="dxa"/>
            <w:gridSpan w:val="3"/>
            <w:vMerge/>
            <w:shd w:val="clear" w:color="auto" w:fill="F2F2F2"/>
            <w:vAlign w:val="center"/>
          </w:tcPr>
          <w:p w14:paraId="77AD7DD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759ADED" w14:textId="77777777" w:rsidTr="0037083E">
        <w:trPr>
          <w:trHeight w:val="53"/>
        </w:trPr>
        <w:tc>
          <w:tcPr>
            <w:tcW w:w="926" w:type="dxa"/>
            <w:shd w:val="clear" w:color="auto" w:fill="F2F2F2"/>
            <w:vAlign w:val="center"/>
          </w:tcPr>
          <w:p w14:paraId="2AE47B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1A5B1463" w14:textId="77777777" w:rsidR="00271F4E" w:rsidRPr="00271F4E" w:rsidRDefault="0037083E" w:rsidP="00271F4E">
            <w:pPr>
              <w:widowControl w:val="0"/>
              <w:spacing w:before="20" w:after="20"/>
              <w:jc w:val="center"/>
              <w:rPr>
                <w:rFonts w:ascii="Calibri" w:hAnsi="Calibri" w:cs="Calibri"/>
                <w:szCs w:val="20"/>
              </w:rPr>
            </w:pPr>
            <w:r>
              <w:rPr>
                <w:rFonts w:ascii="Calibri" w:hAnsi="Calibri" w:cs="Calibri"/>
                <w:szCs w:val="20"/>
              </w:rPr>
              <w:t>/</w:t>
            </w:r>
          </w:p>
        </w:tc>
        <w:tc>
          <w:tcPr>
            <w:tcW w:w="900" w:type="dxa"/>
            <w:shd w:val="clear" w:color="auto" w:fill="F2F2F2"/>
            <w:vAlign w:val="center"/>
          </w:tcPr>
          <w:p w14:paraId="3329E48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9" w:type="dxa"/>
            <w:gridSpan w:val="3"/>
            <w:vMerge/>
            <w:shd w:val="clear" w:color="auto" w:fill="F2F2F2"/>
            <w:vAlign w:val="center"/>
          </w:tcPr>
          <w:p w14:paraId="693091E3"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5CC4A1CD" w14:textId="77777777" w:rsidTr="009C4B15">
        <w:tc>
          <w:tcPr>
            <w:tcW w:w="2700" w:type="dxa"/>
            <w:gridSpan w:val="3"/>
            <w:shd w:val="clear" w:color="auto" w:fill="F2F2F2"/>
            <w:vAlign w:val="center"/>
          </w:tcPr>
          <w:p w14:paraId="1672054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9" w:type="dxa"/>
            <w:gridSpan w:val="3"/>
            <w:shd w:val="clear" w:color="auto" w:fill="F2F2F2"/>
          </w:tcPr>
          <w:p w14:paraId="2F409C9B"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Решаване на някои други проблеми на уязвимите групи, не само на тези, които са свързани с изменението на климата. </w:t>
            </w:r>
          </w:p>
        </w:tc>
      </w:tr>
      <w:tr w:rsidR="00271F4E" w:rsidRPr="00271F4E" w14:paraId="318FBF47" w14:textId="77777777" w:rsidTr="0037083E">
        <w:trPr>
          <w:cantSplit/>
        </w:trPr>
        <w:tc>
          <w:tcPr>
            <w:tcW w:w="2700" w:type="dxa"/>
            <w:gridSpan w:val="3"/>
            <w:shd w:val="clear" w:color="auto" w:fill="D9D9D9"/>
            <w:vAlign w:val="center"/>
          </w:tcPr>
          <w:p w14:paraId="7E8017DA"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lastRenderedPageBreak/>
              <w:t>Въздействие извън този сектор</w:t>
            </w:r>
          </w:p>
        </w:tc>
        <w:tc>
          <w:tcPr>
            <w:tcW w:w="1536" w:type="dxa"/>
            <w:shd w:val="clear" w:color="auto" w:fill="auto"/>
            <w:vAlign w:val="center"/>
          </w:tcPr>
          <w:p w14:paraId="131FF2F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43" w:type="dxa"/>
            <w:gridSpan w:val="2"/>
            <w:shd w:val="clear" w:color="auto" w:fill="D9D9D9"/>
          </w:tcPr>
          <w:p w14:paraId="4BB9CA3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Социално развитие.</w:t>
            </w:r>
          </w:p>
        </w:tc>
      </w:tr>
      <w:tr w:rsidR="00271F4E" w:rsidRPr="00271F4E" w14:paraId="169318AB" w14:textId="77777777" w:rsidTr="009C4B15">
        <w:tc>
          <w:tcPr>
            <w:tcW w:w="2700" w:type="dxa"/>
            <w:gridSpan w:val="3"/>
            <w:shd w:val="clear" w:color="auto" w:fill="F2F2F2"/>
            <w:vAlign w:val="center"/>
          </w:tcPr>
          <w:p w14:paraId="72A9E71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9" w:type="dxa"/>
            <w:gridSpan w:val="3"/>
            <w:shd w:val="clear" w:color="auto" w:fill="F2F2F2"/>
          </w:tcPr>
          <w:p w14:paraId="7B12AD66"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24262047"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7"/>
        <w:gridCol w:w="874"/>
        <w:gridCol w:w="904"/>
        <w:gridCol w:w="1486"/>
        <w:gridCol w:w="1751"/>
        <w:gridCol w:w="3137"/>
      </w:tblGrid>
      <w:tr w:rsidR="00F537AD" w:rsidRPr="00271F4E" w14:paraId="5654C6D3" w14:textId="77777777" w:rsidTr="001D5CF4">
        <w:tc>
          <w:tcPr>
            <w:tcW w:w="9079" w:type="dxa"/>
            <w:gridSpan w:val="6"/>
            <w:shd w:val="clear" w:color="auto" w:fill="A8D08D"/>
          </w:tcPr>
          <w:p w14:paraId="65B11A8F" w14:textId="77777777" w:rsidR="00F537AD" w:rsidRPr="00271F4E" w:rsidRDefault="00E03661" w:rsidP="009C4B15">
            <w:pPr>
              <w:spacing w:before="60" w:after="60"/>
              <w:rPr>
                <w:rFonts w:ascii="Calibri" w:hAnsi="Calibri" w:cs="Calibri"/>
                <w:b/>
                <w:bCs/>
                <w:color w:val="000000"/>
                <w:sz w:val="24"/>
                <w:szCs w:val="24"/>
              </w:rPr>
            </w:pPr>
            <w:r w:rsidRPr="00271F4E">
              <w:rPr>
                <w:rFonts w:ascii="Calibri" w:hAnsi="Calibri" w:cs="Calibri"/>
                <w:b/>
                <w:bCs/>
                <w:color w:val="000000"/>
                <w:sz w:val="24"/>
                <w:szCs w:val="24"/>
              </w:rPr>
              <w:t>Ж</w:t>
            </w:r>
            <w:r w:rsidR="00F537AD" w:rsidRPr="00271F4E">
              <w:rPr>
                <w:rFonts w:ascii="Calibri" w:hAnsi="Calibri" w:cs="Calibri"/>
                <w:b/>
                <w:bCs/>
                <w:color w:val="000000"/>
                <w:sz w:val="24"/>
                <w:szCs w:val="24"/>
              </w:rPr>
              <w:t xml:space="preserve">. </w:t>
            </w:r>
            <w:r w:rsidRPr="00271F4E">
              <w:rPr>
                <w:rFonts w:ascii="Calibri" w:hAnsi="Calibri" w:cs="Calibri"/>
                <w:b/>
                <w:bCs/>
                <w:color w:val="000000"/>
                <w:sz w:val="24"/>
                <w:szCs w:val="24"/>
              </w:rPr>
              <w:t>Научно-изследователски капацитет</w:t>
            </w:r>
          </w:p>
        </w:tc>
      </w:tr>
      <w:tr w:rsidR="00F537AD" w:rsidRPr="00271F4E" w14:paraId="2F168774" w14:textId="77777777" w:rsidTr="004D7F04">
        <w:tc>
          <w:tcPr>
            <w:tcW w:w="9079" w:type="dxa"/>
            <w:gridSpan w:val="6"/>
            <w:shd w:val="clear" w:color="auto" w:fill="E2EFD9"/>
          </w:tcPr>
          <w:p w14:paraId="0D5C758E"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Ж</w:t>
            </w:r>
            <w:r w:rsidR="00F537AD" w:rsidRPr="00271F4E">
              <w:rPr>
                <w:rFonts w:ascii="Calibri" w:eastAsia="Times New Roman" w:hAnsi="Calibri" w:cs="Calibri"/>
                <w:b/>
                <w:bCs/>
                <w:color w:val="000000"/>
                <w:sz w:val="22"/>
              </w:rPr>
              <w:t xml:space="preserve">.I. </w:t>
            </w:r>
            <w:r w:rsidRPr="00271F4E">
              <w:rPr>
                <w:rFonts w:ascii="Calibri" w:eastAsia="Times New Roman" w:hAnsi="Calibri" w:cs="Calibri"/>
                <w:b/>
                <w:bCs/>
                <w:color w:val="000000"/>
                <w:sz w:val="22"/>
              </w:rPr>
              <w:t>Целева област „Научни изследвания“</w:t>
            </w:r>
          </w:p>
        </w:tc>
      </w:tr>
      <w:tr w:rsidR="00271F4E" w:rsidRPr="00271F4E" w14:paraId="1719E7DA" w14:textId="77777777" w:rsidTr="009C4B15">
        <w:tc>
          <w:tcPr>
            <w:tcW w:w="2705" w:type="dxa"/>
            <w:gridSpan w:val="3"/>
            <w:vMerge w:val="restart"/>
            <w:shd w:val="clear" w:color="auto" w:fill="F2F2F2"/>
            <w:vAlign w:val="center"/>
          </w:tcPr>
          <w:p w14:paraId="0E572FD5"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37" w:type="dxa"/>
            <w:gridSpan w:val="2"/>
            <w:shd w:val="clear" w:color="auto" w:fill="F2F2F2"/>
            <w:vAlign w:val="center"/>
          </w:tcPr>
          <w:p w14:paraId="41D2A4D1"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37" w:type="dxa"/>
            <w:shd w:val="clear" w:color="auto" w:fill="F2F2F2"/>
            <w:vAlign w:val="center"/>
          </w:tcPr>
          <w:p w14:paraId="4909C6BC"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0C94BBC3" w14:textId="77777777" w:rsidTr="009C4B15">
        <w:tc>
          <w:tcPr>
            <w:tcW w:w="2705" w:type="dxa"/>
            <w:gridSpan w:val="3"/>
            <w:vMerge/>
            <w:shd w:val="clear" w:color="auto" w:fill="F2F2F2"/>
            <w:vAlign w:val="center"/>
          </w:tcPr>
          <w:p w14:paraId="57E04998" w14:textId="77777777" w:rsidR="00271F4E" w:rsidRPr="00271F4E" w:rsidRDefault="00271F4E" w:rsidP="00271F4E">
            <w:pPr>
              <w:widowControl w:val="0"/>
              <w:spacing w:before="20" w:after="20"/>
              <w:jc w:val="center"/>
              <w:rPr>
                <w:rFonts w:ascii="Calibri" w:hAnsi="Calibri" w:cs="Calibri"/>
                <w:szCs w:val="20"/>
              </w:rPr>
            </w:pPr>
          </w:p>
        </w:tc>
        <w:tc>
          <w:tcPr>
            <w:tcW w:w="3237" w:type="dxa"/>
            <w:gridSpan w:val="2"/>
            <w:shd w:val="clear" w:color="auto" w:fill="F2F2F2"/>
          </w:tcPr>
          <w:p w14:paraId="52743D4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37" w:type="dxa"/>
            <w:shd w:val="clear" w:color="auto" w:fill="F2F2F2"/>
          </w:tcPr>
          <w:p w14:paraId="505FF70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48B153CC" w14:textId="77777777" w:rsidTr="009C4B15">
        <w:trPr>
          <w:trHeight w:val="694"/>
        </w:trPr>
        <w:tc>
          <w:tcPr>
            <w:tcW w:w="2705" w:type="dxa"/>
            <w:gridSpan w:val="3"/>
            <w:shd w:val="clear" w:color="auto" w:fill="D9D9D9"/>
            <w:vAlign w:val="center"/>
          </w:tcPr>
          <w:p w14:paraId="40F3D0C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4" w:type="dxa"/>
            <w:gridSpan w:val="3"/>
            <w:vMerge w:val="restart"/>
            <w:shd w:val="clear" w:color="auto" w:fill="D9D9D9"/>
          </w:tcPr>
          <w:p w14:paraId="649C3655" w14:textId="77777777" w:rsidR="00271F4E" w:rsidRPr="00271F4E" w:rsidRDefault="00271F4E" w:rsidP="004E3305">
            <w:pPr>
              <w:numPr>
                <w:ilvl w:val="0"/>
                <w:numId w:val="69"/>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методологичен подход за оценка на уязвимостта на здравния сектор към изменението на климата в България.</w:t>
            </w:r>
          </w:p>
          <w:p w14:paraId="57DD39E3" w14:textId="77777777" w:rsidR="00271F4E" w:rsidRPr="00271F4E" w:rsidRDefault="00271F4E" w:rsidP="004E3305">
            <w:pPr>
              <w:numPr>
                <w:ilvl w:val="0"/>
                <w:numId w:val="69"/>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Подобряване на базата от знания за механизмите на влияние на ЕPCC и CCEm в България върху човешкото здраве. Разработване на съответен каталог на знания.</w:t>
            </w:r>
          </w:p>
          <w:p w14:paraId="5D029F97" w14:textId="77777777" w:rsidR="00271F4E" w:rsidRPr="00271F4E" w:rsidRDefault="00271F4E" w:rsidP="004E3305">
            <w:pPr>
              <w:numPr>
                <w:ilvl w:val="0"/>
                <w:numId w:val="69"/>
              </w:numPr>
              <w:spacing w:before="20" w:after="20"/>
              <w:ind w:left="360"/>
              <w:jc w:val="both"/>
              <w:rPr>
                <w:rFonts w:ascii="Calibri" w:hAnsi="Calibri" w:cs="Calibri"/>
                <w:szCs w:val="20"/>
              </w:rPr>
            </w:pPr>
            <w:r w:rsidRPr="00271F4E">
              <w:rPr>
                <w:rFonts w:ascii="Calibri" w:eastAsia="Times New Roman" w:hAnsi="Calibri" w:cs="Calibri"/>
                <w:color w:val="000000"/>
                <w:szCs w:val="20"/>
              </w:rPr>
              <w:t>Включване на темата "Климат и здраве" в списъка на националните научни приоритети</w:t>
            </w:r>
          </w:p>
        </w:tc>
      </w:tr>
      <w:tr w:rsidR="00271F4E" w:rsidRPr="00271F4E" w14:paraId="387CEBE5" w14:textId="77777777" w:rsidTr="009C4B15">
        <w:trPr>
          <w:trHeight w:val="78"/>
        </w:trPr>
        <w:tc>
          <w:tcPr>
            <w:tcW w:w="2705" w:type="dxa"/>
            <w:gridSpan w:val="3"/>
            <w:shd w:val="clear" w:color="auto" w:fill="000000"/>
            <w:vAlign w:val="center"/>
          </w:tcPr>
          <w:p w14:paraId="55E8A12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4" w:type="dxa"/>
            <w:gridSpan w:val="3"/>
            <w:vMerge/>
            <w:shd w:val="clear" w:color="auto" w:fill="F2F2F2"/>
            <w:vAlign w:val="center"/>
          </w:tcPr>
          <w:p w14:paraId="587C6D60"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57F8FBB" w14:textId="77777777" w:rsidTr="004D7F04">
        <w:trPr>
          <w:trHeight w:val="53"/>
        </w:trPr>
        <w:tc>
          <w:tcPr>
            <w:tcW w:w="927" w:type="dxa"/>
            <w:shd w:val="clear" w:color="auto" w:fill="F2F2F2"/>
            <w:vAlign w:val="center"/>
          </w:tcPr>
          <w:p w14:paraId="2B7278E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6193E4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01A61C33"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4" w:type="dxa"/>
            <w:gridSpan w:val="3"/>
            <w:vMerge/>
            <w:shd w:val="clear" w:color="auto" w:fill="F2F2F2"/>
            <w:vAlign w:val="center"/>
          </w:tcPr>
          <w:p w14:paraId="5C946F52"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05DB492C" w14:textId="77777777" w:rsidTr="004D7F04">
        <w:trPr>
          <w:trHeight w:val="53"/>
        </w:trPr>
        <w:tc>
          <w:tcPr>
            <w:tcW w:w="927" w:type="dxa"/>
            <w:shd w:val="clear" w:color="auto" w:fill="F2F2F2"/>
            <w:vAlign w:val="center"/>
          </w:tcPr>
          <w:p w14:paraId="49B9D04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7878EBD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51FD91F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4" w:type="dxa"/>
            <w:gridSpan w:val="3"/>
            <w:vMerge/>
            <w:shd w:val="clear" w:color="auto" w:fill="F2F2F2"/>
            <w:vAlign w:val="center"/>
          </w:tcPr>
          <w:p w14:paraId="07D4B2C8"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A344730" w14:textId="77777777" w:rsidTr="009C4B15">
        <w:tc>
          <w:tcPr>
            <w:tcW w:w="2705" w:type="dxa"/>
            <w:gridSpan w:val="3"/>
            <w:shd w:val="clear" w:color="auto" w:fill="F2F2F2"/>
            <w:vAlign w:val="center"/>
          </w:tcPr>
          <w:p w14:paraId="4892DE66"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4" w:type="dxa"/>
            <w:gridSpan w:val="3"/>
            <w:shd w:val="clear" w:color="auto" w:fill="F2F2F2"/>
          </w:tcPr>
          <w:p w14:paraId="456AB87C"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 xml:space="preserve">Усъвършенстване на научните знания в областта на климатологията и човешката био-климатология. </w:t>
            </w:r>
          </w:p>
        </w:tc>
      </w:tr>
      <w:tr w:rsidR="00271F4E" w:rsidRPr="00271F4E" w14:paraId="4DEAE07F" w14:textId="77777777" w:rsidTr="009C4B15">
        <w:tc>
          <w:tcPr>
            <w:tcW w:w="2705" w:type="dxa"/>
            <w:gridSpan w:val="3"/>
            <w:shd w:val="clear" w:color="auto" w:fill="D9D9D9"/>
            <w:vAlign w:val="center"/>
          </w:tcPr>
          <w:p w14:paraId="329BC39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86" w:type="dxa"/>
            <w:shd w:val="clear" w:color="auto" w:fill="auto"/>
            <w:vAlign w:val="center"/>
          </w:tcPr>
          <w:p w14:paraId="1CAC73A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88" w:type="dxa"/>
            <w:gridSpan w:val="2"/>
            <w:shd w:val="clear" w:color="auto" w:fill="D9D9D9"/>
          </w:tcPr>
          <w:p w14:paraId="1EDE36D9"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Климатология, медицинска география, всички сектори.</w:t>
            </w:r>
          </w:p>
        </w:tc>
      </w:tr>
      <w:tr w:rsidR="00271F4E" w:rsidRPr="00271F4E" w14:paraId="6AD8BEB8" w14:textId="77777777" w:rsidTr="009C4B15">
        <w:tc>
          <w:tcPr>
            <w:tcW w:w="2705" w:type="dxa"/>
            <w:gridSpan w:val="3"/>
            <w:shd w:val="clear" w:color="auto" w:fill="F2F2F2"/>
            <w:vAlign w:val="center"/>
          </w:tcPr>
          <w:p w14:paraId="46B354C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4" w:type="dxa"/>
            <w:gridSpan w:val="3"/>
            <w:shd w:val="clear" w:color="auto" w:fill="F2F2F2"/>
          </w:tcPr>
          <w:p w14:paraId="68C86507"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18197861" w14:textId="77777777" w:rsidR="00F537AD" w:rsidRPr="00271F4E" w:rsidRDefault="00F537AD" w:rsidP="00F537AD">
      <w:pPr>
        <w:spacing w:after="0"/>
        <w:rPr>
          <w:rFonts w:ascii="Calibri" w:hAnsi="Calibri" w:cs="Calibri"/>
          <w:sz w:val="8"/>
          <w:szCs w:val="8"/>
        </w:rPr>
      </w:pPr>
    </w:p>
    <w:tbl>
      <w:tblPr>
        <w:tblW w:w="0" w:type="auto"/>
        <w:tblInd w:w="-5"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26"/>
        <w:gridCol w:w="874"/>
        <w:gridCol w:w="904"/>
        <w:gridCol w:w="1479"/>
        <w:gridCol w:w="1731"/>
        <w:gridCol w:w="3165"/>
      </w:tblGrid>
      <w:tr w:rsidR="00F537AD" w:rsidRPr="00271F4E" w14:paraId="43F61AD6" w14:textId="77777777" w:rsidTr="009C4B15">
        <w:tc>
          <w:tcPr>
            <w:tcW w:w="9079" w:type="dxa"/>
            <w:gridSpan w:val="6"/>
            <w:shd w:val="clear" w:color="auto" w:fill="E2EFD9"/>
          </w:tcPr>
          <w:p w14:paraId="242BEB7F" w14:textId="77777777" w:rsidR="00F537AD" w:rsidRPr="00271F4E" w:rsidRDefault="00DD69AF" w:rsidP="009C4B15">
            <w:pPr>
              <w:spacing w:before="60" w:after="60"/>
              <w:rPr>
                <w:rFonts w:ascii="Calibri" w:hAnsi="Calibri" w:cs="Calibri"/>
                <w:bCs/>
                <w:color w:val="000000"/>
                <w:sz w:val="24"/>
                <w:szCs w:val="24"/>
              </w:rPr>
            </w:pPr>
            <w:r w:rsidRPr="00271F4E">
              <w:rPr>
                <w:rFonts w:ascii="Calibri" w:eastAsia="Times New Roman" w:hAnsi="Calibri" w:cs="Calibri"/>
                <w:b/>
                <w:bCs/>
                <w:color w:val="000000"/>
                <w:sz w:val="22"/>
              </w:rPr>
              <w:t>Ж</w:t>
            </w:r>
            <w:r w:rsidR="00F537AD" w:rsidRPr="00271F4E">
              <w:rPr>
                <w:rFonts w:ascii="Calibri" w:eastAsia="Times New Roman" w:hAnsi="Calibri" w:cs="Calibri"/>
                <w:b/>
                <w:bCs/>
                <w:color w:val="000000"/>
                <w:sz w:val="22"/>
              </w:rPr>
              <w:t xml:space="preserve">.II. </w:t>
            </w:r>
            <w:r w:rsidRPr="00271F4E">
              <w:rPr>
                <w:rFonts w:ascii="Calibri" w:eastAsia="Times New Roman" w:hAnsi="Calibri" w:cs="Calibri"/>
                <w:b/>
                <w:bCs/>
                <w:color w:val="000000"/>
                <w:sz w:val="22"/>
              </w:rPr>
              <w:t>Целева област „Научна рамка на дейността ‚Мониторинг и база данни‘“</w:t>
            </w:r>
          </w:p>
        </w:tc>
      </w:tr>
      <w:tr w:rsidR="00271F4E" w:rsidRPr="00271F4E" w14:paraId="0EF7B9FC" w14:textId="77777777" w:rsidTr="009C4B15">
        <w:tc>
          <w:tcPr>
            <w:tcW w:w="2704" w:type="dxa"/>
            <w:gridSpan w:val="3"/>
            <w:vMerge w:val="restart"/>
            <w:shd w:val="clear" w:color="auto" w:fill="F2F2F2"/>
            <w:vAlign w:val="center"/>
          </w:tcPr>
          <w:p w14:paraId="53706A5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От значение за:</w:t>
            </w:r>
          </w:p>
        </w:tc>
        <w:tc>
          <w:tcPr>
            <w:tcW w:w="3210" w:type="dxa"/>
            <w:gridSpan w:val="2"/>
            <w:shd w:val="clear" w:color="auto" w:fill="F2F2F2"/>
            <w:vAlign w:val="center"/>
          </w:tcPr>
          <w:p w14:paraId="1AAB98D1" w14:textId="77777777" w:rsidR="00271F4E" w:rsidRPr="00271F4E" w:rsidRDefault="00271F4E" w:rsidP="00271F4E">
            <w:pPr>
              <w:widowControl w:val="0"/>
              <w:spacing w:after="0" w:line="240" w:lineRule="exact"/>
              <w:jc w:val="center"/>
              <w:rPr>
                <w:rFonts w:ascii="Calibri" w:hAnsi="Calibri" w:cs="Calibri"/>
                <w:szCs w:val="20"/>
              </w:rPr>
            </w:pPr>
            <w:r w:rsidRPr="00271F4E">
              <w:rPr>
                <w:rFonts w:ascii="Calibri" w:hAnsi="Calibri" w:cs="Calibri"/>
                <w:szCs w:val="20"/>
              </w:rPr>
              <w:t>Последици за здравето от постепенно възникващи явления вследствие на изменението на климата (EPCC)</w:t>
            </w:r>
          </w:p>
        </w:tc>
        <w:tc>
          <w:tcPr>
            <w:tcW w:w="3165" w:type="dxa"/>
            <w:shd w:val="clear" w:color="auto" w:fill="F2F2F2"/>
            <w:vAlign w:val="center"/>
          </w:tcPr>
          <w:p w14:paraId="44125946" w14:textId="77777777" w:rsidR="00271F4E" w:rsidRPr="00271F4E" w:rsidRDefault="00271F4E" w:rsidP="00271F4E">
            <w:pPr>
              <w:widowControl w:val="0"/>
              <w:spacing w:after="0" w:line="240" w:lineRule="exact"/>
              <w:jc w:val="center"/>
              <w:rPr>
                <w:rFonts w:ascii="Calibri" w:hAnsi="Calibri" w:cs="Calibri"/>
                <w:sz w:val="24"/>
                <w:szCs w:val="24"/>
              </w:rPr>
            </w:pPr>
            <w:r w:rsidRPr="00271F4E">
              <w:rPr>
                <w:rFonts w:ascii="Calibri" w:hAnsi="Calibri" w:cs="Calibri"/>
                <w:szCs w:val="20"/>
              </w:rPr>
              <w:t>Последици за здравето от бедствени ситуации, свързани с изменението на климата (CCEm-s)</w:t>
            </w:r>
          </w:p>
        </w:tc>
      </w:tr>
      <w:tr w:rsidR="00271F4E" w:rsidRPr="00271F4E" w14:paraId="5EF1AA8E" w14:textId="77777777" w:rsidTr="009C4B15">
        <w:tc>
          <w:tcPr>
            <w:tcW w:w="2704" w:type="dxa"/>
            <w:gridSpan w:val="3"/>
            <w:vMerge/>
            <w:shd w:val="clear" w:color="auto" w:fill="F2F2F2"/>
            <w:vAlign w:val="center"/>
          </w:tcPr>
          <w:p w14:paraId="50A6AD12" w14:textId="77777777" w:rsidR="00271F4E" w:rsidRPr="00271F4E" w:rsidRDefault="00271F4E" w:rsidP="00271F4E">
            <w:pPr>
              <w:widowControl w:val="0"/>
              <w:spacing w:before="20" w:after="20"/>
              <w:jc w:val="center"/>
              <w:rPr>
                <w:rFonts w:ascii="Calibri" w:hAnsi="Calibri" w:cs="Calibri"/>
                <w:szCs w:val="20"/>
              </w:rPr>
            </w:pPr>
          </w:p>
        </w:tc>
        <w:tc>
          <w:tcPr>
            <w:tcW w:w="3210" w:type="dxa"/>
            <w:gridSpan w:val="2"/>
            <w:shd w:val="clear" w:color="auto" w:fill="F2F2F2"/>
          </w:tcPr>
          <w:p w14:paraId="254A720B"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c>
          <w:tcPr>
            <w:tcW w:w="3165" w:type="dxa"/>
            <w:shd w:val="clear" w:color="auto" w:fill="F2F2F2"/>
          </w:tcPr>
          <w:p w14:paraId="3405D60E"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X</w:t>
            </w:r>
          </w:p>
        </w:tc>
      </w:tr>
      <w:tr w:rsidR="00271F4E" w:rsidRPr="00271F4E" w14:paraId="7A8D98D1" w14:textId="77777777" w:rsidTr="009C4B15">
        <w:trPr>
          <w:trHeight w:val="487"/>
        </w:trPr>
        <w:tc>
          <w:tcPr>
            <w:tcW w:w="2704" w:type="dxa"/>
            <w:gridSpan w:val="3"/>
            <w:shd w:val="clear" w:color="auto" w:fill="D9D9D9"/>
            <w:vAlign w:val="center"/>
          </w:tcPr>
          <w:p w14:paraId="7828F0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Описание</w:t>
            </w:r>
          </w:p>
        </w:tc>
        <w:tc>
          <w:tcPr>
            <w:tcW w:w="6375" w:type="dxa"/>
            <w:gridSpan w:val="3"/>
            <w:vMerge w:val="restart"/>
            <w:shd w:val="clear" w:color="auto" w:fill="D9D9D9"/>
            <w:vAlign w:val="center"/>
          </w:tcPr>
          <w:p w14:paraId="55A94740" w14:textId="77777777" w:rsidR="00271F4E" w:rsidRPr="00271F4E" w:rsidRDefault="00271F4E" w:rsidP="004E3305">
            <w:pPr>
              <w:numPr>
                <w:ilvl w:val="0"/>
                <w:numId w:val="7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концепция за мониторинг на "изменението на климата и здравето", събиране на данни и генериране на бази данни.</w:t>
            </w:r>
          </w:p>
          <w:p w14:paraId="5A1F36FE" w14:textId="77777777" w:rsidR="00271F4E" w:rsidRPr="00271F4E" w:rsidRDefault="00271F4E" w:rsidP="004E3305">
            <w:pPr>
              <w:numPr>
                <w:ilvl w:val="0"/>
                <w:numId w:val="70"/>
              </w:numPr>
              <w:spacing w:before="20" w:after="20"/>
              <w:ind w:left="360"/>
              <w:jc w:val="both"/>
              <w:rPr>
                <w:rFonts w:ascii="Calibri" w:eastAsia="Times New Roman" w:hAnsi="Calibri" w:cs="Calibri"/>
                <w:color w:val="000000"/>
                <w:szCs w:val="20"/>
              </w:rPr>
            </w:pPr>
            <w:r w:rsidRPr="00271F4E">
              <w:rPr>
                <w:rFonts w:ascii="Calibri" w:eastAsia="Times New Roman" w:hAnsi="Calibri" w:cs="Calibri"/>
                <w:color w:val="000000"/>
                <w:szCs w:val="20"/>
              </w:rPr>
              <w:t>Разработване на концепция за изграждане на национална система за ранно предупреждение за EPCC и CCEm.</w:t>
            </w:r>
          </w:p>
        </w:tc>
      </w:tr>
      <w:tr w:rsidR="00271F4E" w:rsidRPr="00271F4E" w14:paraId="38AB4941" w14:textId="77777777" w:rsidTr="009C4B15">
        <w:trPr>
          <w:trHeight w:val="78"/>
        </w:trPr>
        <w:tc>
          <w:tcPr>
            <w:tcW w:w="2704" w:type="dxa"/>
            <w:gridSpan w:val="3"/>
            <w:shd w:val="clear" w:color="auto" w:fill="000000"/>
            <w:vAlign w:val="center"/>
          </w:tcPr>
          <w:p w14:paraId="252C955F"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color w:val="FFFFFF"/>
                <w:szCs w:val="20"/>
              </w:rPr>
              <w:t>Релевантност на опцията</w:t>
            </w:r>
          </w:p>
        </w:tc>
        <w:tc>
          <w:tcPr>
            <w:tcW w:w="6375" w:type="dxa"/>
            <w:gridSpan w:val="3"/>
            <w:vMerge/>
            <w:shd w:val="clear" w:color="auto" w:fill="F2F2F2"/>
            <w:vAlign w:val="center"/>
          </w:tcPr>
          <w:p w14:paraId="3A6B1256"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74FBC3BB" w14:textId="77777777" w:rsidTr="004D7F04">
        <w:trPr>
          <w:trHeight w:val="53"/>
        </w:trPr>
        <w:tc>
          <w:tcPr>
            <w:tcW w:w="926" w:type="dxa"/>
            <w:shd w:val="clear" w:color="auto" w:fill="F2F2F2"/>
            <w:vAlign w:val="center"/>
          </w:tcPr>
          <w:p w14:paraId="1E261E8D"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Иконо-мическа</w:t>
            </w:r>
          </w:p>
        </w:tc>
        <w:tc>
          <w:tcPr>
            <w:tcW w:w="874" w:type="dxa"/>
            <w:shd w:val="clear" w:color="auto" w:fill="F2F2F2"/>
            <w:vAlign w:val="center"/>
          </w:tcPr>
          <w:p w14:paraId="376EDC31"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Еколо-гична</w:t>
            </w:r>
          </w:p>
        </w:tc>
        <w:tc>
          <w:tcPr>
            <w:tcW w:w="904" w:type="dxa"/>
            <w:shd w:val="clear" w:color="auto" w:fill="F2F2F2"/>
            <w:vAlign w:val="center"/>
          </w:tcPr>
          <w:p w14:paraId="33021CE4"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Социал-на</w:t>
            </w:r>
          </w:p>
        </w:tc>
        <w:tc>
          <w:tcPr>
            <w:tcW w:w="6375" w:type="dxa"/>
            <w:gridSpan w:val="3"/>
            <w:vMerge/>
            <w:shd w:val="clear" w:color="auto" w:fill="F2F2F2"/>
            <w:vAlign w:val="center"/>
          </w:tcPr>
          <w:p w14:paraId="731B2F8A"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4FD90817" w14:textId="77777777" w:rsidTr="004D7F04">
        <w:trPr>
          <w:trHeight w:val="70"/>
        </w:trPr>
        <w:tc>
          <w:tcPr>
            <w:tcW w:w="926" w:type="dxa"/>
            <w:shd w:val="clear" w:color="auto" w:fill="F2F2F2"/>
            <w:vAlign w:val="center"/>
          </w:tcPr>
          <w:p w14:paraId="7990CDD9"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874" w:type="dxa"/>
            <w:shd w:val="clear" w:color="auto" w:fill="F2F2F2"/>
            <w:vAlign w:val="center"/>
          </w:tcPr>
          <w:p w14:paraId="4335F3D8"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904" w:type="dxa"/>
            <w:shd w:val="clear" w:color="auto" w:fill="F2F2F2"/>
            <w:vAlign w:val="center"/>
          </w:tcPr>
          <w:p w14:paraId="07D8829C"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w:t>
            </w:r>
          </w:p>
        </w:tc>
        <w:tc>
          <w:tcPr>
            <w:tcW w:w="6375" w:type="dxa"/>
            <w:gridSpan w:val="3"/>
            <w:vMerge/>
            <w:shd w:val="clear" w:color="auto" w:fill="F2F2F2"/>
            <w:vAlign w:val="center"/>
          </w:tcPr>
          <w:p w14:paraId="181745AF" w14:textId="77777777" w:rsidR="00271F4E" w:rsidRPr="00271F4E" w:rsidRDefault="00271F4E" w:rsidP="00271F4E">
            <w:pPr>
              <w:widowControl w:val="0"/>
              <w:spacing w:before="20" w:after="20"/>
              <w:jc w:val="both"/>
              <w:rPr>
                <w:rFonts w:ascii="Calibri" w:hAnsi="Calibri" w:cs="Calibri"/>
                <w:szCs w:val="20"/>
              </w:rPr>
            </w:pPr>
          </w:p>
        </w:tc>
      </w:tr>
      <w:tr w:rsidR="00271F4E" w:rsidRPr="00271F4E" w14:paraId="268D5507" w14:textId="77777777" w:rsidTr="009C4B15">
        <w:tc>
          <w:tcPr>
            <w:tcW w:w="2704" w:type="dxa"/>
            <w:gridSpan w:val="3"/>
            <w:shd w:val="clear" w:color="auto" w:fill="F2F2F2"/>
            <w:vAlign w:val="center"/>
          </w:tcPr>
          <w:p w14:paraId="5418391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Възможности, които предоставя</w:t>
            </w:r>
          </w:p>
        </w:tc>
        <w:tc>
          <w:tcPr>
            <w:tcW w:w="6375" w:type="dxa"/>
            <w:gridSpan w:val="3"/>
            <w:shd w:val="clear" w:color="auto" w:fill="F2F2F2"/>
          </w:tcPr>
          <w:p w14:paraId="40520B6E" w14:textId="77777777" w:rsidR="00271F4E" w:rsidRPr="00271F4E" w:rsidRDefault="00271F4E" w:rsidP="00271F4E">
            <w:pPr>
              <w:widowControl w:val="0"/>
              <w:spacing w:before="20" w:after="20"/>
              <w:jc w:val="both"/>
              <w:rPr>
                <w:rFonts w:ascii="Calibri" w:hAnsi="Calibri" w:cs="Calibri"/>
                <w:szCs w:val="20"/>
              </w:rPr>
            </w:pPr>
            <w:r w:rsidRPr="00271F4E">
              <w:rPr>
                <w:rFonts w:ascii="Calibri" w:hAnsi="Calibri" w:cs="Calibri"/>
                <w:szCs w:val="20"/>
              </w:rPr>
              <w:t>Усъвършенстване на подходите и техниките за мониторинг и обработка на бази данни, а също и транслиране на резултатите във вид, подходящ за обществено ползване</w:t>
            </w:r>
          </w:p>
        </w:tc>
      </w:tr>
      <w:tr w:rsidR="00271F4E" w:rsidRPr="00271F4E" w14:paraId="42D78B2C" w14:textId="77777777" w:rsidTr="009C4B15">
        <w:tc>
          <w:tcPr>
            <w:tcW w:w="2704" w:type="dxa"/>
            <w:gridSpan w:val="3"/>
            <w:shd w:val="clear" w:color="auto" w:fill="D9D9D9"/>
            <w:vAlign w:val="center"/>
          </w:tcPr>
          <w:p w14:paraId="1703ADC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Въздействие извън този сектор</w:t>
            </w:r>
          </w:p>
        </w:tc>
        <w:tc>
          <w:tcPr>
            <w:tcW w:w="1479" w:type="dxa"/>
            <w:shd w:val="clear" w:color="auto" w:fill="auto"/>
            <w:vAlign w:val="center"/>
          </w:tcPr>
          <w:p w14:paraId="032DB882"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ДА</w:t>
            </w:r>
          </w:p>
        </w:tc>
        <w:tc>
          <w:tcPr>
            <w:tcW w:w="4896" w:type="dxa"/>
            <w:gridSpan w:val="2"/>
            <w:shd w:val="clear" w:color="auto" w:fill="D9D9D9"/>
          </w:tcPr>
          <w:p w14:paraId="0C0BFC37"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Технологии за мониторинг; статистика.</w:t>
            </w:r>
          </w:p>
        </w:tc>
      </w:tr>
      <w:tr w:rsidR="00271F4E" w:rsidRPr="00271F4E" w14:paraId="6E09873C" w14:textId="77777777" w:rsidTr="009C4B15">
        <w:tc>
          <w:tcPr>
            <w:tcW w:w="2704" w:type="dxa"/>
            <w:gridSpan w:val="3"/>
            <w:shd w:val="clear" w:color="auto" w:fill="F2F2F2"/>
            <w:vAlign w:val="center"/>
          </w:tcPr>
          <w:p w14:paraId="6202E280" w14:textId="77777777" w:rsidR="00271F4E" w:rsidRPr="00271F4E" w:rsidRDefault="00271F4E" w:rsidP="00271F4E">
            <w:pPr>
              <w:widowControl w:val="0"/>
              <w:spacing w:before="20" w:after="20"/>
              <w:jc w:val="center"/>
              <w:rPr>
                <w:rFonts w:ascii="Calibri" w:hAnsi="Calibri" w:cs="Calibri"/>
                <w:szCs w:val="20"/>
              </w:rPr>
            </w:pPr>
            <w:r w:rsidRPr="00271F4E">
              <w:rPr>
                <w:rFonts w:ascii="Calibri" w:hAnsi="Calibri" w:cs="Calibri"/>
                <w:szCs w:val="20"/>
              </w:rPr>
              <w:t>Обхванати рискове</w:t>
            </w:r>
          </w:p>
        </w:tc>
        <w:tc>
          <w:tcPr>
            <w:tcW w:w="6375" w:type="dxa"/>
            <w:gridSpan w:val="3"/>
            <w:shd w:val="clear" w:color="auto" w:fill="F2F2F2"/>
          </w:tcPr>
          <w:p w14:paraId="23B83D04" w14:textId="77777777" w:rsidR="00271F4E" w:rsidRPr="00271F4E" w:rsidRDefault="00271F4E" w:rsidP="00271F4E">
            <w:pPr>
              <w:widowControl w:val="0"/>
              <w:spacing w:before="20" w:after="20"/>
              <w:rPr>
                <w:rFonts w:ascii="Calibri" w:hAnsi="Calibri" w:cs="Calibri"/>
                <w:szCs w:val="20"/>
              </w:rPr>
            </w:pPr>
            <w:r w:rsidRPr="00271F4E">
              <w:rPr>
                <w:rFonts w:ascii="Calibri" w:hAnsi="Calibri" w:cs="Calibri"/>
                <w:szCs w:val="20"/>
              </w:rPr>
              <w:t>Всички рискове за здравето, произтичащи от изменението на климата.</w:t>
            </w:r>
          </w:p>
        </w:tc>
      </w:tr>
    </w:tbl>
    <w:p w14:paraId="7E95FF41" w14:textId="77777777" w:rsidR="00F537AD" w:rsidRPr="00271F4E" w:rsidRDefault="00F537AD" w:rsidP="00F537AD">
      <w:pPr>
        <w:spacing w:after="0"/>
        <w:rPr>
          <w:rFonts w:ascii="Calibri" w:hAnsi="Calibri" w:cs="Calibri"/>
          <w:sz w:val="8"/>
          <w:szCs w:val="8"/>
        </w:rPr>
      </w:pPr>
    </w:p>
    <w:p w14:paraId="3587B809" w14:textId="41455FD9" w:rsidR="00373827" w:rsidRDefault="0020356F" w:rsidP="00373827">
      <w:pPr>
        <w:pStyle w:val="Heading1"/>
        <w:rPr>
          <w:lang w:val="bg-BG"/>
        </w:rPr>
      </w:pPr>
      <w:r w:rsidRPr="00271F4E">
        <w:rPr>
          <w:lang w:val="bg-BG"/>
        </w:rPr>
        <w:br w:type="page"/>
      </w:r>
      <w:bookmarkStart w:id="393" w:name="_Toc522466733"/>
      <w:bookmarkStart w:id="394" w:name="_Toc522468603"/>
      <w:bookmarkStart w:id="395" w:name="_Toc508963641"/>
      <w:r w:rsidR="00373827" w:rsidRPr="00271F4E">
        <w:rPr>
          <w:lang w:val="bg-BG"/>
        </w:rPr>
        <w:lastRenderedPageBreak/>
        <w:t xml:space="preserve">Приложение 3. </w:t>
      </w:r>
      <w:r w:rsidR="00373827">
        <w:rPr>
          <w:lang w:val="bg-BG"/>
        </w:rPr>
        <w:t>Анализ разходи-ползи</w:t>
      </w:r>
      <w:bookmarkEnd w:id="393"/>
      <w:bookmarkEnd w:id="394"/>
    </w:p>
    <w:p w14:paraId="32ABF801" w14:textId="77777777" w:rsidR="00373827" w:rsidRPr="00F7502B" w:rsidRDefault="00373827" w:rsidP="00F7502B">
      <w:pPr>
        <w:pStyle w:val="Heading2"/>
        <w:spacing w:before="120" w:line="240" w:lineRule="auto"/>
        <w:ind w:left="0" w:firstLine="0"/>
        <w:rPr>
          <w:lang w:val="bg-BG"/>
        </w:rPr>
      </w:pPr>
      <w:bookmarkStart w:id="396" w:name="_Toc522206504"/>
      <w:bookmarkStart w:id="397" w:name="_Toc522466734"/>
      <w:bookmarkStart w:id="398" w:name="_Toc522468604"/>
      <w:bookmarkStart w:id="399" w:name="_Hlk522464369"/>
      <w:r w:rsidRPr="00F7502B">
        <w:rPr>
          <w:lang w:val="bg-BG"/>
        </w:rPr>
        <w:t xml:space="preserve">1. </w:t>
      </w:r>
      <w:bookmarkEnd w:id="396"/>
      <w:r w:rsidR="00A02310" w:rsidRPr="00F7502B">
        <w:rPr>
          <w:lang w:val="bg-BG"/>
        </w:rPr>
        <w:t>Общо описание</w:t>
      </w:r>
      <w:bookmarkEnd w:id="397"/>
      <w:bookmarkEnd w:id="398"/>
    </w:p>
    <w:p w14:paraId="0A5603D3" w14:textId="77777777" w:rsidR="007A4F6C" w:rsidRDefault="007A4F6C" w:rsidP="00373827">
      <w:pPr>
        <w:autoSpaceDE w:val="0"/>
        <w:autoSpaceDN w:val="0"/>
        <w:adjustRightInd w:val="0"/>
        <w:spacing w:line="276" w:lineRule="auto"/>
        <w:jc w:val="both"/>
        <w:rPr>
          <w:rFonts w:ascii="Times New Roman" w:eastAsia="Calibri" w:hAnsi="Times New Roman"/>
          <w:sz w:val="24"/>
          <w:szCs w:val="24"/>
        </w:rPr>
      </w:pPr>
      <w:r>
        <w:rPr>
          <w:rFonts w:ascii="Times New Roman" w:eastAsia="Calibri" w:hAnsi="Times New Roman"/>
          <w:sz w:val="24"/>
          <w:szCs w:val="24"/>
        </w:rPr>
        <w:t xml:space="preserve">Изменението на </w:t>
      </w:r>
      <w:r w:rsidRPr="00B64057">
        <w:rPr>
          <w:rFonts w:ascii="Times New Roman" w:eastAsia="Calibri" w:hAnsi="Times New Roman"/>
          <w:sz w:val="24"/>
          <w:szCs w:val="24"/>
        </w:rPr>
        <w:t>климата засяга човешкото здраве и вод</w:t>
      </w:r>
      <w:r>
        <w:rPr>
          <w:rFonts w:ascii="Times New Roman" w:eastAsia="Calibri" w:hAnsi="Times New Roman"/>
          <w:sz w:val="24"/>
          <w:szCs w:val="24"/>
        </w:rPr>
        <w:t>и</w:t>
      </w:r>
      <w:r w:rsidRPr="00B64057">
        <w:rPr>
          <w:rFonts w:ascii="Times New Roman" w:eastAsia="Calibri" w:hAnsi="Times New Roman"/>
          <w:sz w:val="24"/>
          <w:szCs w:val="24"/>
        </w:rPr>
        <w:t xml:space="preserve"> до </w:t>
      </w:r>
      <w:r>
        <w:rPr>
          <w:rFonts w:ascii="Times New Roman" w:eastAsia="Calibri" w:hAnsi="Times New Roman"/>
          <w:sz w:val="24"/>
          <w:szCs w:val="24"/>
        </w:rPr>
        <w:t>широк спектър</w:t>
      </w:r>
      <w:r w:rsidRPr="00B64057">
        <w:rPr>
          <w:rFonts w:ascii="Times New Roman" w:eastAsia="Calibri" w:hAnsi="Times New Roman"/>
          <w:sz w:val="24"/>
          <w:szCs w:val="24"/>
        </w:rPr>
        <w:t xml:space="preserve"> от рискове за общественото здраве. </w:t>
      </w:r>
      <w:r>
        <w:rPr>
          <w:rFonts w:ascii="Times New Roman" w:eastAsia="Calibri" w:hAnsi="Times New Roman"/>
          <w:sz w:val="24"/>
          <w:szCs w:val="24"/>
        </w:rPr>
        <w:t>Изменението</w:t>
      </w:r>
      <w:r w:rsidRPr="00B64057">
        <w:rPr>
          <w:rFonts w:ascii="Times New Roman" w:eastAsia="Calibri" w:hAnsi="Times New Roman"/>
          <w:sz w:val="24"/>
          <w:szCs w:val="24"/>
        </w:rPr>
        <w:t xml:space="preserve"> на климата вече е засегнал</w:t>
      </w:r>
      <w:r>
        <w:rPr>
          <w:rFonts w:ascii="Times New Roman" w:eastAsia="Calibri" w:hAnsi="Times New Roman"/>
          <w:sz w:val="24"/>
          <w:szCs w:val="24"/>
        </w:rPr>
        <w:t>о</w:t>
      </w:r>
      <w:r w:rsidRPr="00B64057">
        <w:rPr>
          <w:rFonts w:ascii="Times New Roman" w:eastAsia="Calibri" w:hAnsi="Times New Roman"/>
          <w:sz w:val="24"/>
          <w:szCs w:val="24"/>
        </w:rPr>
        <w:t xml:space="preserve"> пряко човешкото здраве, </w:t>
      </w:r>
      <w:r>
        <w:rPr>
          <w:rFonts w:ascii="Times New Roman" w:eastAsia="Calibri" w:hAnsi="Times New Roman"/>
          <w:sz w:val="24"/>
          <w:szCs w:val="24"/>
        </w:rPr>
        <w:t xml:space="preserve">чрез </w:t>
      </w:r>
      <w:r w:rsidRPr="00B64057">
        <w:rPr>
          <w:rFonts w:ascii="Times New Roman" w:eastAsia="Calibri" w:hAnsi="Times New Roman"/>
          <w:sz w:val="24"/>
          <w:szCs w:val="24"/>
        </w:rPr>
        <w:t>промени</w:t>
      </w:r>
      <w:r>
        <w:rPr>
          <w:rFonts w:ascii="Times New Roman" w:eastAsia="Calibri" w:hAnsi="Times New Roman"/>
          <w:sz w:val="24"/>
          <w:szCs w:val="24"/>
        </w:rPr>
        <w:t>те</w:t>
      </w:r>
      <w:r w:rsidRPr="00B64057">
        <w:rPr>
          <w:rFonts w:ascii="Times New Roman" w:eastAsia="Calibri" w:hAnsi="Times New Roman"/>
          <w:sz w:val="24"/>
          <w:szCs w:val="24"/>
        </w:rPr>
        <w:t xml:space="preserve"> </w:t>
      </w:r>
      <w:r>
        <w:rPr>
          <w:rFonts w:ascii="Times New Roman" w:eastAsia="Calibri" w:hAnsi="Times New Roman"/>
          <w:sz w:val="24"/>
          <w:szCs w:val="24"/>
        </w:rPr>
        <w:t xml:space="preserve">в </w:t>
      </w:r>
      <w:r w:rsidRPr="00B64057">
        <w:rPr>
          <w:rFonts w:ascii="Times New Roman" w:eastAsia="Calibri" w:hAnsi="Times New Roman"/>
          <w:sz w:val="24"/>
          <w:szCs w:val="24"/>
        </w:rPr>
        <w:t>климатичните модели (температура, валежи и чести екстремни събития) и косвено чрез промяна на качеството на водата, въздуха</w:t>
      </w:r>
      <w:r>
        <w:rPr>
          <w:rFonts w:ascii="Times New Roman" w:eastAsia="Calibri" w:hAnsi="Times New Roman"/>
          <w:sz w:val="24"/>
          <w:szCs w:val="24"/>
        </w:rPr>
        <w:t>,</w:t>
      </w:r>
      <w:r w:rsidRPr="00B64057">
        <w:rPr>
          <w:rFonts w:ascii="Times New Roman" w:eastAsia="Calibri" w:hAnsi="Times New Roman"/>
          <w:sz w:val="24"/>
          <w:szCs w:val="24"/>
        </w:rPr>
        <w:t xml:space="preserve"> храните и биоразнообразието. Инвестициите в здравословна околна среда и в здравните системи биха могли да намалят тежестта на заболяванията и да подобрят здравето на населението.</w:t>
      </w:r>
    </w:p>
    <w:p w14:paraId="20DD77BE" w14:textId="77777777" w:rsidR="007A4F6C" w:rsidRPr="007A4F6C" w:rsidRDefault="007A4F6C" w:rsidP="007A4F6C">
      <w:pPr>
        <w:spacing w:after="60" w:line="276"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Концептуалната рамка на Анализа на разходите и ползите (АРП) беше разработена въз основа на и</w:t>
      </w:r>
      <w:r>
        <w:rPr>
          <w:rFonts w:ascii="Times New Roman" w:eastAsia="Calibri" w:hAnsi="Times New Roman" w:cs="Calibri"/>
          <w:color w:val="000000"/>
          <w:sz w:val="24"/>
          <w:szCs w:val="24"/>
          <w:u w:color="000000"/>
          <w:lang w:eastAsia="en-GB"/>
        </w:rPr>
        <w:t>зменението на климата, засягащо</w:t>
      </w:r>
      <w:r w:rsidRPr="007A4F6C">
        <w:rPr>
          <w:rFonts w:ascii="Times New Roman" w:eastAsia="Calibri" w:hAnsi="Times New Roman" w:cs="Calibri"/>
          <w:color w:val="000000"/>
          <w:sz w:val="24"/>
          <w:szCs w:val="24"/>
          <w:u w:color="000000"/>
          <w:lang w:eastAsia="en-GB"/>
        </w:rPr>
        <w:t xml:space="preserve"> сектор</w:t>
      </w:r>
      <w:r>
        <w:rPr>
          <w:rFonts w:ascii="Times New Roman" w:eastAsia="Calibri" w:hAnsi="Times New Roman" w:cs="Calibri"/>
          <w:color w:val="000000"/>
          <w:sz w:val="24"/>
          <w:szCs w:val="24"/>
          <w:u w:color="000000"/>
          <w:lang w:eastAsia="en-GB"/>
        </w:rPr>
        <w:t xml:space="preserve"> „Човешко здраве“</w:t>
      </w:r>
      <w:r w:rsidRPr="007A4F6C">
        <w:rPr>
          <w:rFonts w:ascii="Times New Roman" w:eastAsia="Calibri" w:hAnsi="Times New Roman" w:cs="Calibri"/>
          <w:color w:val="000000"/>
          <w:sz w:val="24"/>
          <w:szCs w:val="24"/>
          <w:u w:color="000000"/>
          <w:lang w:eastAsia="en-GB"/>
        </w:rPr>
        <w:t>.</w:t>
      </w:r>
    </w:p>
    <w:p w14:paraId="6B476F70" w14:textId="77777777" w:rsidR="007A4F6C" w:rsidRPr="007A4F6C" w:rsidRDefault="007A4F6C" w:rsidP="007A4F6C">
      <w:pPr>
        <w:spacing w:after="60" w:line="276" w:lineRule="auto"/>
        <w:jc w:val="both"/>
        <w:rPr>
          <w:rFonts w:ascii="Times New Roman" w:eastAsia="Times New Roman" w:hAnsi="Times New Roman"/>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Целта на този раздел е да: </w:t>
      </w:r>
    </w:p>
    <w:p w14:paraId="2E8B1D77" w14:textId="77777777" w:rsidR="007A4F6C" w:rsidRPr="007A4F6C" w:rsidRDefault="007A4F6C" w:rsidP="004E3305">
      <w:pPr>
        <w:numPr>
          <w:ilvl w:val="0"/>
          <w:numId w:val="73"/>
        </w:numPr>
        <w:spacing w:after="60" w:line="276"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Оцени параметрите на връзката между показателите за ефективност и показателите за изменението на климата за </w:t>
      </w:r>
      <w:r>
        <w:rPr>
          <w:rFonts w:ascii="Times New Roman" w:eastAsia="Calibri" w:hAnsi="Times New Roman" w:cs="Calibri"/>
          <w:color w:val="000000"/>
          <w:sz w:val="24"/>
          <w:szCs w:val="24"/>
          <w:u w:color="000000"/>
          <w:lang w:eastAsia="en-GB"/>
        </w:rPr>
        <w:t xml:space="preserve">сектора на здравеопазването </w:t>
      </w:r>
      <w:r w:rsidRPr="007A4F6C">
        <w:rPr>
          <w:rFonts w:ascii="Times New Roman" w:eastAsia="Calibri" w:hAnsi="Times New Roman" w:cs="Calibri"/>
          <w:color w:val="000000"/>
          <w:sz w:val="24"/>
          <w:szCs w:val="24"/>
          <w:u w:color="000000"/>
          <w:lang w:eastAsia="en-GB"/>
        </w:rPr>
        <w:t xml:space="preserve">(повишаване на температурата </w:t>
      </w:r>
      <w:r>
        <w:rPr>
          <w:rFonts w:ascii="Times New Roman" w:eastAsia="Calibri" w:hAnsi="Times New Roman" w:cs="Calibri"/>
          <w:color w:val="000000"/>
          <w:sz w:val="24"/>
          <w:szCs w:val="24"/>
          <w:u w:color="000000"/>
          <w:lang w:eastAsia="en-GB"/>
        </w:rPr>
        <w:t xml:space="preserve">с </w:t>
      </w:r>
      <w:r w:rsidRPr="007A4F6C">
        <w:rPr>
          <w:rFonts w:ascii="Times New Roman" w:eastAsia="Calibri" w:hAnsi="Times New Roman" w:cs="Calibri"/>
          <w:color w:val="000000"/>
          <w:sz w:val="24"/>
          <w:szCs w:val="24"/>
          <w:u w:color="000000"/>
          <w:lang w:eastAsia="en-GB"/>
        </w:rPr>
        <w:t xml:space="preserve">2°C и </w:t>
      </w:r>
      <w:r>
        <w:rPr>
          <w:rFonts w:ascii="Times New Roman" w:eastAsia="Calibri" w:hAnsi="Times New Roman" w:cs="Calibri"/>
          <w:color w:val="000000"/>
          <w:sz w:val="24"/>
          <w:szCs w:val="24"/>
          <w:u w:color="000000"/>
          <w:lang w:eastAsia="en-GB"/>
        </w:rPr>
        <w:t xml:space="preserve">с </w:t>
      </w:r>
      <w:r w:rsidRPr="007A4F6C">
        <w:rPr>
          <w:rFonts w:ascii="Times New Roman" w:eastAsia="Calibri" w:hAnsi="Times New Roman" w:cs="Calibri"/>
          <w:color w:val="000000"/>
          <w:sz w:val="24"/>
          <w:szCs w:val="24"/>
          <w:u w:color="000000"/>
          <w:lang w:eastAsia="en-GB"/>
        </w:rPr>
        <w:t xml:space="preserve">4°C и промени в режима на валежите). Смята се, че климатичните фактори, свързани с оценката на въздействието, са средни температури и средни валежи. </w:t>
      </w:r>
    </w:p>
    <w:p w14:paraId="29F628C9" w14:textId="77777777" w:rsidR="007A4F6C" w:rsidRPr="007A4F6C" w:rsidRDefault="007A4F6C" w:rsidP="004E3305">
      <w:pPr>
        <w:numPr>
          <w:ilvl w:val="0"/>
          <w:numId w:val="73"/>
        </w:numPr>
        <w:spacing w:after="60" w:line="276"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Разработи модел на АРП - оценка на разходите и ползите от адаптационните действия, като по този начин се измерва ефективността на инвестициите. Моделът изчислява очакваните разходи и ползи от вариантите за адаптиране с цел да ги сравнява и да определи дали ползите надвишават разходите. Ползите са предимствата или положителните ефекти от мерките за адаптиране. Разходите са необходимите ресурси за изпълнение на мерки за адаптиране. Ефектите са изразени като намаляване на разходите </w:t>
      </w:r>
      <w:r w:rsidR="0074171B">
        <w:rPr>
          <w:rFonts w:ascii="Times New Roman" w:eastAsia="Calibri" w:hAnsi="Times New Roman" w:cs="Calibri"/>
          <w:color w:val="000000"/>
          <w:sz w:val="24"/>
          <w:szCs w:val="24"/>
          <w:u w:color="000000"/>
          <w:lang w:eastAsia="en-GB"/>
        </w:rPr>
        <w:t>в резултат на</w:t>
      </w:r>
      <w:r w:rsidRPr="007A4F6C">
        <w:rPr>
          <w:rFonts w:ascii="Times New Roman" w:eastAsia="Calibri" w:hAnsi="Times New Roman" w:cs="Calibri"/>
          <w:color w:val="000000"/>
          <w:sz w:val="24"/>
          <w:szCs w:val="24"/>
          <w:u w:color="000000"/>
          <w:lang w:eastAsia="en-GB"/>
        </w:rPr>
        <w:t xml:space="preserve"> взетите </w:t>
      </w:r>
      <w:r>
        <w:rPr>
          <w:rFonts w:ascii="Times New Roman" w:eastAsia="Calibri" w:hAnsi="Times New Roman" w:cs="Calibri"/>
          <w:color w:val="000000"/>
          <w:sz w:val="24"/>
          <w:szCs w:val="24"/>
          <w:u w:color="000000"/>
          <w:lang w:eastAsia="en-GB"/>
        </w:rPr>
        <w:t xml:space="preserve">адаптационни </w:t>
      </w:r>
      <w:r w:rsidRPr="007A4F6C">
        <w:rPr>
          <w:rFonts w:ascii="Times New Roman" w:eastAsia="Calibri" w:hAnsi="Times New Roman" w:cs="Calibri"/>
          <w:color w:val="000000"/>
          <w:sz w:val="24"/>
          <w:szCs w:val="24"/>
          <w:u w:color="000000"/>
          <w:lang w:eastAsia="en-GB"/>
        </w:rPr>
        <w:t xml:space="preserve">мерки. </w:t>
      </w:r>
    </w:p>
    <w:p w14:paraId="63877697" w14:textId="77777777" w:rsidR="007A4F6C" w:rsidRPr="007A4F6C" w:rsidRDefault="007A4F6C" w:rsidP="004E3305">
      <w:pPr>
        <w:numPr>
          <w:ilvl w:val="0"/>
          <w:numId w:val="73"/>
        </w:numPr>
        <w:spacing w:after="60" w:line="259" w:lineRule="auto"/>
        <w:jc w:val="both"/>
        <w:rPr>
          <w:rFonts w:ascii="Times New Roman" w:eastAsia="Calibri" w:hAnsi="Times New Roman" w:cs="Calibri"/>
          <w:color w:val="000000"/>
          <w:sz w:val="24"/>
          <w:szCs w:val="24"/>
          <w:u w:color="000000"/>
          <w:lang w:eastAsia="en-GB"/>
        </w:rPr>
      </w:pPr>
      <w:r w:rsidRPr="007A4F6C">
        <w:rPr>
          <w:rFonts w:ascii="Times New Roman" w:eastAsia="Calibri" w:hAnsi="Times New Roman" w:cs="Calibri"/>
          <w:color w:val="000000"/>
          <w:sz w:val="24"/>
          <w:szCs w:val="24"/>
          <w:u w:color="000000"/>
          <w:lang w:eastAsia="en-GB"/>
        </w:rPr>
        <w:t xml:space="preserve">Оцени и класифицира възможностите за адаптация по отношение на икономическата </w:t>
      </w:r>
      <w:r w:rsidR="0074171B">
        <w:rPr>
          <w:rFonts w:ascii="Times New Roman" w:eastAsia="Calibri" w:hAnsi="Times New Roman" w:cs="Calibri"/>
          <w:color w:val="000000"/>
          <w:sz w:val="24"/>
          <w:szCs w:val="24"/>
          <w:u w:color="000000"/>
          <w:lang w:eastAsia="en-GB"/>
        </w:rPr>
        <w:t xml:space="preserve">им </w:t>
      </w:r>
      <w:r w:rsidRPr="007A4F6C">
        <w:rPr>
          <w:rFonts w:ascii="Times New Roman" w:eastAsia="Calibri" w:hAnsi="Times New Roman" w:cs="Calibri"/>
          <w:color w:val="000000"/>
          <w:sz w:val="24"/>
          <w:szCs w:val="24"/>
          <w:u w:color="000000"/>
          <w:lang w:eastAsia="en-GB"/>
        </w:rPr>
        <w:t xml:space="preserve">ефективност.  </w:t>
      </w:r>
    </w:p>
    <w:p w14:paraId="5EDD7B4F" w14:textId="77777777" w:rsidR="00373827" w:rsidRPr="00F7502B" w:rsidRDefault="00373827" w:rsidP="00F7502B">
      <w:pPr>
        <w:pStyle w:val="Heading3"/>
        <w:spacing w:before="160" w:line="240" w:lineRule="auto"/>
      </w:pPr>
      <w:bookmarkStart w:id="400" w:name="_Toc522206505"/>
      <w:bookmarkStart w:id="401" w:name="_Toc522466735"/>
      <w:bookmarkStart w:id="402" w:name="_Toc522468605"/>
      <w:r w:rsidRPr="00F7502B">
        <w:t xml:space="preserve">1.1. </w:t>
      </w:r>
      <w:bookmarkEnd w:id="400"/>
      <w:r w:rsidR="0074171B" w:rsidRPr="00F7502B">
        <w:t>Описание на методологията</w:t>
      </w:r>
      <w:bookmarkEnd w:id="401"/>
      <w:bookmarkEnd w:id="402"/>
    </w:p>
    <w:p w14:paraId="71D07A96" w14:textId="77777777" w:rsidR="00373827" w:rsidRDefault="0074171B" w:rsidP="00373827">
      <w:pPr>
        <w:spacing w:line="276" w:lineRule="auto"/>
        <w:jc w:val="both"/>
        <w:rPr>
          <w:rFonts w:ascii="Times New Roman" w:eastAsia="Calibri" w:hAnsi="Times New Roman"/>
          <w:bCs/>
          <w:sz w:val="24"/>
          <w:szCs w:val="24"/>
        </w:rPr>
      </w:pPr>
      <w:r w:rsidRPr="0074171B">
        <w:rPr>
          <w:rFonts w:ascii="Times New Roman" w:eastAsia="Calibri" w:hAnsi="Times New Roman"/>
          <w:bCs/>
          <w:sz w:val="24"/>
          <w:szCs w:val="24"/>
        </w:rPr>
        <w:t>Ефектите от климата бяха оценени в интегриран модел за оценка, който съчетава регресионен (или чувствителен) анализ с анализ на разходите и ползите, т.е. оценява стойността на разходите и ползите от всяко действие за адаптиране - давайки нетна настояща стойност (ННС) - и сравнява разходи (инвестиционни разходи) и ползи (избегнати разходи). Разходите и ползите са изразени в парични стойности и за определяне на ННС на мерките за адаптация се използва дисконтов процент.</w:t>
      </w:r>
    </w:p>
    <w:p w14:paraId="65FBB41E" w14:textId="77777777" w:rsidR="0074171B" w:rsidRPr="00B64057" w:rsidRDefault="0074171B" w:rsidP="00373827">
      <w:pPr>
        <w:spacing w:line="276" w:lineRule="auto"/>
        <w:jc w:val="both"/>
        <w:rPr>
          <w:rFonts w:ascii="Times New Roman" w:eastAsia="Calibri" w:hAnsi="Times New Roman"/>
          <w:sz w:val="24"/>
          <w:szCs w:val="24"/>
        </w:rPr>
      </w:pPr>
      <w:r w:rsidRPr="0074171B">
        <w:rPr>
          <w:rFonts w:ascii="Times New Roman" w:eastAsia="Arial" w:hAnsi="Times New Roman"/>
          <w:bCs/>
          <w:color w:val="000000"/>
          <w:sz w:val="24"/>
          <w:szCs w:val="24"/>
          <w:u w:color="000000"/>
          <w:bdr w:val="nil"/>
          <w:lang w:eastAsia="en-GB"/>
        </w:rPr>
        <w:t>Регресионният анализ - като техника за оценка на адаптационните мерки при несигурност - идентифицира онези фактори, които оказват най-голямо влияние върху основните секторни показатели. Ефектът може да бъде положителен или отрицателен.</w:t>
      </w:r>
    </w:p>
    <w:p w14:paraId="0439C4D5" w14:textId="77777777" w:rsidR="0074171B" w:rsidRPr="0074171B" w:rsidRDefault="0074171B" w:rsidP="0074171B">
      <w:pPr>
        <w:spacing w:line="276" w:lineRule="auto"/>
        <w:jc w:val="both"/>
        <w:rPr>
          <w:rFonts w:ascii="Times New Roman" w:eastAsia="Calibri" w:hAnsi="Times New Roman"/>
          <w:sz w:val="24"/>
          <w:szCs w:val="24"/>
        </w:rPr>
      </w:pPr>
      <w:bookmarkStart w:id="403" w:name="_Hlk516465737"/>
      <w:r w:rsidRPr="0074171B">
        <w:rPr>
          <w:rFonts w:ascii="Times New Roman" w:eastAsia="Calibri" w:hAnsi="Times New Roman"/>
          <w:sz w:val="24"/>
          <w:szCs w:val="24"/>
        </w:rPr>
        <w:t xml:space="preserve">Оценката на отрицателните и положителните ефекти от климатичните промени е разработена в съответствие с различни сценарии при +2°C и +4°C до 2050 г. Тези основни сценарии са разделени на под-сценарии: оптимистични, реалистични и </w:t>
      </w:r>
      <w:r w:rsidRPr="0074171B">
        <w:rPr>
          <w:rFonts w:ascii="Times New Roman" w:eastAsia="Calibri" w:hAnsi="Times New Roman"/>
          <w:sz w:val="24"/>
          <w:szCs w:val="24"/>
        </w:rPr>
        <w:lastRenderedPageBreak/>
        <w:t xml:space="preserve">песимистични. Под-сценариите се разглеждат в контекста на ефикасното и ефективно прилагане на предложените мерки за адаптиране към изменението на климата.  </w:t>
      </w:r>
    </w:p>
    <w:p w14:paraId="3740E25E" w14:textId="77777777" w:rsidR="0074171B" w:rsidRPr="0074171B" w:rsidRDefault="0074171B" w:rsidP="0074171B">
      <w:pPr>
        <w:spacing w:line="276" w:lineRule="auto"/>
        <w:jc w:val="both"/>
        <w:rPr>
          <w:rFonts w:ascii="Times New Roman" w:eastAsia="Calibri" w:hAnsi="Times New Roman"/>
          <w:sz w:val="24"/>
          <w:szCs w:val="24"/>
        </w:rPr>
      </w:pPr>
      <w:r w:rsidRPr="0074171B">
        <w:rPr>
          <w:rFonts w:ascii="Times New Roman" w:eastAsia="Calibri" w:hAnsi="Times New Roman"/>
          <w:sz w:val="24"/>
          <w:szCs w:val="24"/>
        </w:rPr>
        <w:t xml:space="preserve">Предвидените ефекти от мерките за адаптиране се изразяват като логаритмична функция, която е инструмент за измерване на последиците от инвестициите, които ще бъдат постепенно реализирани до 2050 г. </w:t>
      </w:r>
    </w:p>
    <w:bookmarkEnd w:id="403"/>
    <w:p w14:paraId="4F38F276" w14:textId="77777777" w:rsidR="0074171B" w:rsidRPr="0074171B" w:rsidRDefault="0074171B" w:rsidP="0074171B">
      <w:pPr>
        <w:spacing w:line="276" w:lineRule="auto"/>
        <w:jc w:val="both"/>
        <w:rPr>
          <w:rFonts w:ascii="Times New Roman" w:eastAsia="Calibri" w:hAnsi="Times New Roman"/>
          <w:sz w:val="24"/>
          <w:szCs w:val="24"/>
        </w:rPr>
      </w:pPr>
      <w:r w:rsidRPr="0074171B">
        <w:rPr>
          <w:rFonts w:ascii="Times New Roman" w:eastAsia="Calibri" w:hAnsi="Times New Roman"/>
          <w:sz w:val="24"/>
          <w:szCs w:val="24"/>
        </w:rPr>
        <w:t xml:space="preserve">Беше извършена оценка на ННС и ползите до 2050 г., като всички останали аспекти бяха постоянни. Паричната стойност на ефектите е </w:t>
      </w:r>
      <w:r>
        <w:rPr>
          <w:rFonts w:ascii="Times New Roman" w:eastAsia="Calibri" w:hAnsi="Times New Roman"/>
          <w:sz w:val="24"/>
          <w:szCs w:val="24"/>
        </w:rPr>
        <w:t>дисконтирана</w:t>
      </w:r>
      <w:r w:rsidRPr="0074171B">
        <w:rPr>
          <w:rFonts w:ascii="Times New Roman" w:eastAsia="Calibri" w:hAnsi="Times New Roman"/>
          <w:sz w:val="24"/>
          <w:szCs w:val="24"/>
        </w:rPr>
        <w:t xml:space="preserve"> с 4,5 процента за публично финансиране и с 8 процента за частно финансиране.</w:t>
      </w:r>
      <w:r w:rsidRPr="0074171B">
        <w:rPr>
          <w:rFonts w:ascii="Times New Roman" w:eastAsia="Calibri" w:hAnsi="Times New Roman"/>
          <w:sz w:val="24"/>
          <w:szCs w:val="24"/>
          <w:vertAlign w:val="superscript"/>
          <w:lang w:val="en-GB"/>
        </w:rPr>
        <w:footnoteReference w:id="45"/>
      </w:r>
    </w:p>
    <w:p w14:paraId="56BA6930" w14:textId="77777777" w:rsidR="0074171B" w:rsidRPr="0074171B" w:rsidRDefault="0074171B" w:rsidP="0074171B">
      <w:pPr>
        <w:spacing w:line="276" w:lineRule="auto"/>
        <w:jc w:val="both"/>
        <w:rPr>
          <w:rFonts w:ascii="Times New Roman" w:eastAsia="Calibri" w:hAnsi="Times New Roman"/>
          <w:sz w:val="24"/>
          <w:szCs w:val="24"/>
        </w:rPr>
      </w:pPr>
      <w:r w:rsidRPr="0074171B">
        <w:rPr>
          <w:rFonts w:ascii="Times New Roman" w:eastAsia="Calibri" w:hAnsi="Times New Roman"/>
          <w:sz w:val="24"/>
          <w:szCs w:val="24"/>
        </w:rPr>
        <w:t>Ползите се определят като положителен ефект от прилагането на мерки за адаптиране към изменението на климата в сектор</w:t>
      </w:r>
      <w:r w:rsidR="0004080C" w:rsidRPr="00B64057">
        <w:rPr>
          <w:rFonts w:ascii="Times New Roman" w:eastAsia="Calibri" w:hAnsi="Times New Roman"/>
          <w:sz w:val="24"/>
          <w:szCs w:val="24"/>
        </w:rPr>
        <w:t xml:space="preserve"> “</w:t>
      </w:r>
      <w:r w:rsidR="0004080C">
        <w:rPr>
          <w:rFonts w:ascii="Times New Roman" w:eastAsia="Calibri" w:hAnsi="Times New Roman"/>
          <w:sz w:val="24"/>
          <w:szCs w:val="24"/>
        </w:rPr>
        <w:t>Човешко здраве“</w:t>
      </w:r>
      <w:r w:rsidRPr="0074171B">
        <w:rPr>
          <w:rFonts w:ascii="Times New Roman" w:eastAsia="Calibri" w:hAnsi="Times New Roman"/>
          <w:sz w:val="24"/>
          <w:szCs w:val="24"/>
        </w:rPr>
        <w:t>.</w:t>
      </w:r>
    </w:p>
    <w:p w14:paraId="48624BDA" w14:textId="77777777" w:rsidR="00373827" w:rsidRPr="00F7502B" w:rsidRDefault="00373827" w:rsidP="00F7502B">
      <w:pPr>
        <w:pStyle w:val="Heading3"/>
        <w:spacing w:before="160" w:line="240" w:lineRule="auto"/>
      </w:pPr>
      <w:bookmarkStart w:id="404" w:name="_Toc522206506"/>
      <w:bookmarkStart w:id="405" w:name="_Toc522466736"/>
      <w:bookmarkStart w:id="406" w:name="_Toc522468606"/>
      <w:r w:rsidRPr="00F7502B">
        <w:t xml:space="preserve">1.2. </w:t>
      </w:r>
      <w:bookmarkEnd w:id="404"/>
      <w:r w:rsidR="0004080C" w:rsidRPr="00F7502B">
        <w:t>Процедури за събиране на данни</w:t>
      </w:r>
      <w:bookmarkEnd w:id="405"/>
      <w:bookmarkEnd w:id="406"/>
    </w:p>
    <w:p w14:paraId="7E04B5DF" w14:textId="2463719F" w:rsidR="0004080C" w:rsidRPr="000E4BE6" w:rsidRDefault="0004080C" w:rsidP="0004080C">
      <w:pPr>
        <w:spacing w:line="276" w:lineRule="auto"/>
        <w:jc w:val="both"/>
        <w:rPr>
          <w:rFonts w:ascii="Times New Roman" w:eastAsia="Calibri" w:hAnsi="Times New Roman"/>
          <w:sz w:val="24"/>
          <w:szCs w:val="24"/>
        </w:rPr>
      </w:pPr>
      <w:r w:rsidRPr="0004080C">
        <w:rPr>
          <w:rFonts w:ascii="Times New Roman" w:eastAsia="Calibri" w:hAnsi="Times New Roman"/>
          <w:sz w:val="24"/>
          <w:szCs w:val="24"/>
        </w:rPr>
        <w:t>Основните данни, използвани за анализа на разходите и ползите</w:t>
      </w:r>
      <w:r w:rsidR="00CC1E32" w:rsidRPr="00CC1E32">
        <w:rPr>
          <w:rFonts w:ascii="Times New Roman" w:eastAsia="Calibri" w:hAnsi="Times New Roman"/>
          <w:sz w:val="24"/>
          <w:szCs w:val="24"/>
        </w:rPr>
        <w:t xml:space="preserve"> </w:t>
      </w:r>
      <w:r w:rsidR="00CC1E32">
        <w:rPr>
          <w:rFonts w:ascii="Times New Roman" w:eastAsia="Calibri" w:hAnsi="Times New Roman"/>
          <w:sz w:val="24"/>
          <w:szCs w:val="24"/>
        </w:rPr>
        <w:t xml:space="preserve">са </w:t>
      </w:r>
      <w:r w:rsidRPr="0004080C">
        <w:rPr>
          <w:rFonts w:ascii="Times New Roman" w:eastAsia="Calibri" w:hAnsi="Times New Roman"/>
          <w:sz w:val="24"/>
          <w:szCs w:val="24"/>
        </w:rPr>
        <w:t xml:space="preserve">от плана за действие, </w:t>
      </w:r>
      <w:r w:rsidRPr="000E4BE6">
        <w:rPr>
          <w:rFonts w:ascii="Times New Roman" w:eastAsia="Calibri" w:hAnsi="Times New Roman"/>
          <w:sz w:val="24"/>
          <w:szCs w:val="24"/>
        </w:rPr>
        <w:t>който е част от проектопредложението за Национална стратегия и План за действие за адаптиране към изменението на климата за България и официални статистически данни, доколкото такива са налични.</w:t>
      </w:r>
    </w:p>
    <w:p w14:paraId="15C21763" w14:textId="5BF8BAD8" w:rsidR="00373827" w:rsidRPr="000E4BE6" w:rsidRDefault="0004080C" w:rsidP="0004080C">
      <w:pPr>
        <w:spacing w:line="276" w:lineRule="auto"/>
        <w:jc w:val="both"/>
        <w:rPr>
          <w:rFonts w:ascii="Times New Roman" w:eastAsia="Times New Roman" w:hAnsi="Times New Roman"/>
          <w:color w:val="000000"/>
          <w:sz w:val="24"/>
          <w:szCs w:val="24"/>
          <w:lang w:eastAsia="en-GB"/>
        </w:rPr>
      </w:pPr>
      <w:r w:rsidRPr="000E4BE6">
        <w:rPr>
          <w:rFonts w:ascii="Times New Roman" w:eastAsia="Calibri" w:hAnsi="Times New Roman"/>
          <w:sz w:val="24"/>
          <w:szCs w:val="24"/>
        </w:rPr>
        <w:t xml:space="preserve">Корелацията определя дали има връзка между показателите за ефективност и климатичните фактори. </w:t>
      </w:r>
      <w:r w:rsidR="00CC1E32" w:rsidRPr="000E4BE6">
        <w:rPr>
          <w:rFonts w:ascii="Times New Roman" w:eastAsia="Calibri" w:hAnsi="Times New Roman"/>
          <w:sz w:val="24"/>
          <w:szCs w:val="24"/>
        </w:rPr>
        <w:t>Корелационата връзка</w:t>
      </w:r>
      <w:r w:rsidRPr="000E4BE6">
        <w:rPr>
          <w:rFonts w:ascii="Times New Roman" w:eastAsia="Calibri" w:hAnsi="Times New Roman"/>
          <w:sz w:val="24"/>
          <w:szCs w:val="24"/>
        </w:rPr>
        <w:t xml:space="preserve"> показва кои показатели значително зависят от изменението на климата. Оценката на корелационния коефициент (зависимостта между всеки секторен индикатор и факторите на изменението на климата [температура и валежи] се използва за </w:t>
      </w:r>
      <w:r w:rsidR="00CC1E32" w:rsidRPr="000E4BE6">
        <w:rPr>
          <w:rFonts w:ascii="Times New Roman" w:eastAsia="Calibri" w:hAnsi="Times New Roman"/>
          <w:sz w:val="24"/>
          <w:szCs w:val="24"/>
        </w:rPr>
        <w:t>изборе</w:t>
      </w:r>
      <w:r w:rsidRPr="000E4BE6">
        <w:rPr>
          <w:rFonts w:ascii="Times New Roman" w:eastAsia="Calibri" w:hAnsi="Times New Roman"/>
          <w:sz w:val="24"/>
          <w:szCs w:val="24"/>
        </w:rPr>
        <w:t xml:space="preserve"> на критичните променливи (променливи, които са силно чувствителни към климатичните фактори).</w:t>
      </w:r>
    </w:p>
    <w:p w14:paraId="5207EFAE" w14:textId="77777777" w:rsidR="00373827" w:rsidRPr="000E4BE6" w:rsidRDefault="00373827" w:rsidP="00F7502B">
      <w:pPr>
        <w:pStyle w:val="Heading3"/>
        <w:spacing w:before="160" w:line="240" w:lineRule="auto"/>
      </w:pPr>
      <w:bookmarkStart w:id="407" w:name="_Toc522206507"/>
      <w:bookmarkStart w:id="408" w:name="_Toc522466737"/>
      <w:bookmarkStart w:id="409" w:name="_Toc522468607"/>
      <w:r w:rsidRPr="000E4BE6">
        <w:t>1.3</w:t>
      </w:r>
      <w:r w:rsidR="0004080C" w:rsidRPr="000E4BE6">
        <w:t>.</w:t>
      </w:r>
      <w:r w:rsidRPr="000E4BE6">
        <w:t xml:space="preserve"> </w:t>
      </w:r>
      <w:bookmarkEnd w:id="407"/>
      <w:r w:rsidR="0004080C" w:rsidRPr="000E4BE6">
        <w:t>Спецификации на модела – допускания и ограничения</w:t>
      </w:r>
      <w:bookmarkEnd w:id="408"/>
      <w:bookmarkEnd w:id="409"/>
    </w:p>
    <w:p w14:paraId="1582C154" w14:textId="77777777" w:rsidR="00373827" w:rsidRPr="000E4BE6" w:rsidRDefault="0004080C" w:rsidP="0004080C">
      <w:pPr>
        <w:spacing w:after="60" w:line="276" w:lineRule="auto"/>
        <w:jc w:val="both"/>
        <w:rPr>
          <w:rFonts w:ascii="Times New Roman" w:eastAsia="Times New Roman" w:hAnsi="Times New Roman"/>
          <w:color w:val="000000"/>
          <w:sz w:val="24"/>
          <w:szCs w:val="24"/>
          <w:lang w:eastAsia="en-GB"/>
        </w:rPr>
      </w:pPr>
      <w:bookmarkStart w:id="410" w:name="_Hlk516466461"/>
      <w:r w:rsidRPr="000E4BE6">
        <w:rPr>
          <w:rFonts w:ascii="Times New Roman" w:eastAsia="Calibri" w:hAnsi="Times New Roman"/>
          <w:color w:val="000000"/>
          <w:sz w:val="24"/>
          <w:szCs w:val="24"/>
          <w:u w:color="000000"/>
          <w:lang w:eastAsia="en-GB"/>
        </w:rPr>
        <w:t>При подготовката и провеждането на АРП съвет бяха направени редица допускания, включително:</w:t>
      </w:r>
      <w:bookmarkEnd w:id="410"/>
    </w:p>
    <w:p w14:paraId="0489FC14" w14:textId="6C50141F" w:rsidR="000911BF" w:rsidRPr="000E4BE6" w:rsidRDefault="00ED174C" w:rsidP="004E3305">
      <w:pPr>
        <w:numPr>
          <w:ilvl w:val="0"/>
          <w:numId w:val="72"/>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П</w:t>
      </w:r>
      <w:r w:rsidR="000911BF" w:rsidRPr="000E4BE6">
        <w:rPr>
          <w:rFonts w:ascii="Times New Roman" w:eastAsia="Calibri" w:hAnsi="Times New Roman"/>
          <w:sz w:val="24"/>
          <w:szCs w:val="24"/>
        </w:rPr>
        <w:t xml:space="preserve">рогнозната стойност на тенденциите </w:t>
      </w:r>
      <w:r w:rsidR="000B7383" w:rsidRPr="000E4BE6">
        <w:rPr>
          <w:rFonts w:ascii="Times New Roman" w:eastAsia="Calibri" w:hAnsi="Times New Roman"/>
          <w:sz w:val="24"/>
          <w:szCs w:val="24"/>
        </w:rPr>
        <w:t>по</w:t>
      </w:r>
      <w:r w:rsidR="000911BF" w:rsidRPr="000E4BE6">
        <w:rPr>
          <w:rFonts w:ascii="Times New Roman" w:eastAsia="Calibri" w:hAnsi="Times New Roman"/>
          <w:sz w:val="24"/>
          <w:szCs w:val="24"/>
        </w:rPr>
        <w:t xml:space="preserve"> всеки показател </w:t>
      </w:r>
      <w:r w:rsidRPr="000E4BE6">
        <w:rPr>
          <w:rFonts w:ascii="Times New Roman" w:eastAsia="Calibri" w:hAnsi="Times New Roman"/>
          <w:sz w:val="24"/>
          <w:szCs w:val="24"/>
        </w:rPr>
        <w:t>з</w:t>
      </w:r>
      <w:r w:rsidR="000911BF" w:rsidRPr="000E4BE6">
        <w:rPr>
          <w:rFonts w:ascii="Times New Roman" w:eastAsia="Calibri" w:hAnsi="Times New Roman"/>
          <w:sz w:val="24"/>
          <w:szCs w:val="24"/>
        </w:rPr>
        <w:t>а сектора въз основа на исторически данни (2005</w:t>
      </w:r>
      <w:r w:rsidR="000E4BE6">
        <w:rPr>
          <w:rFonts w:ascii="Times New Roman" w:eastAsia="Calibri" w:hAnsi="Times New Roman"/>
          <w:sz w:val="24"/>
          <w:szCs w:val="24"/>
        </w:rPr>
        <w:t>–</w:t>
      </w:r>
      <w:r w:rsidR="000911BF" w:rsidRPr="000E4BE6">
        <w:rPr>
          <w:rFonts w:ascii="Times New Roman" w:eastAsia="Calibri" w:hAnsi="Times New Roman"/>
          <w:sz w:val="24"/>
          <w:szCs w:val="24"/>
        </w:rPr>
        <w:t>2015 г.);</w:t>
      </w:r>
    </w:p>
    <w:p w14:paraId="0022F614" w14:textId="6DEC1BF3" w:rsidR="000911BF" w:rsidRPr="000E4BE6" w:rsidRDefault="000911BF" w:rsidP="004E3305">
      <w:pPr>
        <w:numPr>
          <w:ilvl w:val="0"/>
          <w:numId w:val="72"/>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 xml:space="preserve">За да се изчислят разходите за здравеопазване, показателите за </w:t>
      </w:r>
      <w:r w:rsidR="00ED174C" w:rsidRPr="000E4BE6">
        <w:rPr>
          <w:rFonts w:ascii="Times New Roman" w:eastAsia="Calibri" w:hAnsi="Times New Roman"/>
          <w:sz w:val="24"/>
          <w:szCs w:val="24"/>
        </w:rPr>
        <w:t xml:space="preserve">дейността </w:t>
      </w:r>
      <w:r w:rsidRPr="000E4BE6">
        <w:rPr>
          <w:rFonts w:ascii="Times New Roman" w:eastAsia="Calibri" w:hAnsi="Times New Roman"/>
          <w:sz w:val="24"/>
          <w:szCs w:val="24"/>
        </w:rPr>
        <w:t xml:space="preserve">се отнасят </w:t>
      </w:r>
      <w:r w:rsidR="000B7383" w:rsidRPr="000E4BE6">
        <w:rPr>
          <w:rFonts w:ascii="Times New Roman" w:eastAsia="Calibri" w:hAnsi="Times New Roman"/>
          <w:sz w:val="24"/>
          <w:szCs w:val="24"/>
        </w:rPr>
        <w:t>към</w:t>
      </w:r>
      <w:r w:rsidRPr="000E4BE6">
        <w:rPr>
          <w:rFonts w:ascii="Times New Roman" w:eastAsia="Calibri" w:hAnsi="Times New Roman"/>
          <w:sz w:val="24"/>
          <w:szCs w:val="24"/>
        </w:rPr>
        <w:t xml:space="preserve"> здраве</w:t>
      </w:r>
      <w:r w:rsidR="00ED174C" w:rsidRPr="000E4BE6">
        <w:rPr>
          <w:rFonts w:ascii="Times New Roman" w:eastAsia="Calibri" w:hAnsi="Times New Roman"/>
          <w:sz w:val="24"/>
          <w:szCs w:val="24"/>
        </w:rPr>
        <w:t>то</w:t>
      </w:r>
      <w:r w:rsidRPr="000E4BE6">
        <w:rPr>
          <w:rFonts w:ascii="Times New Roman" w:eastAsia="Calibri" w:hAnsi="Times New Roman"/>
          <w:sz w:val="24"/>
          <w:szCs w:val="24"/>
        </w:rPr>
        <w:t xml:space="preserve">, здравеопазването и здравните услуги. Основните показатели за </w:t>
      </w:r>
      <w:r w:rsidR="00ED174C" w:rsidRPr="000E4BE6">
        <w:rPr>
          <w:rFonts w:ascii="Times New Roman" w:eastAsia="Calibri" w:hAnsi="Times New Roman"/>
          <w:sz w:val="24"/>
          <w:szCs w:val="24"/>
        </w:rPr>
        <w:t>дейността</w:t>
      </w:r>
      <w:r w:rsidRPr="000E4BE6">
        <w:rPr>
          <w:rFonts w:ascii="Times New Roman" w:eastAsia="Calibri" w:hAnsi="Times New Roman"/>
          <w:sz w:val="24"/>
          <w:szCs w:val="24"/>
        </w:rPr>
        <w:t xml:space="preserve">, включени в анализа, са: текущи разходи за болници; текущи извънболнични разходи за здравеопазване; текущи </w:t>
      </w:r>
      <w:r w:rsidR="008505D1" w:rsidRPr="000E4BE6">
        <w:rPr>
          <w:rFonts w:ascii="Times New Roman" w:eastAsia="Calibri" w:hAnsi="Times New Roman"/>
          <w:sz w:val="24"/>
          <w:szCs w:val="24"/>
        </w:rPr>
        <w:t xml:space="preserve">разходи на  </w:t>
      </w:r>
      <w:r w:rsidRPr="000E4BE6">
        <w:rPr>
          <w:rFonts w:ascii="Times New Roman" w:eastAsia="Calibri" w:hAnsi="Times New Roman"/>
          <w:sz w:val="24"/>
          <w:szCs w:val="24"/>
        </w:rPr>
        <w:t>системата за продажба на дребно в аптеки, опти</w:t>
      </w:r>
      <w:r w:rsidR="00ED174C" w:rsidRPr="000E4BE6">
        <w:rPr>
          <w:rFonts w:ascii="Times New Roman" w:eastAsia="Calibri" w:hAnsi="Times New Roman"/>
          <w:sz w:val="24"/>
          <w:szCs w:val="24"/>
        </w:rPr>
        <w:t>ки</w:t>
      </w:r>
      <w:r w:rsidRPr="000E4BE6">
        <w:rPr>
          <w:rFonts w:ascii="Times New Roman" w:eastAsia="Calibri" w:hAnsi="Times New Roman"/>
          <w:sz w:val="24"/>
          <w:szCs w:val="24"/>
        </w:rPr>
        <w:t xml:space="preserve"> и санитарни магазини; и текущите разходи за лечебни и рехабилитационни грижи. Публичните бюджети и частните разходи, които се отнасят до новите заплахи за здравето в резултат на изменението на климата, се вземат предвид. </w:t>
      </w:r>
      <w:r w:rsidR="008505D1" w:rsidRPr="000E4BE6">
        <w:rPr>
          <w:rFonts w:ascii="Times New Roman" w:eastAsia="Calibri" w:hAnsi="Times New Roman"/>
          <w:sz w:val="24"/>
          <w:szCs w:val="24"/>
        </w:rPr>
        <w:t xml:space="preserve">Определено е  въздействието на факторите, свързани с изменението на климата върху паричните разходи, </w:t>
      </w:r>
      <w:r w:rsidRPr="000E4BE6">
        <w:rPr>
          <w:rFonts w:ascii="Times New Roman" w:eastAsia="Calibri" w:hAnsi="Times New Roman"/>
          <w:sz w:val="24"/>
          <w:szCs w:val="24"/>
        </w:rPr>
        <w:t>както и върху средствата от публичния бюджет за лечебни и рехабилитационни грижи.</w:t>
      </w:r>
    </w:p>
    <w:p w14:paraId="6996B170" w14:textId="2726B896" w:rsidR="000911BF" w:rsidRPr="000E4BE6" w:rsidRDefault="000911BF" w:rsidP="004E3305">
      <w:pPr>
        <w:numPr>
          <w:ilvl w:val="0"/>
          <w:numId w:val="72"/>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Прогнозите за климата (температура и валежи) бяха приложени към историческите различия в България (1991</w:t>
      </w:r>
      <w:r w:rsidR="000E4BE6">
        <w:rPr>
          <w:rFonts w:ascii="Times New Roman" w:eastAsia="Calibri" w:hAnsi="Times New Roman"/>
          <w:sz w:val="24"/>
          <w:szCs w:val="24"/>
        </w:rPr>
        <w:t>–</w:t>
      </w:r>
      <w:r w:rsidRPr="000E4BE6">
        <w:rPr>
          <w:rFonts w:ascii="Times New Roman" w:eastAsia="Calibri" w:hAnsi="Times New Roman"/>
          <w:sz w:val="24"/>
          <w:szCs w:val="24"/>
        </w:rPr>
        <w:t xml:space="preserve">2015 г.). Входните данни за </w:t>
      </w:r>
      <w:r w:rsidRPr="000E4BE6">
        <w:rPr>
          <w:rFonts w:ascii="Times New Roman" w:eastAsia="Calibri" w:hAnsi="Times New Roman"/>
          <w:sz w:val="24"/>
          <w:szCs w:val="24"/>
        </w:rPr>
        <w:lastRenderedPageBreak/>
        <w:t>климатичните фактори се състоят от годишни температури (максимални, минимални и средни) и валежи (максималн</w:t>
      </w:r>
      <w:r w:rsidR="00ED174C" w:rsidRPr="000E4BE6">
        <w:rPr>
          <w:rFonts w:ascii="Times New Roman" w:eastAsia="Calibri" w:hAnsi="Times New Roman"/>
          <w:sz w:val="24"/>
          <w:szCs w:val="24"/>
        </w:rPr>
        <w:t>и</w:t>
      </w:r>
      <w:r w:rsidRPr="000E4BE6">
        <w:rPr>
          <w:rFonts w:ascii="Times New Roman" w:eastAsia="Calibri" w:hAnsi="Times New Roman"/>
          <w:sz w:val="24"/>
          <w:szCs w:val="24"/>
        </w:rPr>
        <w:t>, минималн</w:t>
      </w:r>
      <w:r w:rsidR="00ED174C" w:rsidRPr="000E4BE6">
        <w:rPr>
          <w:rFonts w:ascii="Times New Roman" w:eastAsia="Calibri" w:hAnsi="Times New Roman"/>
          <w:sz w:val="24"/>
          <w:szCs w:val="24"/>
        </w:rPr>
        <w:t>и</w:t>
      </w:r>
      <w:r w:rsidRPr="000E4BE6">
        <w:rPr>
          <w:rFonts w:ascii="Times New Roman" w:eastAsia="Calibri" w:hAnsi="Times New Roman"/>
          <w:sz w:val="24"/>
          <w:szCs w:val="24"/>
        </w:rPr>
        <w:t xml:space="preserve"> и средн</w:t>
      </w:r>
      <w:r w:rsidR="00ED174C" w:rsidRPr="000E4BE6">
        <w:rPr>
          <w:rFonts w:ascii="Times New Roman" w:eastAsia="Calibri" w:hAnsi="Times New Roman"/>
          <w:sz w:val="24"/>
          <w:szCs w:val="24"/>
        </w:rPr>
        <w:t>и</w:t>
      </w:r>
      <w:r w:rsidRPr="000E4BE6">
        <w:rPr>
          <w:rFonts w:ascii="Times New Roman" w:eastAsia="Calibri" w:hAnsi="Times New Roman"/>
          <w:sz w:val="24"/>
          <w:szCs w:val="24"/>
        </w:rPr>
        <w:t>).</w:t>
      </w:r>
    </w:p>
    <w:p w14:paraId="281A3692" w14:textId="2C238B16" w:rsidR="00ED174C" w:rsidRPr="000E4BE6" w:rsidRDefault="00ED174C" w:rsidP="004E3305">
      <w:pPr>
        <w:numPr>
          <w:ilvl w:val="0"/>
          <w:numId w:val="72"/>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 xml:space="preserve">За оценка </w:t>
      </w:r>
      <w:r w:rsidR="008505D1" w:rsidRPr="000E4BE6">
        <w:rPr>
          <w:rFonts w:ascii="Times New Roman" w:eastAsia="Calibri" w:hAnsi="Times New Roman"/>
          <w:sz w:val="24"/>
          <w:szCs w:val="24"/>
        </w:rPr>
        <w:t>на тенденциите на показателите за сектора при сценариите за повишаване на температурата с +2°C и +4°C се използва базов сценарий.</w:t>
      </w:r>
      <w:r w:rsidR="000911BF" w:rsidRPr="000E4BE6">
        <w:rPr>
          <w:rFonts w:ascii="Times New Roman" w:eastAsia="Calibri" w:hAnsi="Times New Roman"/>
          <w:sz w:val="24"/>
          <w:szCs w:val="24"/>
        </w:rPr>
        <w:t xml:space="preserve"> </w:t>
      </w:r>
      <w:r w:rsidRPr="000E4BE6">
        <w:rPr>
          <w:rFonts w:ascii="Times New Roman" w:eastAsia="Calibri" w:hAnsi="Times New Roman"/>
          <w:sz w:val="24"/>
          <w:szCs w:val="24"/>
        </w:rPr>
        <w:t>Базов</w:t>
      </w:r>
      <w:r w:rsidR="000911BF" w:rsidRPr="000E4BE6">
        <w:rPr>
          <w:rFonts w:ascii="Times New Roman" w:eastAsia="Calibri" w:hAnsi="Times New Roman"/>
          <w:sz w:val="24"/>
          <w:szCs w:val="24"/>
        </w:rPr>
        <w:t>ият 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p>
    <w:p w14:paraId="23B80578" w14:textId="02225396" w:rsidR="000911BF" w:rsidRPr="000E4BE6" w:rsidRDefault="000911BF" w:rsidP="004E3305">
      <w:pPr>
        <w:numPr>
          <w:ilvl w:val="0"/>
          <w:numId w:val="72"/>
        </w:numPr>
        <w:spacing w:after="60" w:line="276" w:lineRule="auto"/>
        <w:jc w:val="both"/>
        <w:rPr>
          <w:rFonts w:ascii="Times New Roman" w:eastAsia="Calibri" w:hAnsi="Times New Roman"/>
          <w:sz w:val="24"/>
          <w:szCs w:val="24"/>
        </w:rPr>
      </w:pPr>
      <w:r w:rsidRPr="000E4BE6">
        <w:rPr>
          <w:rFonts w:ascii="Times New Roman" w:eastAsia="Calibri" w:hAnsi="Times New Roman"/>
          <w:sz w:val="24"/>
          <w:szCs w:val="24"/>
        </w:rPr>
        <w:t>Ползите се определят като положителния ефект от прилагането на мерките за адаптиране към изменението на климата в сектор здравеопазване.</w:t>
      </w:r>
    </w:p>
    <w:p w14:paraId="50C41C37" w14:textId="77777777" w:rsidR="00373827" w:rsidRPr="000E4BE6" w:rsidRDefault="00373827" w:rsidP="00F7502B">
      <w:pPr>
        <w:pStyle w:val="Heading2"/>
        <w:spacing w:line="240" w:lineRule="auto"/>
        <w:ind w:left="0" w:firstLine="0"/>
        <w:rPr>
          <w:lang w:val="bg-BG"/>
        </w:rPr>
      </w:pPr>
      <w:bookmarkStart w:id="411" w:name="_Toc522206508"/>
      <w:bookmarkStart w:id="412" w:name="_Toc522466738"/>
      <w:bookmarkStart w:id="413" w:name="_Toc522468608"/>
      <w:r w:rsidRPr="000E4BE6">
        <w:rPr>
          <w:lang w:val="bg-BG"/>
        </w:rPr>
        <w:t xml:space="preserve">2. </w:t>
      </w:r>
      <w:r w:rsidR="00F7502B" w:rsidRPr="000E4BE6">
        <w:rPr>
          <w:lang w:val="bg-BG"/>
        </w:rPr>
        <w:t>Резултати от регресионния анализ</w:t>
      </w:r>
      <w:bookmarkEnd w:id="411"/>
      <w:bookmarkEnd w:id="412"/>
      <w:bookmarkEnd w:id="413"/>
    </w:p>
    <w:p w14:paraId="7FAE15F6" w14:textId="20D8F19C" w:rsidR="00F333DF" w:rsidRPr="000E4BE6" w:rsidRDefault="00F333DF" w:rsidP="000E4BE6">
      <w:pPr>
        <w:autoSpaceDE w:val="0"/>
        <w:autoSpaceDN w:val="0"/>
        <w:adjustRightInd w:val="0"/>
        <w:spacing w:line="276" w:lineRule="auto"/>
        <w:jc w:val="both"/>
        <w:rPr>
          <w:rFonts w:eastAsia="Calibri"/>
          <w:color w:val="000000"/>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Регресионният анализ </w:t>
      </w:r>
      <w:r w:rsidRPr="000E4BE6">
        <w:rPr>
          <w:rFonts w:eastAsia="Calibri"/>
          <w:color w:val="000000"/>
          <w:szCs w:val="24"/>
          <w:u w:color="000000"/>
          <w:bdr w:val="nil"/>
          <w:lang w:eastAsia="en-GB"/>
        </w:rPr>
        <w:t>на</w:t>
      </w:r>
      <w:r w:rsidRPr="000E4BE6">
        <w:rPr>
          <w:rFonts w:ascii="Times New Roman" w:eastAsia="Calibri" w:hAnsi="Times New Roman"/>
          <w:color w:val="000000"/>
          <w:sz w:val="24"/>
          <w:szCs w:val="24"/>
          <w:u w:color="000000"/>
          <w:bdr w:val="nil"/>
          <w:lang w:eastAsia="en-GB"/>
        </w:rPr>
        <w:t xml:space="preserve"> факторите за изменение на климата и секторни</w:t>
      </w:r>
      <w:r w:rsidRPr="000E4BE6">
        <w:rPr>
          <w:rFonts w:eastAsia="Calibri"/>
          <w:color w:val="000000"/>
          <w:szCs w:val="24"/>
          <w:u w:color="000000"/>
          <w:bdr w:val="nil"/>
          <w:lang w:eastAsia="en-GB"/>
        </w:rPr>
        <w:t xml:space="preserve">те </w:t>
      </w:r>
      <w:r w:rsidRPr="000E4BE6">
        <w:rPr>
          <w:rFonts w:ascii="Times New Roman" w:eastAsia="Calibri" w:hAnsi="Times New Roman"/>
          <w:color w:val="000000"/>
          <w:sz w:val="24"/>
          <w:szCs w:val="24"/>
          <w:u w:color="000000"/>
          <w:bdr w:val="nil"/>
          <w:lang w:eastAsia="en-GB"/>
        </w:rPr>
        <w:t xml:space="preserve"> показатели </w:t>
      </w:r>
      <w:r w:rsidRPr="000E4BE6">
        <w:rPr>
          <w:rFonts w:eastAsia="Calibri"/>
          <w:color w:val="000000"/>
          <w:szCs w:val="24"/>
          <w:u w:color="000000"/>
          <w:bdr w:val="nil"/>
          <w:lang w:eastAsia="en-GB"/>
        </w:rPr>
        <w:t xml:space="preserve">за дейността </w:t>
      </w:r>
      <w:r w:rsidRPr="000E4BE6">
        <w:rPr>
          <w:rFonts w:ascii="Times New Roman" w:eastAsia="Calibri" w:hAnsi="Times New Roman"/>
          <w:color w:val="000000"/>
          <w:sz w:val="24"/>
          <w:szCs w:val="24"/>
          <w:u w:color="000000"/>
          <w:bdr w:val="nil"/>
          <w:lang w:eastAsia="en-GB"/>
        </w:rPr>
        <w:t xml:space="preserve">не може да бъде направен поради липсата на налични статистически данни за заболявания и смъртност вследствие на изменението на климата (повишена температура, топлинни вълни и екстремни метеорологични явления). Промените в климата имат широк </w:t>
      </w:r>
      <w:r w:rsidRPr="000E4BE6">
        <w:rPr>
          <w:rFonts w:eastAsia="Calibri"/>
          <w:color w:val="000000"/>
          <w:szCs w:val="24"/>
          <w:u w:color="000000"/>
          <w:bdr w:val="nil"/>
          <w:lang w:eastAsia="en-GB"/>
        </w:rPr>
        <w:t>диапазон</w:t>
      </w:r>
      <w:r w:rsidRPr="000E4BE6">
        <w:rPr>
          <w:rFonts w:ascii="Times New Roman" w:eastAsia="Calibri" w:hAnsi="Times New Roman"/>
          <w:color w:val="000000"/>
          <w:sz w:val="24"/>
          <w:szCs w:val="24"/>
          <w:u w:color="000000"/>
          <w:bdr w:val="nil"/>
          <w:lang w:eastAsia="en-GB"/>
        </w:rPr>
        <w:t xml:space="preserve"> от последици за човешкото здраве, включително повишена смъртност и различни заболявания, причинени от температурни</w:t>
      </w:r>
      <w:r w:rsidRPr="000E4BE6">
        <w:rPr>
          <w:rFonts w:eastAsia="Calibri"/>
          <w:color w:val="000000"/>
          <w:szCs w:val="24"/>
          <w:u w:color="000000"/>
          <w:bdr w:val="nil"/>
          <w:lang w:eastAsia="en-GB"/>
        </w:rPr>
        <w:t>те</w:t>
      </w:r>
      <w:r w:rsidRPr="000E4BE6">
        <w:rPr>
          <w:rFonts w:ascii="Times New Roman" w:eastAsia="Calibri" w:hAnsi="Times New Roman"/>
          <w:color w:val="000000"/>
          <w:sz w:val="24"/>
          <w:szCs w:val="24"/>
          <w:u w:color="000000"/>
          <w:bdr w:val="nil"/>
          <w:lang w:eastAsia="en-GB"/>
        </w:rPr>
        <w:t xml:space="preserve"> промени. </w:t>
      </w:r>
      <w:r w:rsidR="008505D1" w:rsidRPr="000E4BE6">
        <w:rPr>
          <w:rFonts w:asciiTheme="majorBidi" w:eastAsia="Calibri" w:hAnsiTheme="majorBidi" w:cstheme="majorBidi"/>
          <w:color w:val="000000"/>
          <w:sz w:val="24"/>
          <w:szCs w:val="24"/>
          <w:u w:color="000000"/>
          <w:bdr w:val="nil"/>
          <w:lang w:eastAsia="en-GB"/>
        </w:rPr>
        <w:t>Тази недостатъчна наличност на информация затруднява правилното отчитане на зависимостта между показателите за сектора  и параметрите на изменението на</w:t>
      </w:r>
      <w:r w:rsidRPr="000E4BE6">
        <w:rPr>
          <w:rFonts w:ascii="Times New Roman" w:eastAsia="Calibri" w:hAnsi="Times New Roman"/>
          <w:color w:val="000000"/>
          <w:sz w:val="24"/>
          <w:szCs w:val="24"/>
          <w:u w:color="000000"/>
          <w:bdr w:val="nil"/>
          <w:lang w:eastAsia="en-GB"/>
        </w:rPr>
        <w:t xml:space="preserve"> климата.</w:t>
      </w:r>
    </w:p>
    <w:p w14:paraId="548D7FFE" w14:textId="4EBA4BF3" w:rsidR="00F333DF" w:rsidRPr="000E4BE6" w:rsidRDefault="00F333DF" w:rsidP="000E4BE6">
      <w:pPr>
        <w:autoSpaceDE w:val="0"/>
        <w:autoSpaceDN w:val="0"/>
        <w:adjustRightInd w:val="0"/>
        <w:spacing w:line="276" w:lineRule="auto"/>
        <w:jc w:val="both"/>
        <w:rPr>
          <w:rFonts w:eastAsia="Calibri"/>
          <w:color w:val="000000"/>
          <w:szCs w:val="24"/>
          <w:u w:color="000000"/>
          <w:bdr w:val="nil"/>
          <w:lang w:eastAsia="en-GB"/>
        </w:rPr>
      </w:pPr>
      <w:r w:rsidRPr="000E4BE6">
        <w:rPr>
          <w:rFonts w:eastAsia="Calibri"/>
          <w:color w:val="000000"/>
          <w:szCs w:val="24"/>
          <w:u w:color="000000"/>
          <w:bdr w:val="nil"/>
          <w:lang w:eastAsia="en-GB"/>
        </w:rPr>
        <w:t>З</w:t>
      </w:r>
      <w:r w:rsidRPr="000E4BE6">
        <w:rPr>
          <w:rFonts w:ascii="Times New Roman" w:eastAsia="Calibri" w:hAnsi="Times New Roman"/>
          <w:color w:val="000000"/>
          <w:sz w:val="24"/>
          <w:szCs w:val="24"/>
          <w:u w:color="000000"/>
          <w:bdr w:val="nil"/>
          <w:lang w:eastAsia="en-GB"/>
        </w:rPr>
        <w:t xml:space="preserve">а </w:t>
      </w:r>
      <w:r w:rsidR="00E3422D" w:rsidRPr="000E4BE6">
        <w:rPr>
          <w:rFonts w:asciiTheme="majorBidi" w:eastAsia="Calibri" w:hAnsiTheme="majorBidi" w:cstheme="majorBidi"/>
          <w:color w:val="000000"/>
          <w:sz w:val="24"/>
          <w:szCs w:val="24"/>
          <w:u w:color="000000"/>
          <w:bdr w:val="nil"/>
          <w:lang w:eastAsia="en-GB"/>
        </w:rPr>
        <w:t>оценка на тенденциите на развитие на показателите за сектора при сценариите за покачване на температурата с</w:t>
      </w:r>
      <w:r w:rsidRPr="000E4BE6">
        <w:rPr>
          <w:rFonts w:ascii="Times New Roman" w:eastAsia="Calibri" w:hAnsi="Times New Roman"/>
          <w:color w:val="000000"/>
          <w:sz w:val="24"/>
          <w:szCs w:val="24"/>
          <w:u w:color="000000"/>
          <w:bdr w:val="nil"/>
          <w:lang w:eastAsia="en-GB"/>
        </w:rPr>
        <w:t xml:space="preserve"> +2°C и </w:t>
      </w:r>
      <w:r w:rsidRPr="000E4BE6">
        <w:rPr>
          <w:rFonts w:eastAsia="Calibri"/>
          <w:color w:val="000000"/>
          <w:szCs w:val="24"/>
          <w:u w:color="000000"/>
          <w:bdr w:val="nil"/>
          <w:lang w:eastAsia="en-GB"/>
        </w:rPr>
        <w:t xml:space="preserve"> с </w:t>
      </w:r>
      <w:r w:rsidRPr="000E4BE6">
        <w:rPr>
          <w:rFonts w:ascii="Times New Roman" w:eastAsia="Calibri" w:hAnsi="Times New Roman"/>
          <w:color w:val="000000"/>
          <w:sz w:val="24"/>
          <w:szCs w:val="24"/>
          <w:u w:color="000000"/>
          <w:bdr w:val="nil"/>
          <w:lang w:eastAsia="en-GB"/>
        </w:rPr>
        <w:t>+ 4°C, без да се вземат предвид мерките за адаптиране към изменението на климата</w:t>
      </w:r>
      <w:r w:rsidRPr="000E4BE6">
        <w:rPr>
          <w:rFonts w:eastAsia="Calibri"/>
          <w:color w:val="000000"/>
          <w:szCs w:val="24"/>
          <w:u w:color="000000"/>
          <w:bdr w:val="nil"/>
          <w:lang w:eastAsia="en-GB"/>
        </w:rPr>
        <w:t>, б</w:t>
      </w:r>
      <w:r w:rsidRPr="000E4BE6">
        <w:rPr>
          <w:rFonts w:ascii="Times New Roman" w:eastAsia="Calibri" w:hAnsi="Times New Roman"/>
          <w:color w:val="000000"/>
          <w:sz w:val="24"/>
          <w:szCs w:val="24"/>
          <w:u w:color="000000"/>
          <w:bdr w:val="nil"/>
          <w:lang w:eastAsia="en-GB"/>
        </w:rPr>
        <w:t xml:space="preserve">еше използван базов сценарий. Този </w:t>
      </w:r>
      <w:r w:rsidRPr="000E4BE6">
        <w:rPr>
          <w:rFonts w:eastAsia="Calibri"/>
          <w:color w:val="000000"/>
          <w:szCs w:val="24"/>
          <w:u w:color="000000"/>
          <w:bdr w:val="nil"/>
          <w:lang w:eastAsia="en-GB"/>
        </w:rPr>
        <w:t>базов</w:t>
      </w:r>
      <w:r w:rsidRPr="000E4BE6">
        <w:rPr>
          <w:rFonts w:ascii="Times New Roman" w:eastAsia="Calibri" w:hAnsi="Times New Roman"/>
          <w:color w:val="000000"/>
          <w:sz w:val="24"/>
          <w:szCs w:val="24"/>
          <w:u w:color="000000"/>
          <w:bdr w:val="nil"/>
          <w:lang w:eastAsia="en-GB"/>
        </w:rPr>
        <w:t xml:space="preserve"> сценарий отразява продължаването на настоящите политики и планове (т.е. бъдеще, в което не се предприемат нови мерки за справяне с изменението на климата).</w:t>
      </w:r>
      <w:r w:rsidR="000E4BE6" w:rsidRPr="000E4BE6">
        <w:rPr>
          <w:rFonts w:ascii="Times New Roman" w:eastAsia="Calibri" w:hAnsi="Times New Roman"/>
          <w:color w:val="000000"/>
          <w:sz w:val="24"/>
          <w:szCs w:val="24"/>
          <w:u w:color="000000"/>
          <w:bdr w:val="nil"/>
          <w:lang w:eastAsia="en-GB"/>
        </w:rPr>
        <w:t xml:space="preserve"> </w:t>
      </w:r>
      <w:r w:rsidRPr="000E4BE6">
        <w:rPr>
          <w:rFonts w:ascii="Times New Roman" w:eastAsia="Calibri" w:hAnsi="Times New Roman"/>
          <w:color w:val="000000"/>
          <w:sz w:val="24"/>
          <w:szCs w:val="24"/>
          <w:u w:color="000000"/>
          <w:bdr w:val="nil"/>
          <w:lang w:eastAsia="en-GB"/>
        </w:rPr>
        <w:t>Предпол</w:t>
      </w:r>
      <w:r w:rsidRPr="000E4BE6">
        <w:rPr>
          <w:rFonts w:eastAsia="Calibri"/>
          <w:color w:val="000000"/>
          <w:szCs w:val="24"/>
          <w:u w:color="000000"/>
          <w:bdr w:val="nil"/>
          <w:lang w:eastAsia="en-GB"/>
        </w:rPr>
        <w:t>ожението в АРП е</w:t>
      </w:r>
      <w:r w:rsidRPr="000E4BE6">
        <w:rPr>
          <w:rFonts w:ascii="Times New Roman" w:eastAsia="Calibri" w:hAnsi="Times New Roman"/>
          <w:color w:val="000000"/>
          <w:sz w:val="24"/>
          <w:szCs w:val="24"/>
          <w:u w:color="000000"/>
          <w:bdr w:val="nil"/>
          <w:lang w:eastAsia="en-GB"/>
        </w:rPr>
        <w:t>, че изменението на климата може да окаже отрицателно въздействие върху човешкото здраве и по този начин</w:t>
      </w:r>
      <w:r w:rsidRPr="000E4BE6">
        <w:rPr>
          <w:rFonts w:eastAsia="Calibri"/>
          <w:color w:val="000000"/>
          <w:szCs w:val="24"/>
          <w:u w:color="000000"/>
          <w:bdr w:val="nil"/>
          <w:lang w:eastAsia="en-GB"/>
        </w:rPr>
        <w:t xml:space="preserve"> </w:t>
      </w:r>
      <w:r w:rsidRPr="000E4BE6">
        <w:rPr>
          <w:rFonts w:ascii="Times New Roman" w:eastAsia="Calibri" w:hAnsi="Times New Roman"/>
          <w:color w:val="000000"/>
          <w:sz w:val="24"/>
          <w:szCs w:val="24"/>
          <w:u w:color="000000"/>
          <w:bdr w:val="nil"/>
          <w:lang w:eastAsia="en-GB"/>
        </w:rPr>
        <w:t xml:space="preserve"> допълнителн</w:t>
      </w:r>
      <w:r w:rsidRPr="000E4BE6">
        <w:rPr>
          <w:rFonts w:eastAsia="Calibri"/>
          <w:color w:val="000000"/>
          <w:szCs w:val="24"/>
          <w:u w:color="000000"/>
          <w:bdr w:val="nil"/>
          <w:lang w:eastAsia="en-GB"/>
        </w:rPr>
        <w:t xml:space="preserve">ото използване на </w:t>
      </w:r>
      <w:r w:rsidRPr="000E4BE6">
        <w:rPr>
          <w:rFonts w:ascii="Times New Roman" w:eastAsia="Calibri" w:hAnsi="Times New Roman"/>
          <w:color w:val="000000"/>
          <w:sz w:val="24"/>
          <w:szCs w:val="24"/>
          <w:u w:color="000000"/>
          <w:bdr w:val="nil"/>
          <w:lang w:eastAsia="en-GB"/>
        </w:rPr>
        <w:t>здравеопазване, загубата на човешка производителност и частично предотвратимата загуба на благосъстояние се отчитат като икономически разходи. Целта на анализа на базов</w:t>
      </w:r>
      <w:r w:rsidRPr="000E4BE6">
        <w:rPr>
          <w:rFonts w:eastAsia="Calibri"/>
          <w:color w:val="000000"/>
          <w:szCs w:val="24"/>
          <w:u w:color="000000"/>
          <w:bdr w:val="nil"/>
          <w:lang w:eastAsia="en-GB"/>
        </w:rPr>
        <w:t xml:space="preserve">ия сценарий  </w:t>
      </w:r>
      <w:r w:rsidRPr="000E4BE6">
        <w:rPr>
          <w:rFonts w:ascii="Times New Roman" w:eastAsia="Calibri" w:hAnsi="Times New Roman"/>
          <w:color w:val="000000"/>
          <w:sz w:val="24"/>
          <w:szCs w:val="24"/>
          <w:u w:color="000000"/>
          <w:bdr w:val="nil"/>
          <w:lang w:eastAsia="en-GB"/>
        </w:rPr>
        <w:t xml:space="preserve">е в контекста на изменението на климата да се покажат загубите </w:t>
      </w:r>
      <w:r w:rsidRPr="000E4BE6">
        <w:rPr>
          <w:rFonts w:eastAsia="Calibri"/>
          <w:color w:val="000000"/>
          <w:szCs w:val="24"/>
          <w:u w:color="000000"/>
          <w:bdr w:val="nil"/>
          <w:lang w:eastAsia="en-GB"/>
        </w:rPr>
        <w:t>поради</w:t>
      </w:r>
      <w:r w:rsidRPr="000E4BE6">
        <w:rPr>
          <w:rFonts w:ascii="Times New Roman" w:eastAsia="Calibri" w:hAnsi="Times New Roman"/>
          <w:color w:val="000000"/>
          <w:sz w:val="24"/>
          <w:szCs w:val="24"/>
          <w:u w:color="000000"/>
          <w:bdr w:val="nil"/>
          <w:lang w:eastAsia="en-GB"/>
        </w:rPr>
        <w:t xml:space="preserve"> бездействие и да се подчертае стойността на последиците за здравето и необходимостта от тяхното предотвратяване или намаляване.</w:t>
      </w:r>
    </w:p>
    <w:p w14:paraId="53741667" w14:textId="3D0B6B4C" w:rsidR="00F333DF" w:rsidRPr="000E4BE6" w:rsidRDefault="00F333DF" w:rsidP="000E4BE6">
      <w:pPr>
        <w:autoSpaceDE w:val="0"/>
        <w:autoSpaceDN w:val="0"/>
        <w:adjustRightInd w:val="0"/>
        <w:spacing w:line="276" w:lineRule="auto"/>
        <w:jc w:val="both"/>
        <w:rPr>
          <w:rFonts w:eastAsia="Calibri"/>
          <w:color w:val="000000"/>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Мерките за адаптиране могат да намалят ефекта от изменението на климата върху здравето, </w:t>
      </w:r>
      <w:r w:rsidR="00E3422D" w:rsidRPr="000E4BE6">
        <w:rPr>
          <w:rFonts w:asciiTheme="majorBidi" w:eastAsia="Calibri" w:hAnsiTheme="majorBidi" w:cstheme="majorBidi"/>
          <w:color w:val="000000"/>
          <w:sz w:val="24"/>
          <w:szCs w:val="24"/>
          <w:u w:color="000000"/>
          <w:bdr w:val="nil"/>
          <w:lang w:eastAsia="en-GB"/>
        </w:rPr>
        <w:t>да защитят здравето на населението и да се избегнат разходи за  вреди  на здравето</w:t>
      </w:r>
      <w:r w:rsidRPr="000E4BE6">
        <w:rPr>
          <w:rFonts w:ascii="Times New Roman" w:eastAsia="Calibri" w:hAnsi="Times New Roman"/>
          <w:color w:val="000000"/>
          <w:sz w:val="24"/>
          <w:szCs w:val="24"/>
          <w:u w:color="000000"/>
          <w:bdr w:val="nil"/>
          <w:lang w:eastAsia="en-GB"/>
        </w:rPr>
        <w:t>.</w:t>
      </w:r>
    </w:p>
    <w:p w14:paraId="478C5ED1" w14:textId="18F4BDCD" w:rsidR="000E4BE6" w:rsidRDefault="00F333DF" w:rsidP="000E4BE6">
      <w:pPr>
        <w:autoSpaceDE w:val="0"/>
        <w:autoSpaceDN w:val="0"/>
        <w:adjustRightInd w:val="0"/>
        <w:spacing w:line="276" w:lineRule="auto"/>
        <w:jc w:val="both"/>
        <w:rPr>
          <w:rFonts w:ascii="Times New Roman" w:eastAsia="Calibri" w:hAnsi="Times New Roman"/>
          <w:color w:val="000000"/>
          <w:sz w:val="24"/>
          <w:szCs w:val="24"/>
        </w:rPr>
      </w:pPr>
      <w:r w:rsidRPr="000E4BE6">
        <w:rPr>
          <w:rFonts w:eastAsia="Calibri"/>
          <w:color w:val="000000"/>
          <w:szCs w:val="24"/>
          <w:u w:color="000000"/>
          <w:bdr w:val="nil"/>
          <w:lang w:eastAsia="en-GB"/>
        </w:rPr>
        <w:t>К</w:t>
      </w:r>
      <w:r w:rsidRPr="000E4BE6">
        <w:rPr>
          <w:rFonts w:ascii="Times New Roman" w:eastAsia="Calibri" w:hAnsi="Times New Roman"/>
          <w:color w:val="000000"/>
          <w:sz w:val="24"/>
          <w:szCs w:val="24"/>
          <w:u w:color="000000"/>
          <w:bdr w:val="nil"/>
          <w:lang w:eastAsia="en-GB"/>
        </w:rPr>
        <w:t>умулативни</w:t>
      </w:r>
      <w:r w:rsidRPr="000E4BE6">
        <w:rPr>
          <w:rFonts w:eastAsia="Calibri"/>
          <w:color w:val="000000"/>
          <w:szCs w:val="24"/>
          <w:u w:color="000000"/>
          <w:bdr w:val="nil"/>
          <w:lang w:eastAsia="en-GB"/>
        </w:rPr>
        <w:t>те</w:t>
      </w:r>
      <w:r w:rsidRPr="000E4BE6">
        <w:rPr>
          <w:rFonts w:ascii="Times New Roman" w:eastAsia="Calibri" w:hAnsi="Times New Roman"/>
          <w:color w:val="000000"/>
          <w:sz w:val="24"/>
          <w:szCs w:val="24"/>
          <w:u w:color="000000"/>
          <w:bdr w:val="nil"/>
          <w:lang w:eastAsia="en-GB"/>
        </w:rPr>
        <w:t xml:space="preserve"> </w:t>
      </w:r>
      <w:r w:rsidR="00E3422D" w:rsidRPr="000E4BE6">
        <w:rPr>
          <w:rFonts w:asciiTheme="majorBidi" w:eastAsia="Calibri" w:hAnsiTheme="majorBidi" w:cstheme="majorBidi"/>
          <w:color w:val="000000"/>
          <w:sz w:val="24"/>
          <w:szCs w:val="24"/>
          <w:u w:color="000000"/>
          <w:bdr w:val="nil"/>
          <w:lang w:eastAsia="en-GB"/>
        </w:rPr>
        <w:t xml:space="preserve">ефекти за сектора представени в </w:t>
      </w:r>
      <w:r w:rsidR="00E3422D" w:rsidRPr="000E4BE6">
        <w:rPr>
          <w:rFonts w:asciiTheme="majorBidi" w:eastAsia="Calibri" w:hAnsiTheme="majorBidi" w:cstheme="majorBidi"/>
          <w:b/>
          <w:i/>
          <w:color w:val="000000"/>
          <w:sz w:val="24"/>
          <w:szCs w:val="24"/>
          <w:u w:color="000000"/>
          <w:bdr w:val="nil"/>
          <w:lang w:eastAsia="en-GB"/>
        </w:rPr>
        <w:t>таблица 14</w:t>
      </w:r>
      <w:r w:rsidR="00E3422D" w:rsidRPr="000E4BE6">
        <w:rPr>
          <w:rFonts w:asciiTheme="majorBidi" w:eastAsia="Calibri" w:hAnsiTheme="majorBidi" w:cstheme="majorBidi"/>
          <w:color w:val="000000"/>
          <w:sz w:val="24"/>
          <w:szCs w:val="24"/>
          <w:u w:color="000000"/>
          <w:bdr w:val="nil"/>
          <w:lang w:eastAsia="en-GB"/>
        </w:rPr>
        <w:t>, показват разликата между базовия сценарий</w:t>
      </w:r>
      <w:r w:rsidRPr="000E4BE6">
        <w:rPr>
          <w:rFonts w:ascii="Times New Roman" w:eastAsia="Calibri" w:hAnsi="Times New Roman"/>
          <w:color w:val="000000"/>
          <w:sz w:val="24"/>
          <w:szCs w:val="24"/>
          <w:u w:color="000000"/>
          <w:bdr w:val="nil"/>
          <w:lang w:eastAsia="en-GB"/>
        </w:rPr>
        <w:t xml:space="preserve"> (т.е. без прилагане на изб</w:t>
      </w:r>
      <w:r w:rsidRPr="000E4BE6">
        <w:rPr>
          <w:rFonts w:eastAsia="Calibri"/>
          <w:color w:val="000000"/>
          <w:szCs w:val="24"/>
          <w:u w:color="000000"/>
          <w:bdr w:val="nil"/>
          <w:lang w:eastAsia="en-GB"/>
        </w:rPr>
        <w:t xml:space="preserve">рани мерки за адаптация) </w:t>
      </w:r>
      <w:r w:rsidRPr="000E4BE6">
        <w:rPr>
          <w:rFonts w:ascii="Times New Roman" w:eastAsia="Calibri" w:hAnsi="Times New Roman"/>
          <w:color w:val="000000"/>
          <w:sz w:val="24"/>
          <w:szCs w:val="24"/>
          <w:u w:color="000000"/>
          <w:bdr w:val="nil"/>
          <w:lang w:eastAsia="en-GB"/>
        </w:rPr>
        <w:br/>
        <w:t>и сценарии</w:t>
      </w:r>
      <w:r w:rsidRPr="000E4BE6">
        <w:rPr>
          <w:rFonts w:eastAsia="Calibri"/>
          <w:color w:val="000000"/>
          <w:szCs w:val="24"/>
          <w:u w:color="000000"/>
          <w:bdr w:val="nil"/>
          <w:lang w:eastAsia="en-GB"/>
        </w:rPr>
        <w:t>те</w:t>
      </w:r>
      <w:r w:rsidRPr="000E4BE6">
        <w:rPr>
          <w:rFonts w:ascii="Times New Roman" w:eastAsia="Calibri" w:hAnsi="Times New Roman"/>
          <w:color w:val="000000"/>
          <w:sz w:val="24"/>
          <w:szCs w:val="24"/>
          <w:u w:color="000000"/>
          <w:bdr w:val="nil"/>
          <w:lang w:eastAsia="en-GB"/>
        </w:rPr>
        <w:t xml:space="preserve"> </w:t>
      </w:r>
      <w:r w:rsidRPr="000E4BE6">
        <w:rPr>
          <w:rFonts w:eastAsia="Calibri"/>
          <w:color w:val="000000"/>
          <w:szCs w:val="24"/>
          <w:u w:color="000000"/>
          <w:bdr w:val="nil"/>
          <w:lang w:eastAsia="en-GB"/>
        </w:rPr>
        <w:t>с</w:t>
      </w:r>
      <w:r w:rsidRPr="000E4BE6">
        <w:rPr>
          <w:rFonts w:ascii="Times New Roman" w:eastAsia="Calibri" w:hAnsi="Times New Roman"/>
          <w:color w:val="000000"/>
          <w:sz w:val="24"/>
          <w:szCs w:val="24"/>
          <w:u w:color="000000"/>
          <w:bdr w:val="nil"/>
          <w:lang w:eastAsia="en-GB"/>
        </w:rPr>
        <w:t xml:space="preserve"> покачване на температурата</w:t>
      </w:r>
      <w:r w:rsidRPr="000E4BE6">
        <w:rPr>
          <w:rFonts w:eastAsia="Calibri"/>
          <w:color w:val="000000"/>
          <w:szCs w:val="24"/>
          <w:u w:color="000000"/>
          <w:bdr w:val="nil"/>
          <w:lang w:eastAsia="en-GB"/>
        </w:rPr>
        <w:t xml:space="preserve"> с</w:t>
      </w:r>
      <w:r w:rsidRPr="000E4BE6">
        <w:rPr>
          <w:rFonts w:ascii="Times New Roman" w:eastAsia="Calibri" w:hAnsi="Times New Roman"/>
          <w:color w:val="000000"/>
          <w:sz w:val="24"/>
          <w:szCs w:val="24"/>
          <w:u w:color="000000"/>
          <w:bdr w:val="nil"/>
          <w:lang w:eastAsia="en-GB"/>
        </w:rPr>
        <w:t xml:space="preserve"> +2°С и</w:t>
      </w:r>
      <w:r w:rsidRPr="000E4BE6">
        <w:rPr>
          <w:rFonts w:eastAsia="Calibri"/>
          <w:color w:val="000000"/>
          <w:szCs w:val="24"/>
          <w:u w:color="000000"/>
          <w:bdr w:val="nil"/>
          <w:lang w:eastAsia="en-GB"/>
        </w:rPr>
        <w:t xml:space="preserve"> с</w:t>
      </w:r>
      <w:r w:rsidRPr="000E4BE6">
        <w:rPr>
          <w:rFonts w:ascii="Times New Roman" w:eastAsia="Calibri" w:hAnsi="Times New Roman"/>
          <w:color w:val="000000"/>
          <w:sz w:val="24"/>
          <w:szCs w:val="24"/>
          <w:u w:color="000000"/>
          <w:bdr w:val="nil"/>
          <w:lang w:eastAsia="en-GB"/>
        </w:rPr>
        <w:t xml:space="preserve"> +4°С до 2050 г</w:t>
      </w:r>
      <w:r w:rsidR="00373827" w:rsidRPr="000E4BE6">
        <w:rPr>
          <w:rFonts w:ascii="Times New Roman" w:eastAsia="Calibri" w:hAnsi="Times New Roman"/>
          <w:color w:val="000000"/>
          <w:sz w:val="24"/>
          <w:szCs w:val="24"/>
        </w:rPr>
        <w:t>.</w:t>
      </w:r>
    </w:p>
    <w:p w14:paraId="00222224" w14:textId="77777777" w:rsidR="000E4BE6" w:rsidRDefault="000E4BE6">
      <w:pPr>
        <w:spacing w:after="0"/>
        <w:rPr>
          <w:rFonts w:ascii="Times New Roman" w:eastAsia="Calibri" w:hAnsi="Times New Roman"/>
          <w:color w:val="000000"/>
          <w:sz w:val="24"/>
          <w:szCs w:val="24"/>
        </w:rPr>
      </w:pPr>
      <w:r>
        <w:rPr>
          <w:rFonts w:ascii="Times New Roman" w:eastAsia="Calibri" w:hAnsi="Times New Roman"/>
          <w:color w:val="000000"/>
          <w:sz w:val="24"/>
          <w:szCs w:val="24"/>
        </w:rPr>
        <w:br w:type="page"/>
      </w:r>
    </w:p>
    <w:p w14:paraId="6F1E5AE7" w14:textId="468F6DF7" w:rsidR="00373827" w:rsidRPr="000E4BE6" w:rsidRDefault="00A6693B" w:rsidP="003574B2">
      <w:pPr>
        <w:pStyle w:val="Caption"/>
        <w:spacing w:before="200" w:after="120"/>
        <w:rPr>
          <w:rFonts w:eastAsia="Calibri"/>
        </w:rPr>
      </w:pPr>
      <w:bookmarkStart w:id="414" w:name="_Toc523304114"/>
      <w:bookmarkStart w:id="415" w:name="_Toc522206568"/>
      <w:r w:rsidRPr="000E4BE6">
        <w:rPr>
          <w:rFonts w:eastAsia="Calibri"/>
        </w:rPr>
        <w:lastRenderedPageBreak/>
        <w:t>Таблица</w:t>
      </w:r>
      <w:r w:rsidR="00373827" w:rsidRPr="000E4BE6">
        <w:rPr>
          <w:rFonts w:eastAsia="Calibri"/>
        </w:rPr>
        <w:t xml:space="preserve"> </w:t>
      </w:r>
      <w:r w:rsidR="00373827" w:rsidRPr="000E4BE6">
        <w:rPr>
          <w:rFonts w:eastAsia="Calibri"/>
        </w:rPr>
        <w:fldChar w:fldCharType="begin"/>
      </w:r>
      <w:r w:rsidR="00373827" w:rsidRPr="000E4BE6">
        <w:rPr>
          <w:rFonts w:eastAsia="Calibri"/>
        </w:rPr>
        <w:instrText xml:space="preserve"> SEQ Table \* ARABIC </w:instrText>
      </w:r>
      <w:r w:rsidR="00373827" w:rsidRPr="000E4BE6">
        <w:rPr>
          <w:rFonts w:eastAsia="Calibri"/>
        </w:rPr>
        <w:fldChar w:fldCharType="separate"/>
      </w:r>
      <w:r w:rsidR="007A5BCB">
        <w:rPr>
          <w:rFonts w:eastAsia="Calibri"/>
          <w:noProof/>
        </w:rPr>
        <w:t>14</w:t>
      </w:r>
      <w:r w:rsidR="00373827" w:rsidRPr="000E4BE6">
        <w:rPr>
          <w:rFonts w:eastAsia="Calibri"/>
        </w:rPr>
        <w:fldChar w:fldCharType="end"/>
      </w:r>
      <w:r w:rsidR="00373827" w:rsidRPr="000E4BE6">
        <w:rPr>
          <w:rFonts w:eastAsia="Calibri"/>
        </w:rPr>
        <w:t xml:space="preserve">. </w:t>
      </w:r>
      <w:r w:rsidR="000911BF" w:rsidRPr="000E4BE6">
        <w:t xml:space="preserve">Очаквани </w:t>
      </w:r>
      <w:r w:rsidR="002056C6" w:rsidRPr="000E4BE6">
        <w:t xml:space="preserve">кумулативни секторни </w:t>
      </w:r>
      <w:r w:rsidR="000911BF" w:rsidRPr="000E4BE6">
        <w:t xml:space="preserve">ефекти от изменението на климата в сектор  човешко здраве до 2050 г. без мерки за </w:t>
      </w:r>
      <w:r w:rsidR="002056C6" w:rsidRPr="000E4BE6">
        <w:t>адаптиране</w:t>
      </w:r>
      <w:r w:rsidR="000911BF" w:rsidRPr="000E4BE6">
        <w:t xml:space="preserve"> (</w:t>
      </w:r>
      <w:r w:rsidR="00F333DF" w:rsidRPr="000E4BE6">
        <w:t>базов</w:t>
      </w:r>
      <w:r w:rsidR="000911BF" w:rsidRPr="000E4BE6">
        <w:t xml:space="preserve"> сценарий в млн. </w:t>
      </w:r>
      <w:r w:rsidR="002056C6" w:rsidRPr="000E4BE6">
        <w:t>е</w:t>
      </w:r>
      <w:r w:rsidR="000911BF" w:rsidRPr="000E4BE6">
        <w:t>вро</w:t>
      </w:r>
      <w:r w:rsidR="002056C6" w:rsidRPr="000E4BE6">
        <w:t>)</w:t>
      </w:r>
      <w:bookmarkEnd w:id="414"/>
      <w:r w:rsidR="000911BF" w:rsidRPr="000E4BE6">
        <w:rPr>
          <w:rFonts w:eastAsia="Calibri"/>
        </w:rPr>
        <w:t xml:space="preserve"> </w:t>
      </w:r>
      <w:bookmarkEnd w:id="415"/>
    </w:p>
    <w:tbl>
      <w:tblPr>
        <w:tblW w:w="900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ayout w:type="fixed"/>
        <w:tblLook w:val="04A0" w:firstRow="1" w:lastRow="0" w:firstColumn="1" w:lastColumn="0" w:noHBand="0" w:noVBand="1"/>
      </w:tblPr>
      <w:tblGrid>
        <w:gridCol w:w="6046"/>
        <w:gridCol w:w="1477"/>
        <w:gridCol w:w="1477"/>
      </w:tblGrid>
      <w:tr w:rsidR="00373827" w:rsidRPr="000E4BE6" w14:paraId="2E246E9A" w14:textId="77777777" w:rsidTr="00EA23EB">
        <w:trPr>
          <w:trHeight w:val="152"/>
          <w:jc w:val="center"/>
        </w:trPr>
        <w:tc>
          <w:tcPr>
            <w:tcW w:w="6046" w:type="dxa"/>
            <w:shd w:val="clear" w:color="auto" w:fill="365F91"/>
            <w:noWrap/>
            <w:vAlign w:val="center"/>
            <w:hideMark/>
          </w:tcPr>
          <w:p w14:paraId="7A924E18" w14:textId="47751265" w:rsidR="00373827" w:rsidRPr="000E4BE6" w:rsidRDefault="00F333DF" w:rsidP="00EA23EB">
            <w:pPr>
              <w:spacing w:before="40" w:after="40"/>
              <w:jc w:val="center"/>
              <w:rPr>
                <w:rFonts w:asciiTheme="minorHAnsi" w:eastAsia="Times New Roman" w:hAnsiTheme="minorHAnsi" w:cstheme="minorHAnsi"/>
                <w:b/>
                <w:bCs/>
                <w:color w:val="FFFFFF"/>
                <w:sz w:val="22"/>
              </w:rPr>
            </w:pPr>
            <w:proofErr w:type="spellStart"/>
            <w:r w:rsidRPr="000E4BE6">
              <w:rPr>
                <w:rFonts w:asciiTheme="minorHAnsi" w:eastAsia="Times New Roman" w:hAnsiTheme="minorHAnsi" w:cstheme="minorHAnsi"/>
                <w:b/>
                <w:bCs/>
                <w:color w:val="FFFFFF"/>
                <w:sz w:val="22"/>
                <w:lang w:val="en-US"/>
              </w:rPr>
              <w:t>Показатели</w:t>
            </w:r>
            <w:proofErr w:type="spellEnd"/>
            <w:r w:rsidRPr="000E4BE6">
              <w:rPr>
                <w:rFonts w:asciiTheme="minorHAnsi" w:eastAsia="Times New Roman" w:hAnsiTheme="minorHAnsi" w:cstheme="minorHAnsi"/>
                <w:b/>
                <w:bCs/>
                <w:color w:val="FFFFFF"/>
                <w:sz w:val="22"/>
                <w:lang w:val="en-US"/>
              </w:rPr>
              <w:t xml:space="preserve"> </w:t>
            </w:r>
            <w:proofErr w:type="spellStart"/>
            <w:r w:rsidRPr="000E4BE6">
              <w:rPr>
                <w:rFonts w:asciiTheme="minorHAnsi" w:eastAsia="Times New Roman" w:hAnsiTheme="minorHAnsi" w:cstheme="minorHAnsi"/>
                <w:b/>
                <w:bCs/>
                <w:color w:val="FFFFFF"/>
                <w:sz w:val="22"/>
                <w:lang w:val="en-US"/>
              </w:rPr>
              <w:t>за</w:t>
            </w:r>
            <w:proofErr w:type="spellEnd"/>
            <w:r w:rsidRPr="000E4BE6">
              <w:rPr>
                <w:rFonts w:asciiTheme="minorHAnsi" w:eastAsia="Times New Roman" w:hAnsiTheme="minorHAnsi" w:cstheme="minorHAnsi"/>
                <w:b/>
                <w:bCs/>
                <w:color w:val="FFFFFF"/>
                <w:sz w:val="22"/>
                <w:lang w:val="en-US"/>
              </w:rPr>
              <w:t xml:space="preserve"> </w:t>
            </w:r>
            <w:r w:rsidR="00E3422D" w:rsidRPr="000E4BE6">
              <w:rPr>
                <w:rFonts w:eastAsia="Times New Roman" w:cstheme="minorHAnsi"/>
                <w:b/>
                <w:bCs/>
                <w:color w:val="FFFFFF"/>
              </w:rPr>
              <w:t>сектора</w:t>
            </w:r>
          </w:p>
        </w:tc>
        <w:tc>
          <w:tcPr>
            <w:tcW w:w="1477" w:type="dxa"/>
            <w:shd w:val="clear" w:color="auto" w:fill="365F91"/>
            <w:noWrap/>
            <w:vAlign w:val="center"/>
            <w:hideMark/>
          </w:tcPr>
          <w:p w14:paraId="59CAEA6D" w14:textId="6398A614" w:rsidR="00373827" w:rsidRPr="000E4BE6" w:rsidRDefault="00F333DF" w:rsidP="00EA23EB">
            <w:pPr>
              <w:spacing w:before="40" w:after="40"/>
              <w:jc w:val="center"/>
              <w:rPr>
                <w:rFonts w:asciiTheme="minorHAnsi" w:eastAsia="Times New Roman" w:hAnsiTheme="minorHAnsi" w:cstheme="minorHAnsi"/>
                <w:b/>
                <w:bCs/>
                <w:color w:val="FFFFFF"/>
                <w:sz w:val="22"/>
                <w:lang w:val="en-US"/>
              </w:rPr>
            </w:pPr>
            <w:proofErr w:type="spellStart"/>
            <w:r w:rsidRPr="000E4BE6">
              <w:rPr>
                <w:rFonts w:asciiTheme="minorHAnsi" w:eastAsia="Times New Roman" w:hAnsiTheme="minorHAnsi" w:cstheme="minorHAnsi"/>
                <w:b/>
                <w:bCs/>
                <w:color w:val="FFFFFF"/>
                <w:sz w:val="22"/>
                <w:lang w:val="en-US"/>
              </w:rPr>
              <w:t>Сценарий</w:t>
            </w:r>
            <w:proofErr w:type="spellEnd"/>
            <w:r w:rsidRPr="000E4BE6">
              <w:rPr>
                <w:rFonts w:asciiTheme="minorHAnsi" w:eastAsia="Times New Roman" w:hAnsiTheme="minorHAnsi" w:cstheme="minorHAnsi"/>
                <w:b/>
                <w:bCs/>
                <w:color w:val="FFFFFF"/>
                <w:sz w:val="22"/>
                <w:lang w:val="en-US"/>
              </w:rPr>
              <w:t xml:space="preserve"> +</w:t>
            </w:r>
            <w:r w:rsidR="00373827" w:rsidRPr="000E4BE6">
              <w:rPr>
                <w:rFonts w:asciiTheme="minorHAnsi" w:eastAsia="Times New Roman" w:hAnsiTheme="minorHAnsi" w:cstheme="minorHAnsi"/>
                <w:b/>
                <w:bCs/>
                <w:color w:val="FFFFFF"/>
                <w:sz w:val="22"/>
                <w:lang w:val="en-US"/>
              </w:rPr>
              <w:t>2°C</w:t>
            </w:r>
          </w:p>
        </w:tc>
        <w:tc>
          <w:tcPr>
            <w:tcW w:w="1477" w:type="dxa"/>
            <w:shd w:val="clear" w:color="auto" w:fill="365F91"/>
            <w:noWrap/>
            <w:vAlign w:val="center"/>
            <w:hideMark/>
          </w:tcPr>
          <w:p w14:paraId="0B3AA355" w14:textId="77777777" w:rsidR="00EA23EB" w:rsidRDefault="00F333DF" w:rsidP="00EA23EB">
            <w:pPr>
              <w:spacing w:before="40" w:after="40"/>
              <w:jc w:val="center"/>
              <w:rPr>
                <w:rFonts w:asciiTheme="minorHAnsi" w:eastAsia="Times New Roman" w:hAnsiTheme="minorHAnsi" w:cstheme="minorHAnsi"/>
                <w:b/>
                <w:bCs/>
                <w:color w:val="FFFFFF"/>
                <w:sz w:val="22"/>
                <w:lang w:val="en-US"/>
              </w:rPr>
            </w:pPr>
            <w:proofErr w:type="spellStart"/>
            <w:r w:rsidRPr="000E4BE6">
              <w:rPr>
                <w:rFonts w:asciiTheme="minorHAnsi" w:eastAsia="Times New Roman" w:hAnsiTheme="minorHAnsi" w:cstheme="minorHAnsi"/>
                <w:b/>
                <w:bCs/>
                <w:color w:val="FFFFFF"/>
                <w:sz w:val="22"/>
                <w:lang w:val="en-US"/>
              </w:rPr>
              <w:t>Сценарий</w:t>
            </w:r>
            <w:proofErr w:type="spellEnd"/>
          </w:p>
          <w:p w14:paraId="58902D3D" w14:textId="0D761A2F" w:rsidR="00373827" w:rsidRPr="000E4BE6" w:rsidRDefault="00F333DF" w:rsidP="00EA23EB">
            <w:pPr>
              <w:spacing w:before="40" w:after="40"/>
              <w:jc w:val="center"/>
              <w:rPr>
                <w:rFonts w:asciiTheme="minorHAnsi" w:eastAsia="Times New Roman" w:hAnsiTheme="minorHAnsi" w:cstheme="minorHAnsi"/>
                <w:b/>
                <w:bCs/>
                <w:color w:val="FFFFFF"/>
                <w:sz w:val="22"/>
                <w:lang w:val="en-US"/>
              </w:rPr>
            </w:pPr>
            <w:r w:rsidRPr="000E4BE6">
              <w:rPr>
                <w:rFonts w:asciiTheme="minorHAnsi" w:eastAsia="Times New Roman" w:hAnsiTheme="minorHAnsi" w:cstheme="minorHAnsi"/>
                <w:b/>
                <w:bCs/>
                <w:color w:val="FFFFFF"/>
                <w:sz w:val="22"/>
                <w:lang w:val="en-US"/>
              </w:rPr>
              <w:t xml:space="preserve">+4 </w:t>
            </w:r>
            <w:r w:rsidR="00373827" w:rsidRPr="000E4BE6">
              <w:rPr>
                <w:rFonts w:asciiTheme="minorHAnsi" w:eastAsia="Times New Roman" w:hAnsiTheme="minorHAnsi" w:cstheme="minorHAnsi"/>
                <w:b/>
                <w:bCs/>
                <w:color w:val="FFFFFF"/>
                <w:sz w:val="22"/>
                <w:lang w:val="en-US"/>
              </w:rPr>
              <w:t>°C</w:t>
            </w:r>
          </w:p>
        </w:tc>
      </w:tr>
      <w:tr w:rsidR="00373827" w:rsidRPr="000E4BE6" w14:paraId="72E95701" w14:textId="77777777" w:rsidTr="0074171B">
        <w:trPr>
          <w:trHeight w:val="290"/>
          <w:jc w:val="center"/>
        </w:trPr>
        <w:tc>
          <w:tcPr>
            <w:tcW w:w="6046" w:type="dxa"/>
            <w:shd w:val="clear" w:color="auto" w:fill="B8CCE4"/>
            <w:noWrap/>
            <w:vAlign w:val="center"/>
          </w:tcPr>
          <w:p w14:paraId="46B3E3EF" w14:textId="4910C852"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Текущи разходи за болници - общо (млн. евро)</w:t>
            </w:r>
          </w:p>
        </w:tc>
        <w:tc>
          <w:tcPr>
            <w:tcW w:w="1477" w:type="dxa"/>
            <w:shd w:val="clear" w:color="auto" w:fill="auto"/>
            <w:noWrap/>
            <w:vAlign w:val="center"/>
          </w:tcPr>
          <w:p w14:paraId="7E3C276E" w14:textId="4D9A607A"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107</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09</w:t>
            </w:r>
          </w:p>
        </w:tc>
        <w:tc>
          <w:tcPr>
            <w:tcW w:w="1477" w:type="dxa"/>
            <w:shd w:val="clear" w:color="auto" w:fill="auto"/>
            <w:noWrap/>
            <w:vAlign w:val="center"/>
          </w:tcPr>
          <w:p w14:paraId="64C19E78" w14:textId="6DE87DFE"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233</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65</w:t>
            </w:r>
          </w:p>
        </w:tc>
      </w:tr>
      <w:tr w:rsidR="00373827" w:rsidRPr="000E4BE6" w14:paraId="38CCC8C3" w14:textId="77777777" w:rsidTr="0074171B">
        <w:trPr>
          <w:trHeight w:val="290"/>
          <w:jc w:val="center"/>
        </w:trPr>
        <w:tc>
          <w:tcPr>
            <w:tcW w:w="6046" w:type="dxa"/>
            <w:shd w:val="clear" w:color="auto" w:fill="B8CCE4"/>
            <w:noWrap/>
            <w:vAlign w:val="center"/>
          </w:tcPr>
          <w:p w14:paraId="7CBBB367" w14:textId="4999C9A4"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 xml:space="preserve">Текущи </w:t>
            </w:r>
            <w:r w:rsidR="00E3422D" w:rsidRPr="000E4BE6">
              <w:rPr>
                <w:rFonts w:eastAsia="Times New Roman" w:cstheme="minorHAnsi"/>
                <w:b/>
                <w:color w:val="000000"/>
                <w:lang w:eastAsia="en-GB"/>
              </w:rPr>
              <w:t>извънболнични</w:t>
            </w:r>
            <w:r w:rsidRPr="000E4BE6">
              <w:rPr>
                <w:rFonts w:asciiTheme="minorHAnsi" w:eastAsia="Times New Roman" w:hAnsiTheme="minorHAnsi" w:cstheme="minorHAnsi"/>
                <w:b/>
                <w:color w:val="000000"/>
                <w:sz w:val="22"/>
                <w:lang w:eastAsia="en-GB"/>
              </w:rPr>
              <w:t xml:space="preserve"> разходи за здравеопазване - общо (млн. евро)</w:t>
            </w:r>
          </w:p>
        </w:tc>
        <w:tc>
          <w:tcPr>
            <w:tcW w:w="1477" w:type="dxa"/>
            <w:shd w:val="clear" w:color="auto" w:fill="auto"/>
            <w:noWrap/>
            <w:vAlign w:val="center"/>
          </w:tcPr>
          <w:p w14:paraId="47DE61F1" w14:textId="1C9D63E5"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57</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18</w:t>
            </w:r>
          </w:p>
        </w:tc>
        <w:tc>
          <w:tcPr>
            <w:tcW w:w="1477" w:type="dxa"/>
            <w:shd w:val="clear" w:color="auto" w:fill="auto"/>
            <w:noWrap/>
            <w:vAlign w:val="center"/>
          </w:tcPr>
          <w:p w14:paraId="39602734" w14:textId="41A028EF"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124</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76</w:t>
            </w:r>
          </w:p>
        </w:tc>
      </w:tr>
      <w:tr w:rsidR="00373827" w:rsidRPr="000E4BE6" w14:paraId="5B8FE60C" w14:textId="77777777" w:rsidTr="0074171B">
        <w:trPr>
          <w:trHeight w:val="290"/>
          <w:jc w:val="center"/>
        </w:trPr>
        <w:tc>
          <w:tcPr>
            <w:tcW w:w="6046" w:type="dxa"/>
            <w:shd w:val="clear" w:color="auto" w:fill="B8CCE4"/>
            <w:noWrap/>
            <w:vAlign w:val="center"/>
          </w:tcPr>
          <w:p w14:paraId="233EB6A3" w14:textId="105BADDF"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 xml:space="preserve">Текущи разходи </w:t>
            </w:r>
            <w:r w:rsidR="00E3422D" w:rsidRPr="000E4BE6">
              <w:rPr>
                <w:rFonts w:eastAsia="Times New Roman" w:cstheme="minorHAnsi"/>
                <w:b/>
                <w:color w:val="000000"/>
                <w:lang w:eastAsia="en-GB"/>
              </w:rPr>
              <w:t>чрез</w:t>
            </w:r>
            <w:r w:rsidRPr="000E4BE6">
              <w:rPr>
                <w:rFonts w:asciiTheme="minorHAnsi" w:eastAsia="Times New Roman" w:hAnsiTheme="minorHAnsi" w:cstheme="minorHAnsi"/>
                <w:b/>
                <w:color w:val="000000"/>
                <w:sz w:val="22"/>
                <w:lang w:eastAsia="en-GB"/>
              </w:rPr>
              <w:t xml:space="preserve"> системата за продажба на дребно в аптеки, оптики и санитарни магазини (млн. евро)</w:t>
            </w:r>
          </w:p>
        </w:tc>
        <w:tc>
          <w:tcPr>
            <w:tcW w:w="1477" w:type="dxa"/>
            <w:shd w:val="clear" w:color="auto" w:fill="auto"/>
            <w:noWrap/>
            <w:vAlign w:val="center"/>
          </w:tcPr>
          <w:p w14:paraId="37F13DDE" w14:textId="4F5AAC52"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130</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69</w:t>
            </w:r>
          </w:p>
        </w:tc>
        <w:tc>
          <w:tcPr>
            <w:tcW w:w="1477" w:type="dxa"/>
            <w:shd w:val="clear" w:color="auto" w:fill="auto"/>
            <w:noWrap/>
            <w:vAlign w:val="center"/>
          </w:tcPr>
          <w:p w14:paraId="3CDF3F65" w14:textId="32BA71F3"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285</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14</w:t>
            </w:r>
          </w:p>
        </w:tc>
      </w:tr>
      <w:tr w:rsidR="00373827" w:rsidRPr="000E4BE6" w14:paraId="7962B5D4" w14:textId="77777777" w:rsidTr="0074171B">
        <w:trPr>
          <w:trHeight w:val="290"/>
          <w:jc w:val="center"/>
        </w:trPr>
        <w:tc>
          <w:tcPr>
            <w:tcW w:w="6046" w:type="dxa"/>
            <w:shd w:val="clear" w:color="auto" w:fill="B8CCE4"/>
            <w:noWrap/>
            <w:vAlign w:val="center"/>
          </w:tcPr>
          <w:p w14:paraId="3A794AD4" w14:textId="66776633" w:rsidR="00373827" w:rsidRPr="000E4BE6" w:rsidRDefault="00F333DF" w:rsidP="00373827">
            <w:pPr>
              <w:spacing w:before="60" w:after="60" w:line="276" w:lineRule="auto"/>
              <w:rPr>
                <w:rFonts w:asciiTheme="minorHAnsi" w:eastAsia="Times New Roman" w:hAnsiTheme="minorHAnsi" w:cstheme="minorHAnsi"/>
                <w:b/>
                <w:color w:val="000000"/>
                <w:sz w:val="22"/>
                <w:lang w:eastAsia="en-GB"/>
              </w:rPr>
            </w:pPr>
            <w:r w:rsidRPr="000E4BE6">
              <w:rPr>
                <w:rFonts w:asciiTheme="minorHAnsi" w:eastAsia="Times New Roman" w:hAnsiTheme="minorHAnsi" w:cstheme="minorHAnsi"/>
                <w:b/>
                <w:color w:val="000000"/>
                <w:sz w:val="22"/>
                <w:lang w:eastAsia="en-GB"/>
              </w:rPr>
              <w:t>Текущи разходи за лечебни и рехабилитационни грижи (млн. евро)</w:t>
            </w:r>
          </w:p>
        </w:tc>
        <w:tc>
          <w:tcPr>
            <w:tcW w:w="1477" w:type="dxa"/>
            <w:shd w:val="clear" w:color="auto" w:fill="auto"/>
            <w:noWrap/>
            <w:vAlign w:val="center"/>
          </w:tcPr>
          <w:p w14:paraId="5A387324" w14:textId="41A89508"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150</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30</w:t>
            </w:r>
          </w:p>
        </w:tc>
        <w:tc>
          <w:tcPr>
            <w:tcW w:w="1477" w:type="dxa"/>
            <w:shd w:val="clear" w:color="auto" w:fill="auto"/>
            <w:noWrap/>
            <w:vAlign w:val="center"/>
          </w:tcPr>
          <w:p w14:paraId="42A61AE6" w14:textId="123E1BD6" w:rsidR="00373827" w:rsidRPr="000E4BE6" w:rsidRDefault="00373827" w:rsidP="00373827">
            <w:pPr>
              <w:spacing w:before="60" w:after="60" w:line="276" w:lineRule="auto"/>
              <w:jc w:val="right"/>
              <w:rPr>
                <w:rFonts w:asciiTheme="minorHAnsi" w:eastAsia="Calibri" w:hAnsiTheme="minorHAnsi" w:cstheme="minorHAnsi"/>
                <w:sz w:val="22"/>
                <w:lang w:val="en-GB"/>
              </w:rPr>
            </w:pPr>
            <w:r w:rsidRPr="000E4BE6">
              <w:rPr>
                <w:rFonts w:asciiTheme="minorHAnsi" w:eastAsia="Calibri" w:hAnsiTheme="minorHAnsi" w:cstheme="minorHAnsi"/>
                <w:sz w:val="22"/>
                <w:lang w:val="en-GB"/>
              </w:rPr>
              <w:t>327</w:t>
            </w:r>
            <w:r w:rsidR="00E3422D" w:rsidRPr="000E4BE6">
              <w:rPr>
                <w:rFonts w:asciiTheme="minorHAnsi" w:eastAsia="Calibri" w:hAnsiTheme="minorHAnsi" w:cstheme="minorHAnsi"/>
                <w:sz w:val="22"/>
                <w:lang w:val="en-GB"/>
              </w:rPr>
              <w:t>,</w:t>
            </w:r>
            <w:r w:rsidRPr="000E4BE6">
              <w:rPr>
                <w:rFonts w:asciiTheme="minorHAnsi" w:eastAsia="Calibri" w:hAnsiTheme="minorHAnsi" w:cstheme="minorHAnsi"/>
                <w:sz w:val="22"/>
                <w:lang w:val="en-GB"/>
              </w:rPr>
              <w:t>93</w:t>
            </w:r>
          </w:p>
        </w:tc>
      </w:tr>
    </w:tbl>
    <w:p w14:paraId="6819A008" w14:textId="326CCBEE" w:rsidR="00293B78" w:rsidRPr="000E4BE6" w:rsidRDefault="00293B78" w:rsidP="000E4BE6">
      <w:pPr>
        <w:spacing w:before="200" w:line="276" w:lineRule="auto"/>
        <w:jc w:val="both"/>
        <w:rPr>
          <w:rFonts w:eastAsia="Calibri"/>
          <w:color w:val="000000"/>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Като </w:t>
      </w:r>
      <w:r w:rsidR="008641C0" w:rsidRPr="000E4BE6">
        <w:rPr>
          <w:rFonts w:ascii="Times New Roman" w:eastAsia="Calibri" w:hAnsi="Times New Roman"/>
          <w:color w:val="000000"/>
          <w:sz w:val="24"/>
          <w:szCs w:val="24"/>
          <w:u w:color="000000"/>
          <w:bdr w:val="nil"/>
          <w:lang w:eastAsia="en-GB"/>
        </w:rPr>
        <w:t>цяло ефектите от изменението на климата върху показателите за сектора са отрицателни.</w:t>
      </w:r>
      <w:r w:rsidR="008641C0" w:rsidRPr="000E4BE6">
        <w:rPr>
          <w:rFonts w:ascii="Times New Roman" w:eastAsia="Calibri" w:hAnsi="Times New Roman"/>
          <w:color w:val="000000"/>
          <w:sz w:val="24"/>
          <w:szCs w:val="24"/>
          <w:u w:color="000000"/>
          <w:bdr w:val="nil"/>
          <w:lang w:eastAsia="en-GB"/>
        </w:rPr>
        <w:br/>
        <w:t xml:space="preserve">Допълнителните разходи за болниците за покриване на щетите за здравето в случай, че не са предприети мерки за адаптиране за периода до 2050 г., ще бъдат около 107 милиона евро при сценарий +2°C и 233 милиона евро при сценарий +4°C. Извънболничните разходи за  здравеопазване са 57 млн. евро при +2°C и 124,76 млн. евро при сценария </w:t>
      </w:r>
      <w:r w:rsidRPr="000E4BE6">
        <w:rPr>
          <w:rFonts w:ascii="Times New Roman" w:eastAsia="Calibri" w:hAnsi="Times New Roman"/>
          <w:color w:val="000000"/>
          <w:sz w:val="24"/>
          <w:szCs w:val="24"/>
          <w:u w:color="000000"/>
          <w:bdr w:val="nil"/>
          <w:lang w:eastAsia="en-GB"/>
        </w:rPr>
        <w:t>+4°C.</w:t>
      </w:r>
    </w:p>
    <w:p w14:paraId="3A1D40D4" w14:textId="46010049" w:rsidR="00293B78" w:rsidRPr="000E4BE6" w:rsidRDefault="00293B78" w:rsidP="000E4BE6">
      <w:pPr>
        <w:spacing w:before="200"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Икономическите последици от променливостта на изменението на климата са значителни за българското население; показателят "разходи </w:t>
      </w:r>
      <w:r w:rsidR="008641C0" w:rsidRPr="000E4BE6">
        <w:rPr>
          <w:rFonts w:eastAsia="Calibri"/>
          <w:color w:val="000000"/>
          <w:szCs w:val="24"/>
          <w:u w:color="000000"/>
          <w:bdr w:val="nil"/>
          <w:lang w:eastAsia="en-GB"/>
        </w:rPr>
        <w:t>на</w:t>
      </w:r>
      <w:r w:rsidRPr="000E4BE6">
        <w:rPr>
          <w:rFonts w:ascii="Times New Roman" w:eastAsia="Calibri" w:hAnsi="Times New Roman"/>
          <w:color w:val="000000"/>
          <w:sz w:val="24"/>
          <w:szCs w:val="24"/>
          <w:u w:color="000000"/>
          <w:bdr w:val="nil"/>
          <w:lang w:eastAsia="en-GB"/>
        </w:rPr>
        <w:t xml:space="preserve"> системата за продажба на дребно в аптеките" ще достигне 130 млн. </w:t>
      </w:r>
      <w:r w:rsidRPr="000E4BE6">
        <w:rPr>
          <w:rFonts w:eastAsia="Calibri"/>
          <w:color w:val="000000"/>
          <w:szCs w:val="24"/>
          <w:u w:color="000000"/>
          <w:bdr w:val="nil"/>
          <w:lang w:eastAsia="en-GB"/>
        </w:rPr>
        <w:t>евро</w:t>
      </w:r>
      <w:r w:rsidRPr="000E4BE6">
        <w:rPr>
          <w:rFonts w:ascii="Times New Roman" w:eastAsia="Calibri" w:hAnsi="Times New Roman"/>
          <w:color w:val="000000"/>
          <w:sz w:val="24"/>
          <w:szCs w:val="24"/>
          <w:u w:color="000000"/>
          <w:bdr w:val="nil"/>
          <w:lang w:eastAsia="en-GB"/>
        </w:rPr>
        <w:t xml:space="preserve"> при </w:t>
      </w:r>
      <w:r w:rsidRPr="000E4BE6">
        <w:rPr>
          <w:rFonts w:eastAsia="Calibri"/>
          <w:color w:val="000000"/>
          <w:szCs w:val="24"/>
          <w:u w:color="000000"/>
          <w:bdr w:val="nil"/>
          <w:lang w:eastAsia="en-GB"/>
        </w:rPr>
        <w:t xml:space="preserve"> сценарий </w:t>
      </w:r>
      <w:r w:rsidRPr="000E4BE6">
        <w:rPr>
          <w:rFonts w:ascii="Times New Roman" w:eastAsia="Calibri" w:hAnsi="Times New Roman"/>
          <w:color w:val="000000"/>
          <w:sz w:val="24"/>
          <w:szCs w:val="24"/>
          <w:u w:color="000000"/>
          <w:bdr w:val="nil"/>
          <w:lang w:eastAsia="en-GB"/>
        </w:rPr>
        <w:t xml:space="preserve">+2°C и 285 млн. </w:t>
      </w:r>
      <w:r w:rsidRPr="000E4BE6">
        <w:rPr>
          <w:rFonts w:eastAsia="Calibri"/>
          <w:color w:val="000000"/>
          <w:szCs w:val="24"/>
          <w:u w:color="000000"/>
          <w:bdr w:val="nil"/>
          <w:lang w:eastAsia="en-GB"/>
        </w:rPr>
        <w:t>евро</w:t>
      </w:r>
      <w:r w:rsidRPr="000E4BE6">
        <w:rPr>
          <w:rFonts w:ascii="Times New Roman" w:eastAsia="Calibri" w:hAnsi="Times New Roman"/>
          <w:color w:val="000000"/>
          <w:sz w:val="24"/>
          <w:szCs w:val="24"/>
          <w:u w:color="000000"/>
          <w:bdr w:val="nil"/>
          <w:lang w:eastAsia="en-GB"/>
        </w:rPr>
        <w:t xml:space="preserve"> при сценари</w:t>
      </w:r>
      <w:r w:rsidRPr="000E4BE6">
        <w:rPr>
          <w:rFonts w:eastAsia="Calibri"/>
          <w:color w:val="000000"/>
          <w:szCs w:val="24"/>
          <w:u w:color="000000"/>
          <w:bdr w:val="nil"/>
          <w:lang w:eastAsia="en-GB"/>
        </w:rPr>
        <w:t>й</w:t>
      </w:r>
      <w:r w:rsidRPr="000E4BE6">
        <w:rPr>
          <w:rFonts w:ascii="Times New Roman" w:eastAsia="Calibri" w:hAnsi="Times New Roman"/>
          <w:color w:val="000000"/>
          <w:sz w:val="24"/>
          <w:szCs w:val="24"/>
          <w:u w:color="000000"/>
          <w:bdr w:val="nil"/>
          <w:lang w:eastAsia="en-GB"/>
        </w:rPr>
        <w:t xml:space="preserve"> +4°C. Освен това разходите за лечебн</w:t>
      </w:r>
      <w:r w:rsidRPr="000E4BE6">
        <w:rPr>
          <w:rFonts w:eastAsia="Calibri"/>
          <w:color w:val="000000"/>
          <w:szCs w:val="24"/>
          <w:u w:color="000000"/>
          <w:bdr w:val="nil"/>
          <w:lang w:eastAsia="en-GB"/>
        </w:rPr>
        <w:t>и</w:t>
      </w:r>
      <w:r w:rsidRPr="000E4BE6">
        <w:rPr>
          <w:rFonts w:ascii="Times New Roman" w:eastAsia="Calibri" w:hAnsi="Times New Roman"/>
          <w:color w:val="000000"/>
          <w:sz w:val="24"/>
          <w:szCs w:val="24"/>
          <w:u w:color="000000"/>
          <w:bdr w:val="nil"/>
          <w:lang w:eastAsia="en-GB"/>
        </w:rPr>
        <w:t xml:space="preserve"> и рехабилитационн</w:t>
      </w:r>
      <w:r w:rsidRPr="000E4BE6">
        <w:rPr>
          <w:rFonts w:eastAsia="Calibri"/>
          <w:color w:val="000000"/>
          <w:szCs w:val="24"/>
          <w:u w:color="000000"/>
          <w:bdr w:val="nil"/>
          <w:lang w:eastAsia="en-GB"/>
        </w:rPr>
        <w:t>и</w:t>
      </w:r>
      <w:r w:rsidRPr="000E4BE6">
        <w:rPr>
          <w:rFonts w:ascii="Times New Roman" w:eastAsia="Calibri" w:hAnsi="Times New Roman"/>
          <w:color w:val="000000"/>
          <w:sz w:val="24"/>
          <w:szCs w:val="24"/>
          <w:u w:color="000000"/>
          <w:bdr w:val="nil"/>
          <w:lang w:eastAsia="en-GB"/>
        </w:rPr>
        <w:t xml:space="preserve"> </w:t>
      </w:r>
      <w:r w:rsidRPr="000E4BE6">
        <w:rPr>
          <w:rFonts w:eastAsia="Calibri"/>
          <w:color w:val="000000"/>
          <w:szCs w:val="24"/>
          <w:u w:color="000000"/>
          <w:bdr w:val="nil"/>
          <w:lang w:eastAsia="en-GB"/>
        </w:rPr>
        <w:t>грижи</w:t>
      </w:r>
      <w:r w:rsidRPr="000E4BE6">
        <w:rPr>
          <w:rFonts w:ascii="Times New Roman" w:eastAsia="Calibri" w:hAnsi="Times New Roman"/>
          <w:color w:val="000000"/>
          <w:sz w:val="24"/>
          <w:szCs w:val="24"/>
          <w:u w:color="000000"/>
          <w:bdr w:val="nil"/>
          <w:lang w:eastAsia="en-GB"/>
        </w:rPr>
        <w:t xml:space="preserve"> също ще се увеличат до 2050 г.</w:t>
      </w:r>
    </w:p>
    <w:p w14:paraId="4C419B42" w14:textId="77777777" w:rsidR="00373827" w:rsidRPr="000E4BE6" w:rsidRDefault="00373827" w:rsidP="00F7502B">
      <w:pPr>
        <w:pStyle w:val="Heading2"/>
        <w:spacing w:line="240" w:lineRule="auto"/>
        <w:ind w:left="0" w:firstLine="0"/>
        <w:rPr>
          <w:lang w:val="bg-BG"/>
        </w:rPr>
      </w:pPr>
      <w:bookmarkStart w:id="416" w:name="_Toc517709444"/>
      <w:bookmarkStart w:id="417" w:name="_Toc522206509"/>
      <w:bookmarkStart w:id="418" w:name="_Toc522466739"/>
      <w:bookmarkStart w:id="419" w:name="_Toc522468609"/>
      <w:r w:rsidRPr="000E4BE6">
        <w:rPr>
          <w:lang w:val="bg-BG"/>
        </w:rPr>
        <w:t xml:space="preserve">3. </w:t>
      </w:r>
      <w:r w:rsidR="00F7502B" w:rsidRPr="000E4BE6">
        <w:rPr>
          <w:lang w:val="bg-BG"/>
        </w:rPr>
        <w:t>Резултати от анализа разходи-ползи</w:t>
      </w:r>
      <w:bookmarkEnd w:id="416"/>
      <w:bookmarkEnd w:id="417"/>
      <w:bookmarkEnd w:id="418"/>
      <w:bookmarkEnd w:id="419"/>
    </w:p>
    <w:p w14:paraId="0BEE07A6" w14:textId="3EABFD90" w:rsidR="00E3422D" w:rsidRPr="000E4BE6" w:rsidRDefault="00C71CAB" w:rsidP="00373827">
      <w:pPr>
        <w:widowControl w:val="0"/>
        <w:autoSpaceDE w:val="0"/>
        <w:autoSpaceDN w:val="0"/>
        <w:adjustRightInd w:val="0"/>
        <w:spacing w:line="276" w:lineRule="auto"/>
        <w:jc w:val="both"/>
        <w:rPr>
          <w:rFonts w:ascii="Times New Roman" w:eastAsia="Times New Roman" w:hAnsi="Times New Roman"/>
          <w:sz w:val="24"/>
          <w:szCs w:val="24"/>
          <w:lang w:eastAsia="bg-BG"/>
        </w:rPr>
      </w:pPr>
      <w:r w:rsidRPr="000E4BE6">
        <w:rPr>
          <w:rFonts w:ascii="Times New Roman" w:eastAsia="Times New Roman" w:hAnsi="Times New Roman"/>
          <w:sz w:val="24"/>
          <w:szCs w:val="24"/>
          <w:lang w:eastAsia="bg-BG"/>
        </w:rPr>
        <w:t>284.</w:t>
      </w:r>
      <w:r w:rsidRPr="000E4BE6">
        <w:rPr>
          <w:rFonts w:ascii="Times New Roman" w:eastAsia="Times New Roman" w:hAnsi="Times New Roman"/>
          <w:sz w:val="24"/>
          <w:szCs w:val="24"/>
          <w:lang w:eastAsia="bg-BG"/>
        </w:rPr>
        <w:tab/>
        <w:t xml:space="preserve">АРП за </w:t>
      </w:r>
      <w:r w:rsidRPr="000E4BE6">
        <w:rPr>
          <w:rFonts w:ascii="Times New Roman" w:eastAsia="Calibri" w:hAnsi="Times New Roman"/>
          <w:color w:val="000000"/>
          <w:sz w:val="24"/>
          <w:szCs w:val="24"/>
          <w:u w:color="000000"/>
          <w:bdr w:val="nil"/>
          <w:lang w:eastAsia="en-GB"/>
        </w:rPr>
        <w:t>сектора (допълнително обяснен в приложение 3) се фокусира върху меките мерки за адаптиране.</w:t>
      </w:r>
      <w:r w:rsidR="00373827" w:rsidRPr="000E4BE6">
        <w:rPr>
          <w:rFonts w:ascii="Times New Roman" w:eastAsia="Calibri" w:hAnsi="Times New Roman"/>
          <w:color w:val="000000"/>
          <w:sz w:val="24"/>
          <w:szCs w:val="24"/>
          <w:u w:color="000000"/>
          <w:bdr w:val="nil"/>
          <w:lang w:eastAsia="en-GB"/>
        </w:rPr>
        <w:t xml:space="preserve"> </w:t>
      </w:r>
      <w:r w:rsidR="008641C0" w:rsidRPr="000E4BE6">
        <w:rPr>
          <w:rFonts w:ascii="Times New Roman" w:eastAsia="Calibri" w:hAnsi="Times New Roman"/>
          <w:color w:val="000000"/>
          <w:sz w:val="24"/>
          <w:szCs w:val="24"/>
          <w:u w:color="000000"/>
          <w:bdr w:val="nil"/>
          <w:lang w:eastAsia="en-GB"/>
        </w:rPr>
        <w:t>Ползите, получени в резултат на тяхното изпълнение, са най-добре илюстрирани чрез количественото определяне на редица основни показатели за сектора  (текущи разходи за болници, текущи разходи за здравни услуги за извънболнична помощ, текущи разходи на системата за продажба на дребно в аптеки, оптики и санитарни магазини</w:t>
      </w:r>
      <w:r w:rsidR="008641C0" w:rsidRPr="000E4BE6">
        <w:rPr>
          <w:rFonts w:eastAsia="Calibri"/>
          <w:color w:val="000000"/>
          <w:szCs w:val="24"/>
          <w:u w:color="000000"/>
          <w:bdr w:val="nil"/>
          <w:lang w:eastAsia="en-GB"/>
        </w:rPr>
        <w:t>,</w:t>
      </w:r>
      <w:r w:rsidR="008641C0" w:rsidRPr="000E4BE6">
        <w:rPr>
          <w:rFonts w:ascii="Times New Roman" w:eastAsia="Calibri" w:hAnsi="Times New Roman"/>
          <w:color w:val="000000"/>
          <w:sz w:val="24"/>
          <w:szCs w:val="24"/>
          <w:u w:color="000000"/>
          <w:bdr w:val="nil"/>
          <w:lang w:eastAsia="en-GB"/>
        </w:rPr>
        <w:t xml:space="preserve"> текущи разходи за лечебни и рехабилитационни грижи). Те се приемат за положителни. </w:t>
      </w:r>
      <w:r w:rsidRPr="000E4BE6">
        <w:rPr>
          <w:rFonts w:ascii="Times New Roman" w:eastAsia="Times New Roman" w:hAnsi="Times New Roman"/>
          <w:sz w:val="24"/>
          <w:szCs w:val="24"/>
          <w:lang w:eastAsia="bg-BG"/>
        </w:rPr>
        <w:t>Нетната настояща стойност (ННС) в таблица 15 илюстрира паричната стойност на избегнатите загуби в резултат на приложени мерки за адаптиране, докато икономическата ефективност определя количествено ползите, постигнати във връзка с необходимите инвестиции / разходи</w:t>
      </w:r>
      <w:r w:rsidR="00373827" w:rsidRPr="000E4BE6">
        <w:rPr>
          <w:rFonts w:ascii="Times New Roman" w:eastAsia="Times New Roman" w:hAnsi="Times New Roman"/>
          <w:sz w:val="24"/>
          <w:szCs w:val="24"/>
          <w:lang w:eastAsia="bg-BG"/>
        </w:rPr>
        <w:t>.</w:t>
      </w:r>
      <w:r w:rsidR="00373827" w:rsidRPr="000E4BE6">
        <w:rPr>
          <w:rFonts w:ascii="Times New Roman" w:eastAsia="Times New Roman" w:hAnsi="Times New Roman"/>
          <w:sz w:val="24"/>
          <w:szCs w:val="24"/>
          <w:vertAlign w:val="superscript"/>
          <w:lang w:val="en-US" w:eastAsia="bg-BG"/>
        </w:rPr>
        <w:footnoteReference w:id="46"/>
      </w:r>
    </w:p>
    <w:p w14:paraId="45A82885" w14:textId="5BF39936" w:rsidR="00373827" w:rsidRPr="000E4BE6" w:rsidRDefault="00A6693B" w:rsidP="003574B2">
      <w:pPr>
        <w:pStyle w:val="Caption"/>
        <w:spacing w:before="200" w:after="120"/>
        <w:rPr>
          <w:rFonts w:eastAsia="Calibri"/>
        </w:rPr>
      </w:pPr>
      <w:bookmarkStart w:id="420" w:name="_Toc522206569"/>
      <w:bookmarkStart w:id="421" w:name="_Toc523304115"/>
      <w:r w:rsidRPr="000E4BE6">
        <w:rPr>
          <w:rFonts w:eastAsia="Calibri"/>
        </w:rPr>
        <w:lastRenderedPageBreak/>
        <w:t>Таблица</w:t>
      </w:r>
      <w:r w:rsidR="00373827" w:rsidRPr="000E4BE6">
        <w:rPr>
          <w:rFonts w:eastAsia="Calibri"/>
        </w:rPr>
        <w:t xml:space="preserve"> </w:t>
      </w:r>
      <w:r w:rsidR="00373827" w:rsidRPr="000E4BE6">
        <w:rPr>
          <w:rFonts w:eastAsia="Calibri"/>
        </w:rPr>
        <w:fldChar w:fldCharType="begin"/>
      </w:r>
      <w:r w:rsidR="00373827" w:rsidRPr="000E4BE6">
        <w:rPr>
          <w:rFonts w:eastAsia="Calibri"/>
        </w:rPr>
        <w:instrText xml:space="preserve"> SEQ Table \* ARABIC </w:instrText>
      </w:r>
      <w:r w:rsidR="00373827" w:rsidRPr="000E4BE6">
        <w:rPr>
          <w:rFonts w:eastAsia="Calibri"/>
        </w:rPr>
        <w:fldChar w:fldCharType="separate"/>
      </w:r>
      <w:r w:rsidR="007A5BCB">
        <w:rPr>
          <w:rFonts w:eastAsia="Calibri"/>
          <w:noProof/>
        </w:rPr>
        <w:t>15</w:t>
      </w:r>
      <w:r w:rsidR="00373827" w:rsidRPr="000E4BE6">
        <w:rPr>
          <w:rFonts w:eastAsia="Calibri"/>
        </w:rPr>
        <w:fldChar w:fldCharType="end"/>
      </w:r>
      <w:r w:rsidR="00373827" w:rsidRPr="000E4BE6">
        <w:rPr>
          <w:rFonts w:eastAsia="Calibri"/>
        </w:rPr>
        <w:t xml:space="preserve">. </w:t>
      </w:r>
      <w:bookmarkEnd w:id="420"/>
      <w:r w:rsidR="00B715F6" w:rsidRPr="000E4BE6">
        <w:rPr>
          <w:rFonts w:eastAsia="Calibri"/>
        </w:rPr>
        <w:t xml:space="preserve">Ползи от мерките за адаптиране в сектор </w:t>
      </w:r>
      <w:r w:rsidR="000110AC" w:rsidRPr="000E4BE6">
        <w:rPr>
          <w:rFonts w:eastAsia="Calibri"/>
        </w:rPr>
        <w:t xml:space="preserve">човешко здраве  </w:t>
      </w:r>
      <w:r w:rsidR="00B715F6" w:rsidRPr="000E4BE6">
        <w:rPr>
          <w:rFonts w:eastAsia="Calibri"/>
        </w:rPr>
        <w:t>при различни климатични сценарии до 2050 г. (в млн. евро)</w:t>
      </w:r>
      <w:bookmarkEnd w:id="421"/>
    </w:p>
    <w:tbl>
      <w:tblPr>
        <w:tblW w:w="8079"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118"/>
        <w:gridCol w:w="1353"/>
        <w:gridCol w:w="3608"/>
      </w:tblGrid>
      <w:tr w:rsidR="00B715F6" w:rsidRPr="00B64057" w14:paraId="25D5A5D5" w14:textId="77777777" w:rsidTr="00490ABE">
        <w:trPr>
          <w:trHeight w:val="70"/>
          <w:jc w:val="center"/>
        </w:trPr>
        <w:tc>
          <w:tcPr>
            <w:tcW w:w="3118" w:type="dxa"/>
            <w:tcBorders>
              <w:right w:val="single" w:sz="4" w:space="0" w:color="FFFFFF" w:themeColor="background1"/>
            </w:tcBorders>
            <w:shd w:val="clear" w:color="auto" w:fill="365F91"/>
            <w:hideMark/>
          </w:tcPr>
          <w:p w14:paraId="16013768" w14:textId="77777777" w:rsidR="00B715F6" w:rsidRPr="006F18DC" w:rsidRDefault="00B715F6" w:rsidP="00490ABE">
            <w:pPr>
              <w:pStyle w:val="Default"/>
              <w:jc w:val="center"/>
              <w:rPr>
                <w:color w:val="FFFFFF" w:themeColor="background1"/>
                <w:sz w:val="22"/>
                <w:szCs w:val="22"/>
              </w:rPr>
            </w:pPr>
            <w:proofErr w:type="spellStart"/>
            <w:r w:rsidRPr="006F18DC">
              <w:rPr>
                <w:b/>
                <w:bCs/>
                <w:color w:val="FFFFFF" w:themeColor="background1"/>
                <w:sz w:val="22"/>
                <w:szCs w:val="22"/>
              </w:rPr>
              <w:t>Климатични</w:t>
            </w:r>
            <w:proofErr w:type="spellEnd"/>
            <w:r w:rsidRPr="006F18DC">
              <w:rPr>
                <w:b/>
                <w:bCs/>
                <w:color w:val="FFFFFF" w:themeColor="background1"/>
                <w:sz w:val="22"/>
                <w:szCs w:val="22"/>
              </w:rPr>
              <w:t xml:space="preserve"> </w:t>
            </w:r>
            <w:proofErr w:type="spellStart"/>
            <w:r w:rsidRPr="006F18DC">
              <w:rPr>
                <w:b/>
                <w:bCs/>
                <w:color w:val="FFFFFF" w:themeColor="background1"/>
                <w:sz w:val="22"/>
                <w:szCs w:val="22"/>
              </w:rPr>
              <w:t>сценарии</w:t>
            </w:r>
            <w:proofErr w:type="spellEnd"/>
          </w:p>
        </w:tc>
        <w:tc>
          <w:tcPr>
            <w:tcW w:w="1353" w:type="dxa"/>
            <w:tcBorders>
              <w:left w:val="single" w:sz="4" w:space="0" w:color="FFFFFF" w:themeColor="background1"/>
              <w:right w:val="single" w:sz="4" w:space="0" w:color="FFFFFF" w:themeColor="background1"/>
            </w:tcBorders>
            <w:shd w:val="clear" w:color="auto" w:fill="365F91"/>
            <w:hideMark/>
          </w:tcPr>
          <w:p w14:paraId="47B75DBC" w14:textId="77777777" w:rsidR="00B715F6" w:rsidRPr="006F18DC" w:rsidRDefault="00B715F6" w:rsidP="00490ABE">
            <w:pPr>
              <w:pStyle w:val="Default"/>
              <w:jc w:val="center"/>
              <w:rPr>
                <w:color w:val="FFFFFF" w:themeColor="background1"/>
                <w:sz w:val="22"/>
                <w:szCs w:val="22"/>
              </w:rPr>
            </w:pPr>
            <w:r w:rsidRPr="006F18DC">
              <w:rPr>
                <w:b/>
                <w:bCs/>
                <w:color w:val="FFFFFF" w:themeColor="background1"/>
                <w:sz w:val="22"/>
                <w:szCs w:val="22"/>
              </w:rPr>
              <w:t>ННС</w:t>
            </w:r>
          </w:p>
          <w:p w14:paraId="6093BDAD" w14:textId="77777777" w:rsidR="00B715F6" w:rsidRPr="006F18DC" w:rsidRDefault="00B715F6" w:rsidP="00490ABE">
            <w:pPr>
              <w:pStyle w:val="Default"/>
              <w:jc w:val="center"/>
              <w:rPr>
                <w:color w:val="FFFFFF" w:themeColor="background1"/>
                <w:sz w:val="22"/>
                <w:szCs w:val="22"/>
              </w:rPr>
            </w:pPr>
            <w:r w:rsidRPr="006F18DC">
              <w:rPr>
                <w:b/>
                <w:bCs/>
                <w:color w:val="FFFFFF" w:themeColor="background1"/>
                <w:sz w:val="22"/>
                <w:szCs w:val="22"/>
              </w:rPr>
              <w:t xml:space="preserve">(€ </w:t>
            </w:r>
            <w:proofErr w:type="spellStart"/>
            <w:r w:rsidRPr="006F18DC">
              <w:rPr>
                <w:b/>
                <w:bCs/>
                <w:color w:val="FFFFFF" w:themeColor="background1"/>
                <w:sz w:val="22"/>
                <w:szCs w:val="22"/>
              </w:rPr>
              <w:t>млн</w:t>
            </w:r>
            <w:proofErr w:type="spellEnd"/>
            <w:r w:rsidRPr="006F18DC">
              <w:rPr>
                <w:b/>
                <w:bCs/>
                <w:color w:val="FFFFFF" w:themeColor="background1"/>
                <w:sz w:val="22"/>
                <w:szCs w:val="22"/>
              </w:rPr>
              <w:t>.)</w:t>
            </w:r>
          </w:p>
        </w:tc>
        <w:tc>
          <w:tcPr>
            <w:tcW w:w="3608" w:type="dxa"/>
            <w:tcBorders>
              <w:left w:val="single" w:sz="4" w:space="0" w:color="FFFFFF" w:themeColor="background1"/>
            </w:tcBorders>
            <w:shd w:val="clear" w:color="auto" w:fill="365F91"/>
            <w:hideMark/>
          </w:tcPr>
          <w:p w14:paraId="1EE08186" w14:textId="77777777" w:rsidR="00B715F6" w:rsidRPr="006F18DC" w:rsidRDefault="00B715F6" w:rsidP="00490ABE">
            <w:pPr>
              <w:pStyle w:val="Default"/>
              <w:jc w:val="center"/>
              <w:rPr>
                <w:color w:val="FFFFFF" w:themeColor="background1"/>
                <w:sz w:val="22"/>
                <w:szCs w:val="22"/>
              </w:rPr>
            </w:pPr>
            <w:proofErr w:type="spellStart"/>
            <w:r w:rsidRPr="006F18DC">
              <w:rPr>
                <w:b/>
                <w:bCs/>
                <w:color w:val="FFFFFF" w:themeColor="background1"/>
                <w:sz w:val="22"/>
                <w:szCs w:val="22"/>
              </w:rPr>
              <w:t>Икономическа</w:t>
            </w:r>
            <w:proofErr w:type="spellEnd"/>
            <w:r w:rsidRPr="006F18DC">
              <w:rPr>
                <w:b/>
                <w:bCs/>
                <w:color w:val="FFFFFF" w:themeColor="background1"/>
                <w:sz w:val="22"/>
                <w:szCs w:val="22"/>
              </w:rPr>
              <w:t xml:space="preserve"> </w:t>
            </w:r>
            <w:proofErr w:type="spellStart"/>
            <w:r w:rsidRPr="006F18DC">
              <w:rPr>
                <w:b/>
                <w:bCs/>
                <w:color w:val="FFFFFF" w:themeColor="background1"/>
                <w:sz w:val="22"/>
                <w:szCs w:val="22"/>
              </w:rPr>
              <w:t>ефективност</w:t>
            </w:r>
            <w:proofErr w:type="spellEnd"/>
            <w:r w:rsidRPr="006F18DC">
              <w:rPr>
                <w:b/>
                <w:bCs/>
                <w:color w:val="FFFFFF" w:themeColor="background1"/>
                <w:sz w:val="22"/>
                <w:szCs w:val="22"/>
              </w:rPr>
              <w:t xml:space="preserve"> (</w:t>
            </w:r>
            <w:proofErr w:type="spellStart"/>
            <w:r w:rsidRPr="006F18DC">
              <w:rPr>
                <w:b/>
                <w:bCs/>
                <w:color w:val="FFFFFF" w:themeColor="background1"/>
                <w:sz w:val="22"/>
                <w:szCs w:val="22"/>
              </w:rPr>
              <w:t>съотношение</w:t>
            </w:r>
            <w:proofErr w:type="spellEnd"/>
            <w:r w:rsidRPr="006F18DC">
              <w:rPr>
                <w:b/>
                <w:bCs/>
                <w:color w:val="FFFFFF" w:themeColor="background1"/>
                <w:sz w:val="22"/>
                <w:szCs w:val="22"/>
              </w:rPr>
              <w:t xml:space="preserve"> </w:t>
            </w:r>
            <w:proofErr w:type="spellStart"/>
            <w:r w:rsidRPr="006F18DC">
              <w:rPr>
                <w:b/>
                <w:bCs/>
                <w:color w:val="FFFFFF" w:themeColor="background1"/>
                <w:sz w:val="22"/>
                <w:szCs w:val="22"/>
              </w:rPr>
              <w:t>ползи</w:t>
            </w:r>
            <w:proofErr w:type="spellEnd"/>
            <w:r w:rsidRPr="006F18DC">
              <w:rPr>
                <w:b/>
                <w:bCs/>
                <w:color w:val="FFFFFF" w:themeColor="background1"/>
                <w:sz w:val="22"/>
                <w:szCs w:val="22"/>
              </w:rPr>
              <w:t>/</w:t>
            </w:r>
            <w:proofErr w:type="spellStart"/>
            <w:r w:rsidRPr="006F18DC">
              <w:rPr>
                <w:b/>
                <w:bCs/>
                <w:color w:val="FFFFFF" w:themeColor="background1"/>
                <w:sz w:val="22"/>
                <w:szCs w:val="22"/>
              </w:rPr>
              <w:t>разходи</w:t>
            </w:r>
            <w:proofErr w:type="spellEnd"/>
            <w:r w:rsidRPr="006F18DC">
              <w:rPr>
                <w:b/>
                <w:bCs/>
                <w:color w:val="FFFFFF" w:themeColor="background1"/>
                <w:sz w:val="22"/>
                <w:szCs w:val="22"/>
              </w:rPr>
              <w:t>)</w:t>
            </w:r>
          </w:p>
        </w:tc>
      </w:tr>
      <w:tr w:rsidR="00B715F6" w:rsidRPr="00B64057" w14:paraId="2DDACEAD" w14:textId="77777777" w:rsidTr="00490ABE">
        <w:trPr>
          <w:trHeight w:val="300"/>
          <w:jc w:val="center"/>
        </w:trPr>
        <w:tc>
          <w:tcPr>
            <w:tcW w:w="3118" w:type="dxa"/>
            <w:shd w:val="clear" w:color="auto" w:fill="B8CCE4"/>
            <w:hideMark/>
          </w:tcPr>
          <w:p w14:paraId="1047A00B"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proofErr w:type="spellStart"/>
            <w:r w:rsidRPr="006F18DC">
              <w:rPr>
                <w:rFonts w:asciiTheme="minorHAnsi" w:eastAsia="Times New Roman" w:hAnsiTheme="minorHAnsi" w:cstheme="minorHAnsi"/>
                <w:b/>
                <w:color w:val="000000"/>
                <w:sz w:val="22"/>
                <w:lang w:val="en-US" w:eastAsia="en-GB"/>
              </w:rPr>
              <w:t>Реалистичен</w:t>
            </w:r>
            <w:proofErr w:type="spellEnd"/>
            <w:r w:rsidRPr="006F18DC">
              <w:rPr>
                <w:rFonts w:asciiTheme="minorHAnsi" w:eastAsia="Times New Roman" w:hAnsiTheme="minorHAnsi" w:cstheme="minorHAnsi"/>
                <w:b/>
                <w:color w:val="000000"/>
                <w:sz w:val="22"/>
                <w:lang w:val="en-US" w:eastAsia="en-GB"/>
              </w:rPr>
              <w:t xml:space="preserve"> </w:t>
            </w:r>
            <w:proofErr w:type="spellStart"/>
            <w:r w:rsidRPr="006F18DC">
              <w:rPr>
                <w:rFonts w:asciiTheme="minorHAnsi" w:eastAsia="Times New Roman" w:hAnsiTheme="minorHAnsi" w:cstheme="minorHAnsi"/>
                <w:b/>
                <w:color w:val="000000"/>
                <w:sz w:val="22"/>
                <w:lang w:val="en-US" w:eastAsia="en-GB"/>
              </w:rPr>
              <w:t>сценарий</w:t>
            </w:r>
            <w:proofErr w:type="spellEnd"/>
            <w:r w:rsidRPr="006F18DC">
              <w:rPr>
                <w:rFonts w:asciiTheme="minorHAnsi" w:eastAsia="Times New Roman" w:hAnsiTheme="minorHAnsi" w:cstheme="minorHAnsi"/>
                <w:b/>
                <w:color w:val="000000"/>
                <w:sz w:val="22"/>
                <w:lang w:val="en-US" w:eastAsia="en-GB"/>
              </w:rPr>
              <w:t xml:space="preserve"> +2°C</w:t>
            </w:r>
          </w:p>
        </w:tc>
        <w:tc>
          <w:tcPr>
            <w:tcW w:w="1353" w:type="dxa"/>
            <w:shd w:val="clear" w:color="auto" w:fill="auto"/>
            <w:hideMark/>
          </w:tcPr>
          <w:p w14:paraId="26D37A4C"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5</w:t>
            </w:r>
            <w:r>
              <w:rPr>
                <w:rFonts w:asciiTheme="minorHAnsi" w:eastAsia="Calibri" w:hAnsiTheme="minorHAnsi" w:cstheme="minorHAnsi"/>
                <w:sz w:val="22"/>
                <w:lang w:val="en-GB"/>
              </w:rPr>
              <w:t>,</w:t>
            </w:r>
            <w:r w:rsidRPr="006F18DC">
              <w:rPr>
                <w:rFonts w:asciiTheme="minorHAnsi" w:eastAsia="Calibri" w:hAnsiTheme="minorHAnsi" w:cstheme="minorHAnsi"/>
                <w:sz w:val="22"/>
              </w:rPr>
              <w:t>01</w:t>
            </w:r>
          </w:p>
        </w:tc>
        <w:tc>
          <w:tcPr>
            <w:tcW w:w="3608" w:type="dxa"/>
            <w:shd w:val="clear" w:color="auto" w:fill="auto"/>
            <w:hideMark/>
          </w:tcPr>
          <w:p w14:paraId="1A078735"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w:t>
            </w:r>
            <w:r>
              <w:rPr>
                <w:rFonts w:asciiTheme="minorHAnsi" w:eastAsia="Calibri" w:hAnsiTheme="minorHAnsi" w:cstheme="minorHAnsi"/>
                <w:sz w:val="22"/>
                <w:lang w:val="en-GB"/>
              </w:rPr>
              <w:t>,</w:t>
            </w:r>
            <w:r w:rsidRPr="006F18DC">
              <w:rPr>
                <w:rFonts w:asciiTheme="minorHAnsi" w:eastAsia="Calibri" w:hAnsiTheme="minorHAnsi" w:cstheme="minorHAnsi"/>
                <w:sz w:val="22"/>
              </w:rPr>
              <w:t>10</w:t>
            </w:r>
          </w:p>
        </w:tc>
      </w:tr>
      <w:tr w:rsidR="00B715F6" w:rsidRPr="00B64057" w14:paraId="1AED76D7" w14:textId="77777777" w:rsidTr="00490ABE">
        <w:trPr>
          <w:trHeight w:val="300"/>
          <w:jc w:val="center"/>
        </w:trPr>
        <w:tc>
          <w:tcPr>
            <w:tcW w:w="3118" w:type="dxa"/>
            <w:shd w:val="clear" w:color="auto" w:fill="B8CCE4"/>
            <w:hideMark/>
          </w:tcPr>
          <w:p w14:paraId="3E379532"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proofErr w:type="spellStart"/>
            <w:r w:rsidRPr="006F18DC">
              <w:rPr>
                <w:rFonts w:asciiTheme="minorHAnsi" w:eastAsia="Times New Roman" w:hAnsiTheme="minorHAnsi" w:cstheme="minorHAnsi"/>
                <w:b/>
                <w:color w:val="000000"/>
                <w:sz w:val="22"/>
                <w:lang w:val="en-US" w:eastAsia="en-GB"/>
              </w:rPr>
              <w:t>Оптимистичен</w:t>
            </w:r>
            <w:proofErr w:type="spellEnd"/>
            <w:r w:rsidRPr="006F18DC">
              <w:rPr>
                <w:rFonts w:asciiTheme="minorHAnsi" w:eastAsia="Times New Roman" w:hAnsiTheme="minorHAnsi" w:cstheme="minorHAnsi"/>
                <w:b/>
                <w:color w:val="000000"/>
                <w:sz w:val="22"/>
                <w:lang w:val="en-US" w:eastAsia="en-GB"/>
              </w:rPr>
              <w:t xml:space="preserve"> </w:t>
            </w:r>
            <w:proofErr w:type="spellStart"/>
            <w:r w:rsidRPr="006F18DC">
              <w:rPr>
                <w:rFonts w:asciiTheme="minorHAnsi" w:eastAsia="Times New Roman" w:hAnsiTheme="minorHAnsi" w:cstheme="minorHAnsi"/>
                <w:b/>
                <w:color w:val="000000"/>
                <w:sz w:val="22"/>
                <w:lang w:val="en-US" w:eastAsia="en-GB"/>
              </w:rPr>
              <w:t>сценарий</w:t>
            </w:r>
            <w:proofErr w:type="spellEnd"/>
            <w:r w:rsidRPr="006F18DC">
              <w:rPr>
                <w:rFonts w:asciiTheme="minorHAnsi" w:eastAsia="Times New Roman" w:hAnsiTheme="minorHAnsi" w:cstheme="minorHAnsi"/>
                <w:b/>
                <w:color w:val="000000"/>
                <w:sz w:val="22"/>
                <w:lang w:val="en-US" w:eastAsia="en-GB"/>
              </w:rPr>
              <w:t xml:space="preserve"> +2°C</w:t>
            </w:r>
          </w:p>
        </w:tc>
        <w:tc>
          <w:tcPr>
            <w:tcW w:w="1353" w:type="dxa"/>
            <w:shd w:val="clear" w:color="auto" w:fill="auto"/>
            <w:hideMark/>
          </w:tcPr>
          <w:p w14:paraId="75636A8A"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9</w:t>
            </w:r>
            <w:r>
              <w:rPr>
                <w:rFonts w:asciiTheme="minorHAnsi" w:eastAsia="Calibri" w:hAnsiTheme="minorHAnsi" w:cstheme="minorHAnsi"/>
                <w:sz w:val="22"/>
                <w:lang w:val="en-GB"/>
              </w:rPr>
              <w:t>,</w:t>
            </w:r>
            <w:r w:rsidRPr="006F18DC">
              <w:rPr>
                <w:rFonts w:asciiTheme="minorHAnsi" w:eastAsia="Calibri" w:hAnsiTheme="minorHAnsi" w:cstheme="minorHAnsi"/>
                <w:sz w:val="22"/>
              </w:rPr>
              <w:t>04</w:t>
            </w:r>
          </w:p>
        </w:tc>
        <w:tc>
          <w:tcPr>
            <w:tcW w:w="3608" w:type="dxa"/>
            <w:shd w:val="clear" w:color="auto" w:fill="auto"/>
            <w:hideMark/>
          </w:tcPr>
          <w:p w14:paraId="01FB2600"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w:t>
            </w:r>
            <w:r>
              <w:rPr>
                <w:rFonts w:asciiTheme="minorHAnsi" w:eastAsia="Calibri" w:hAnsiTheme="minorHAnsi" w:cstheme="minorHAnsi"/>
                <w:sz w:val="22"/>
                <w:lang w:val="en-GB"/>
              </w:rPr>
              <w:t>,</w:t>
            </w:r>
            <w:r w:rsidRPr="006F18DC">
              <w:rPr>
                <w:rFonts w:asciiTheme="minorHAnsi" w:eastAsia="Calibri" w:hAnsiTheme="minorHAnsi" w:cstheme="minorHAnsi"/>
                <w:sz w:val="22"/>
              </w:rPr>
              <w:t>18</w:t>
            </w:r>
          </w:p>
        </w:tc>
      </w:tr>
      <w:tr w:rsidR="00B715F6" w:rsidRPr="00B64057" w14:paraId="18CC9F57" w14:textId="77777777" w:rsidTr="00490ABE">
        <w:trPr>
          <w:trHeight w:val="315"/>
          <w:jc w:val="center"/>
        </w:trPr>
        <w:tc>
          <w:tcPr>
            <w:tcW w:w="3118" w:type="dxa"/>
            <w:shd w:val="clear" w:color="auto" w:fill="B8CCE4"/>
            <w:hideMark/>
          </w:tcPr>
          <w:p w14:paraId="22F4C95C"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proofErr w:type="spellStart"/>
            <w:r w:rsidRPr="006F18DC">
              <w:rPr>
                <w:rFonts w:asciiTheme="minorHAnsi" w:eastAsia="Times New Roman" w:hAnsiTheme="minorHAnsi" w:cstheme="minorHAnsi"/>
                <w:b/>
                <w:color w:val="000000"/>
                <w:sz w:val="22"/>
                <w:lang w:val="en-US" w:eastAsia="en-GB"/>
              </w:rPr>
              <w:t>Песимистичен</w:t>
            </w:r>
            <w:proofErr w:type="spellEnd"/>
            <w:r w:rsidRPr="006F18DC">
              <w:rPr>
                <w:rFonts w:asciiTheme="minorHAnsi" w:eastAsia="Times New Roman" w:hAnsiTheme="minorHAnsi" w:cstheme="minorHAnsi"/>
                <w:b/>
                <w:color w:val="000000"/>
                <w:sz w:val="22"/>
                <w:lang w:val="en-US" w:eastAsia="en-GB"/>
              </w:rPr>
              <w:t xml:space="preserve"> </w:t>
            </w:r>
            <w:proofErr w:type="spellStart"/>
            <w:r w:rsidRPr="006F18DC">
              <w:rPr>
                <w:rFonts w:asciiTheme="minorHAnsi" w:eastAsia="Times New Roman" w:hAnsiTheme="minorHAnsi" w:cstheme="minorHAnsi"/>
                <w:b/>
                <w:color w:val="000000"/>
                <w:sz w:val="22"/>
                <w:lang w:val="en-US" w:eastAsia="en-GB"/>
              </w:rPr>
              <w:t>сценарий</w:t>
            </w:r>
            <w:proofErr w:type="spellEnd"/>
            <w:r w:rsidRPr="006F18DC">
              <w:rPr>
                <w:rFonts w:asciiTheme="minorHAnsi" w:eastAsia="Times New Roman" w:hAnsiTheme="minorHAnsi" w:cstheme="minorHAnsi"/>
                <w:b/>
                <w:color w:val="000000"/>
                <w:sz w:val="22"/>
                <w:lang w:val="en-US" w:eastAsia="en-GB"/>
              </w:rPr>
              <w:t xml:space="preserve"> +2°C</w:t>
            </w:r>
          </w:p>
        </w:tc>
        <w:tc>
          <w:tcPr>
            <w:tcW w:w="1353" w:type="dxa"/>
            <w:shd w:val="clear" w:color="auto" w:fill="auto"/>
            <w:hideMark/>
          </w:tcPr>
          <w:p w14:paraId="23DDA23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0</w:t>
            </w:r>
            <w:r>
              <w:rPr>
                <w:rFonts w:asciiTheme="minorHAnsi" w:eastAsia="Calibri" w:hAnsiTheme="minorHAnsi" w:cstheme="minorHAnsi"/>
                <w:sz w:val="22"/>
                <w:lang w:val="en-GB"/>
              </w:rPr>
              <w:t>,</w:t>
            </w:r>
            <w:r w:rsidRPr="006F18DC">
              <w:rPr>
                <w:rFonts w:asciiTheme="minorHAnsi" w:eastAsia="Calibri" w:hAnsiTheme="minorHAnsi" w:cstheme="minorHAnsi"/>
                <w:sz w:val="22"/>
              </w:rPr>
              <w:t>984</w:t>
            </w:r>
          </w:p>
        </w:tc>
        <w:tc>
          <w:tcPr>
            <w:tcW w:w="3608" w:type="dxa"/>
            <w:shd w:val="clear" w:color="auto" w:fill="auto"/>
            <w:hideMark/>
          </w:tcPr>
          <w:p w14:paraId="08A40E7E"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w:t>
            </w:r>
            <w:r>
              <w:rPr>
                <w:rFonts w:asciiTheme="minorHAnsi" w:eastAsia="Calibri" w:hAnsiTheme="minorHAnsi" w:cstheme="minorHAnsi"/>
                <w:sz w:val="22"/>
                <w:lang w:val="en-GB"/>
              </w:rPr>
              <w:t>,</w:t>
            </w:r>
            <w:r w:rsidRPr="006F18DC">
              <w:rPr>
                <w:rFonts w:asciiTheme="minorHAnsi" w:eastAsia="Calibri" w:hAnsiTheme="minorHAnsi" w:cstheme="minorHAnsi"/>
                <w:sz w:val="22"/>
              </w:rPr>
              <w:t>02</w:t>
            </w:r>
          </w:p>
        </w:tc>
      </w:tr>
      <w:tr w:rsidR="00B715F6" w:rsidRPr="00B64057" w14:paraId="2272DA19" w14:textId="77777777" w:rsidTr="00490ABE">
        <w:trPr>
          <w:trHeight w:val="300"/>
          <w:jc w:val="center"/>
        </w:trPr>
        <w:tc>
          <w:tcPr>
            <w:tcW w:w="3118" w:type="dxa"/>
            <w:shd w:val="clear" w:color="auto" w:fill="B8CCE4"/>
            <w:hideMark/>
          </w:tcPr>
          <w:p w14:paraId="7D097C7B"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proofErr w:type="spellStart"/>
            <w:r w:rsidRPr="006F18DC">
              <w:rPr>
                <w:rFonts w:asciiTheme="minorHAnsi" w:eastAsia="Times New Roman" w:hAnsiTheme="minorHAnsi" w:cstheme="minorHAnsi"/>
                <w:b/>
                <w:color w:val="000000"/>
                <w:sz w:val="22"/>
                <w:lang w:val="en-US" w:eastAsia="en-GB"/>
              </w:rPr>
              <w:t>Реалистичен</w:t>
            </w:r>
            <w:proofErr w:type="spellEnd"/>
            <w:r w:rsidRPr="006F18DC">
              <w:rPr>
                <w:rFonts w:asciiTheme="minorHAnsi" w:eastAsia="Times New Roman" w:hAnsiTheme="minorHAnsi" w:cstheme="minorHAnsi"/>
                <w:b/>
                <w:color w:val="000000"/>
                <w:sz w:val="22"/>
                <w:lang w:val="en-US" w:eastAsia="en-GB"/>
              </w:rPr>
              <w:t xml:space="preserve"> </w:t>
            </w:r>
            <w:proofErr w:type="spellStart"/>
            <w:r w:rsidRPr="006F18DC">
              <w:rPr>
                <w:rFonts w:asciiTheme="minorHAnsi" w:eastAsia="Times New Roman" w:hAnsiTheme="minorHAnsi" w:cstheme="minorHAnsi"/>
                <w:b/>
                <w:color w:val="000000"/>
                <w:sz w:val="22"/>
                <w:lang w:val="en-US" w:eastAsia="en-GB"/>
              </w:rPr>
              <w:t>сценарий</w:t>
            </w:r>
            <w:proofErr w:type="spellEnd"/>
            <w:r w:rsidRPr="006F18DC">
              <w:rPr>
                <w:rFonts w:asciiTheme="minorHAnsi" w:eastAsia="Times New Roman" w:hAnsiTheme="minorHAnsi" w:cstheme="minorHAnsi"/>
                <w:b/>
                <w:color w:val="000000"/>
                <w:sz w:val="22"/>
                <w:lang w:val="en-US" w:eastAsia="en-GB"/>
              </w:rPr>
              <w:t xml:space="preserve"> +</w:t>
            </w:r>
            <w:r>
              <w:rPr>
                <w:rFonts w:asciiTheme="minorHAnsi" w:eastAsia="Times New Roman" w:hAnsiTheme="minorHAnsi" w:cstheme="minorHAnsi"/>
                <w:b/>
                <w:color w:val="000000"/>
                <w:sz w:val="22"/>
                <w:lang w:val="en-US" w:eastAsia="en-GB"/>
              </w:rPr>
              <w:t>4</w:t>
            </w:r>
            <w:r w:rsidRPr="006F18DC">
              <w:rPr>
                <w:rFonts w:asciiTheme="minorHAnsi" w:eastAsia="Times New Roman" w:hAnsiTheme="minorHAnsi" w:cstheme="minorHAnsi"/>
                <w:b/>
                <w:color w:val="000000"/>
                <w:sz w:val="22"/>
                <w:lang w:val="en-US" w:eastAsia="en-GB"/>
              </w:rPr>
              <w:t>°C</w:t>
            </w:r>
          </w:p>
        </w:tc>
        <w:tc>
          <w:tcPr>
            <w:tcW w:w="1353" w:type="dxa"/>
            <w:shd w:val="clear" w:color="auto" w:fill="auto"/>
            <w:hideMark/>
          </w:tcPr>
          <w:p w14:paraId="6FF97D81"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107</w:t>
            </w:r>
            <w:r>
              <w:rPr>
                <w:rFonts w:asciiTheme="minorHAnsi" w:eastAsia="Calibri" w:hAnsiTheme="minorHAnsi" w:cstheme="minorHAnsi"/>
                <w:sz w:val="22"/>
                <w:lang w:val="en-GB"/>
              </w:rPr>
              <w:t>,</w:t>
            </w:r>
            <w:r w:rsidRPr="006F18DC">
              <w:rPr>
                <w:rFonts w:asciiTheme="minorHAnsi" w:eastAsia="Calibri" w:hAnsiTheme="minorHAnsi" w:cstheme="minorHAnsi"/>
                <w:sz w:val="22"/>
              </w:rPr>
              <w:t>27</w:t>
            </w:r>
          </w:p>
        </w:tc>
        <w:tc>
          <w:tcPr>
            <w:tcW w:w="3608" w:type="dxa"/>
            <w:shd w:val="clear" w:color="auto" w:fill="auto"/>
            <w:hideMark/>
          </w:tcPr>
          <w:p w14:paraId="5150C3C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3</w:t>
            </w:r>
            <w:r>
              <w:rPr>
                <w:rFonts w:asciiTheme="minorHAnsi" w:eastAsia="Calibri" w:hAnsiTheme="minorHAnsi" w:cstheme="minorHAnsi"/>
                <w:sz w:val="22"/>
                <w:lang w:val="en-GB"/>
              </w:rPr>
              <w:t>,</w:t>
            </w:r>
            <w:r w:rsidRPr="006F18DC">
              <w:rPr>
                <w:rFonts w:asciiTheme="minorHAnsi" w:eastAsia="Calibri" w:hAnsiTheme="minorHAnsi" w:cstheme="minorHAnsi"/>
                <w:sz w:val="22"/>
              </w:rPr>
              <w:t>21</w:t>
            </w:r>
          </w:p>
        </w:tc>
      </w:tr>
      <w:tr w:rsidR="00B715F6" w:rsidRPr="00B64057" w14:paraId="763B1B00" w14:textId="77777777" w:rsidTr="00490ABE">
        <w:trPr>
          <w:trHeight w:val="77"/>
          <w:jc w:val="center"/>
        </w:trPr>
        <w:tc>
          <w:tcPr>
            <w:tcW w:w="3118" w:type="dxa"/>
            <w:shd w:val="clear" w:color="auto" w:fill="B8CCE4"/>
            <w:hideMark/>
          </w:tcPr>
          <w:p w14:paraId="2B25A4C9"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proofErr w:type="spellStart"/>
            <w:r w:rsidRPr="006F18DC">
              <w:rPr>
                <w:rFonts w:asciiTheme="minorHAnsi" w:eastAsia="Times New Roman" w:hAnsiTheme="minorHAnsi" w:cstheme="minorHAnsi"/>
                <w:b/>
                <w:color w:val="000000"/>
                <w:sz w:val="22"/>
                <w:lang w:val="en-US" w:eastAsia="en-GB"/>
              </w:rPr>
              <w:t>Оптимистичен</w:t>
            </w:r>
            <w:proofErr w:type="spellEnd"/>
            <w:r w:rsidRPr="006F18DC">
              <w:rPr>
                <w:rFonts w:asciiTheme="minorHAnsi" w:eastAsia="Times New Roman" w:hAnsiTheme="minorHAnsi" w:cstheme="minorHAnsi"/>
                <w:b/>
                <w:color w:val="000000"/>
                <w:sz w:val="22"/>
                <w:lang w:val="en-US" w:eastAsia="en-GB"/>
              </w:rPr>
              <w:t xml:space="preserve"> </w:t>
            </w:r>
            <w:proofErr w:type="spellStart"/>
            <w:r w:rsidRPr="006F18DC">
              <w:rPr>
                <w:rFonts w:asciiTheme="minorHAnsi" w:eastAsia="Times New Roman" w:hAnsiTheme="minorHAnsi" w:cstheme="minorHAnsi"/>
                <w:b/>
                <w:color w:val="000000"/>
                <w:sz w:val="22"/>
                <w:lang w:val="en-US" w:eastAsia="en-GB"/>
              </w:rPr>
              <w:t>сценарий</w:t>
            </w:r>
            <w:proofErr w:type="spellEnd"/>
            <w:r w:rsidRPr="006F18DC">
              <w:rPr>
                <w:rFonts w:asciiTheme="minorHAnsi" w:eastAsia="Times New Roman" w:hAnsiTheme="minorHAnsi" w:cstheme="minorHAnsi"/>
                <w:b/>
                <w:color w:val="000000"/>
                <w:sz w:val="22"/>
                <w:lang w:val="en-US" w:eastAsia="en-GB"/>
              </w:rPr>
              <w:t xml:space="preserve"> +</w:t>
            </w:r>
            <w:r>
              <w:rPr>
                <w:rFonts w:asciiTheme="minorHAnsi" w:eastAsia="Times New Roman" w:hAnsiTheme="minorHAnsi" w:cstheme="minorHAnsi"/>
                <w:b/>
                <w:color w:val="000000"/>
                <w:sz w:val="22"/>
                <w:lang w:val="en-US" w:eastAsia="en-GB"/>
              </w:rPr>
              <w:t>4</w:t>
            </w:r>
            <w:r w:rsidRPr="006F18DC">
              <w:rPr>
                <w:rFonts w:asciiTheme="minorHAnsi" w:eastAsia="Times New Roman" w:hAnsiTheme="minorHAnsi" w:cstheme="minorHAnsi"/>
                <w:b/>
                <w:color w:val="000000"/>
                <w:sz w:val="22"/>
                <w:lang w:val="en-US" w:eastAsia="en-GB"/>
              </w:rPr>
              <w:t>°C</w:t>
            </w:r>
          </w:p>
        </w:tc>
        <w:tc>
          <w:tcPr>
            <w:tcW w:w="1353" w:type="dxa"/>
            <w:shd w:val="clear" w:color="auto" w:fill="auto"/>
            <w:hideMark/>
          </w:tcPr>
          <w:p w14:paraId="5E2F733B"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118</w:t>
            </w:r>
            <w:r>
              <w:rPr>
                <w:rFonts w:asciiTheme="minorHAnsi" w:eastAsia="Calibri" w:hAnsiTheme="minorHAnsi" w:cstheme="minorHAnsi"/>
                <w:sz w:val="22"/>
                <w:lang w:val="en-GB"/>
              </w:rPr>
              <w:t>,</w:t>
            </w:r>
            <w:r w:rsidRPr="006F18DC">
              <w:rPr>
                <w:rFonts w:asciiTheme="minorHAnsi" w:eastAsia="Calibri" w:hAnsiTheme="minorHAnsi" w:cstheme="minorHAnsi"/>
                <w:sz w:val="22"/>
              </w:rPr>
              <w:t>99</w:t>
            </w:r>
          </w:p>
        </w:tc>
        <w:tc>
          <w:tcPr>
            <w:tcW w:w="3608" w:type="dxa"/>
            <w:shd w:val="clear" w:color="auto" w:fill="auto"/>
            <w:hideMark/>
          </w:tcPr>
          <w:p w14:paraId="5D6491D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3</w:t>
            </w:r>
            <w:r>
              <w:rPr>
                <w:rFonts w:asciiTheme="minorHAnsi" w:eastAsia="Calibri" w:hAnsiTheme="minorHAnsi" w:cstheme="minorHAnsi"/>
                <w:sz w:val="22"/>
                <w:lang w:val="en-GB"/>
              </w:rPr>
              <w:t>,</w:t>
            </w:r>
            <w:r w:rsidRPr="006F18DC">
              <w:rPr>
                <w:rFonts w:asciiTheme="minorHAnsi" w:eastAsia="Calibri" w:hAnsiTheme="minorHAnsi" w:cstheme="minorHAnsi"/>
                <w:sz w:val="22"/>
              </w:rPr>
              <w:t>45</w:t>
            </w:r>
          </w:p>
        </w:tc>
      </w:tr>
      <w:tr w:rsidR="00B715F6" w:rsidRPr="00B64057" w14:paraId="6E0AA8D6" w14:textId="77777777" w:rsidTr="00490ABE">
        <w:trPr>
          <w:trHeight w:val="315"/>
          <w:jc w:val="center"/>
        </w:trPr>
        <w:tc>
          <w:tcPr>
            <w:tcW w:w="3118" w:type="dxa"/>
            <w:shd w:val="clear" w:color="auto" w:fill="B8CCE4"/>
            <w:hideMark/>
          </w:tcPr>
          <w:p w14:paraId="5487B68D" w14:textId="77777777" w:rsidR="00B715F6" w:rsidRPr="006F18DC" w:rsidRDefault="00B715F6" w:rsidP="00490ABE">
            <w:pPr>
              <w:spacing w:before="60" w:after="60"/>
              <w:jc w:val="both"/>
              <w:rPr>
                <w:rFonts w:asciiTheme="minorHAnsi" w:eastAsia="Times New Roman" w:hAnsiTheme="minorHAnsi" w:cstheme="minorHAnsi"/>
                <w:b/>
                <w:color w:val="000000"/>
                <w:sz w:val="22"/>
                <w:lang w:val="en-US" w:eastAsia="en-GB"/>
              </w:rPr>
            </w:pPr>
            <w:proofErr w:type="spellStart"/>
            <w:r w:rsidRPr="006F18DC">
              <w:rPr>
                <w:rFonts w:asciiTheme="minorHAnsi" w:eastAsia="Times New Roman" w:hAnsiTheme="minorHAnsi" w:cstheme="minorHAnsi"/>
                <w:b/>
                <w:color w:val="000000"/>
                <w:sz w:val="22"/>
                <w:lang w:val="en-US" w:eastAsia="en-GB"/>
              </w:rPr>
              <w:t>Песимистичен</w:t>
            </w:r>
            <w:proofErr w:type="spellEnd"/>
            <w:r w:rsidRPr="006F18DC">
              <w:rPr>
                <w:rFonts w:asciiTheme="minorHAnsi" w:eastAsia="Times New Roman" w:hAnsiTheme="minorHAnsi" w:cstheme="minorHAnsi"/>
                <w:b/>
                <w:color w:val="000000"/>
                <w:sz w:val="22"/>
                <w:lang w:val="en-US" w:eastAsia="en-GB"/>
              </w:rPr>
              <w:t xml:space="preserve"> </w:t>
            </w:r>
            <w:proofErr w:type="spellStart"/>
            <w:r w:rsidRPr="006F18DC">
              <w:rPr>
                <w:rFonts w:asciiTheme="minorHAnsi" w:eastAsia="Times New Roman" w:hAnsiTheme="minorHAnsi" w:cstheme="minorHAnsi"/>
                <w:b/>
                <w:color w:val="000000"/>
                <w:sz w:val="22"/>
                <w:lang w:val="en-US" w:eastAsia="en-GB"/>
              </w:rPr>
              <w:t>сценарий</w:t>
            </w:r>
            <w:proofErr w:type="spellEnd"/>
            <w:r w:rsidRPr="006F18DC">
              <w:rPr>
                <w:rFonts w:asciiTheme="minorHAnsi" w:eastAsia="Times New Roman" w:hAnsiTheme="minorHAnsi" w:cstheme="minorHAnsi"/>
                <w:b/>
                <w:color w:val="000000"/>
                <w:sz w:val="22"/>
                <w:lang w:val="en-US" w:eastAsia="en-GB"/>
              </w:rPr>
              <w:t xml:space="preserve"> +</w:t>
            </w:r>
            <w:r>
              <w:rPr>
                <w:rFonts w:asciiTheme="minorHAnsi" w:eastAsia="Times New Roman" w:hAnsiTheme="minorHAnsi" w:cstheme="minorHAnsi"/>
                <w:b/>
                <w:color w:val="000000"/>
                <w:sz w:val="22"/>
                <w:lang w:val="en-US" w:eastAsia="en-GB"/>
              </w:rPr>
              <w:t>4</w:t>
            </w:r>
            <w:r w:rsidRPr="006F18DC">
              <w:rPr>
                <w:rFonts w:asciiTheme="minorHAnsi" w:eastAsia="Times New Roman" w:hAnsiTheme="minorHAnsi" w:cstheme="minorHAnsi"/>
                <w:b/>
                <w:color w:val="000000"/>
                <w:sz w:val="22"/>
                <w:lang w:val="en-US" w:eastAsia="en-GB"/>
              </w:rPr>
              <w:t>°C</w:t>
            </w:r>
          </w:p>
        </w:tc>
        <w:tc>
          <w:tcPr>
            <w:tcW w:w="1353" w:type="dxa"/>
            <w:shd w:val="clear" w:color="auto" w:fill="auto"/>
            <w:hideMark/>
          </w:tcPr>
          <w:p w14:paraId="75731A42"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95</w:t>
            </w:r>
            <w:r>
              <w:rPr>
                <w:rFonts w:asciiTheme="minorHAnsi" w:eastAsia="Calibri" w:hAnsiTheme="minorHAnsi" w:cstheme="minorHAnsi"/>
                <w:sz w:val="22"/>
                <w:lang w:val="en-GB"/>
              </w:rPr>
              <w:t>,</w:t>
            </w:r>
            <w:r w:rsidRPr="006F18DC">
              <w:rPr>
                <w:rFonts w:asciiTheme="minorHAnsi" w:eastAsia="Calibri" w:hAnsiTheme="minorHAnsi" w:cstheme="minorHAnsi"/>
                <w:sz w:val="22"/>
              </w:rPr>
              <w:t>548</w:t>
            </w:r>
          </w:p>
        </w:tc>
        <w:tc>
          <w:tcPr>
            <w:tcW w:w="3608" w:type="dxa"/>
            <w:shd w:val="clear" w:color="auto" w:fill="auto"/>
            <w:hideMark/>
          </w:tcPr>
          <w:p w14:paraId="5BC34A6A" w14:textId="77777777" w:rsidR="00B715F6" w:rsidRPr="006F18DC" w:rsidRDefault="00B715F6" w:rsidP="00490ABE">
            <w:pPr>
              <w:spacing w:before="60" w:after="60"/>
              <w:jc w:val="right"/>
              <w:rPr>
                <w:rFonts w:asciiTheme="minorHAnsi" w:eastAsia="Calibri" w:hAnsiTheme="minorHAnsi" w:cstheme="minorHAnsi"/>
                <w:sz w:val="22"/>
              </w:rPr>
            </w:pPr>
            <w:r w:rsidRPr="006F18DC">
              <w:rPr>
                <w:rFonts w:asciiTheme="minorHAnsi" w:eastAsia="Calibri" w:hAnsiTheme="minorHAnsi" w:cstheme="minorHAnsi"/>
                <w:sz w:val="22"/>
              </w:rPr>
              <w:t>2</w:t>
            </w:r>
            <w:r>
              <w:rPr>
                <w:rFonts w:asciiTheme="minorHAnsi" w:eastAsia="Calibri" w:hAnsiTheme="minorHAnsi" w:cstheme="minorHAnsi"/>
                <w:sz w:val="22"/>
                <w:lang w:val="en-GB"/>
              </w:rPr>
              <w:t>,</w:t>
            </w:r>
            <w:r w:rsidRPr="006F18DC">
              <w:rPr>
                <w:rFonts w:asciiTheme="minorHAnsi" w:eastAsia="Calibri" w:hAnsiTheme="minorHAnsi" w:cstheme="minorHAnsi"/>
                <w:sz w:val="22"/>
              </w:rPr>
              <w:t>96</w:t>
            </w:r>
          </w:p>
        </w:tc>
      </w:tr>
    </w:tbl>
    <w:p w14:paraId="77BD18BF" w14:textId="77777777" w:rsidR="00C71CAB" w:rsidRDefault="00C71CAB" w:rsidP="00861176">
      <w:pPr>
        <w:spacing w:line="276" w:lineRule="auto"/>
        <w:rPr>
          <w:rFonts w:ascii="Times New Roman" w:eastAsia="Calibri" w:hAnsi="Times New Roman"/>
          <w:color w:val="000000"/>
          <w:sz w:val="24"/>
          <w:szCs w:val="24"/>
          <w:u w:color="000000"/>
          <w:bdr w:val="nil"/>
          <w:lang w:eastAsia="en-GB"/>
        </w:rPr>
      </w:pPr>
    </w:p>
    <w:p w14:paraId="31214744" w14:textId="7DEBC617" w:rsidR="00861176" w:rsidRPr="00861176" w:rsidRDefault="00861176" w:rsidP="008641C0">
      <w:pPr>
        <w:spacing w:line="276" w:lineRule="auto"/>
        <w:jc w:val="both"/>
        <w:rPr>
          <w:rFonts w:ascii="Times New Roman" w:eastAsia="Calibri" w:hAnsi="Times New Roman"/>
          <w:color w:val="000000"/>
          <w:sz w:val="24"/>
          <w:szCs w:val="24"/>
          <w:u w:color="000000"/>
          <w:bdr w:val="nil"/>
          <w:lang w:eastAsia="en-GB"/>
        </w:rPr>
      </w:pPr>
      <w:r w:rsidRPr="00861176">
        <w:rPr>
          <w:rFonts w:ascii="Times New Roman" w:eastAsia="Calibri" w:hAnsi="Times New Roman"/>
          <w:color w:val="000000"/>
          <w:sz w:val="24"/>
          <w:szCs w:val="24"/>
          <w:u w:color="000000"/>
          <w:bdr w:val="nil"/>
          <w:lang w:eastAsia="en-GB"/>
        </w:rPr>
        <w:t xml:space="preserve">Прогнозата </w:t>
      </w:r>
      <w:r w:rsidR="008641C0" w:rsidRPr="001E250F">
        <w:rPr>
          <w:rFonts w:ascii="Times New Roman" w:eastAsia="Calibri" w:hAnsi="Times New Roman"/>
          <w:color w:val="000000"/>
          <w:sz w:val="24"/>
          <w:szCs w:val="24"/>
          <w:u w:color="000000"/>
          <w:bdr w:val="nil"/>
          <w:lang w:eastAsia="en-GB"/>
        </w:rPr>
        <w:t>показва, че средно, при реалистичния сценарий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w:t>
      </w:r>
      <w:r w:rsidR="008641C0">
        <w:rPr>
          <w:rFonts w:ascii="Times New Roman" w:eastAsia="Calibri" w:hAnsi="Times New Roman"/>
          <w:color w:val="000000"/>
          <w:sz w:val="24"/>
          <w:szCs w:val="24"/>
          <w:u w:color="000000"/>
          <w:bdr w:val="nil"/>
          <w:lang w:eastAsia="en-GB"/>
        </w:rPr>
        <w:t xml:space="preserve">ННС на </w:t>
      </w:r>
      <w:r w:rsidR="008641C0" w:rsidRPr="001E250F">
        <w:rPr>
          <w:rFonts w:ascii="Times New Roman" w:eastAsia="Calibri" w:hAnsi="Times New Roman"/>
          <w:color w:val="000000"/>
          <w:sz w:val="24"/>
          <w:szCs w:val="24"/>
          <w:u w:color="000000"/>
          <w:bdr w:val="nil"/>
          <w:lang w:eastAsia="en-GB"/>
        </w:rPr>
        <w:t>парич</w:t>
      </w:r>
      <w:r w:rsidR="008641C0">
        <w:rPr>
          <w:rFonts w:ascii="Times New Roman" w:eastAsia="Calibri" w:hAnsi="Times New Roman"/>
          <w:color w:val="000000"/>
          <w:sz w:val="24"/>
          <w:szCs w:val="24"/>
          <w:u w:color="000000"/>
          <w:bdr w:val="nil"/>
          <w:lang w:eastAsia="en-GB"/>
        </w:rPr>
        <w:t>ния</w:t>
      </w:r>
      <w:r w:rsidR="008641C0" w:rsidRPr="001E250F">
        <w:rPr>
          <w:rFonts w:ascii="Times New Roman" w:eastAsia="Calibri" w:hAnsi="Times New Roman"/>
          <w:color w:val="000000"/>
          <w:sz w:val="24"/>
          <w:szCs w:val="24"/>
          <w:u w:color="000000"/>
          <w:bdr w:val="nil"/>
          <w:lang w:eastAsia="en-GB"/>
        </w:rPr>
        <w:t xml:space="preserve"> поток е 5,0 млн. евро и 107,3 млн. евро при реалистичния сценарий +4°</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При оптимистичния сценарий </w:t>
      </w:r>
      <w:r w:rsidR="008641C0">
        <w:rPr>
          <w:rFonts w:ascii="Times New Roman" w:eastAsia="Calibri" w:hAnsi="Times New Roman"/>
          <w:color w:val="000000"/>
          <w:sz w:val="24"/>
          <w:szCs w:val="24"/>
          <w:u w:color="000000"/>
          <w:bdr w:val="nil"/>
          <w:lang w:eastAsia="en-GB"/>
        </w:rPr>
        <w:t xml:space="preserve">ННС на бъдещия </w:t>
      </w:r>
      <w:r w:rsidR="008641C0" w:rsidRPr="001E250F">
        <w:rPr>
          <w:rFonts w:ascii="Times New Roman" w:eastAsia="Calibri" w:hAnsi="Times New Roman"/>
          <w:color w:val="000000"/>
          <w:sz w:val="24"/>
          <w:szCs w:val="24"/>
          <w:u w:color="000000"/>
          <w:bdr w:val="nil"/>
          <w:lang w:eastAsia="en-GB"/>
        </w:rPr>
        <w:t xml:space="preserve"> паричен поток е 9 млн. евро при сценарий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и 119 млн. евро при сценарий +4°</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Дори при песимистичния сценарий </w:t>
      </w:r>
      <w:r w:rsidR="008641C0">
        <w:rPr>
          <w:rFonts w:ascii="Times New Roman" w:eastAsia="Calibri" w:hAnsi="Times New Roman"/>
          <w:color w:val="000000"/>
          <w:sz w:val="24"/>
          <w:szCs w:val="24"/>
          <w:u w:color="000000"/>
          <w:bdr w:val="nil"/>
          <w:lang w:eastAsia="en-GB"/>
        </w:rPr>
        <w:t xml:space="preserve">ННС на </w:t>
      </w:r>
      <w:r w:rsidR="008641C0" w:rsidRPr="001E250F">
        <w:rPr>
          <w:rFonts w:ascii="Times New Roman" w:eastAsia="Calibri" w:hAnsi="Times New Roman"/>
          <w:color w:val="000000"/>
          <w:sz w:val="24"/>
          <w:szCs w:val="24"/>
          <w:u w:color="000000"/>
          <w:bdr w:val="nil"/>
          <w:lang w:eastAsia="en-GB"/>
        </w:rPr>
        <w:t>бъдещия паричен поток се очаква да възлезе на 1 млн. евро при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и 95,5 млн. евро при</w:t>
      </w:r>
      <w:r w:rsidRPr="00861176">
        <w:rPr>
          <w:rFonts w:ascii="Times New Roman" w:eastAsia="Calibri" w:hAnsi="Times New Roman"/>
          <w:color w:val="000000"/>
          <w:sz w:val="24"/>
          <w:szCs w:val="24"/>
          <w:u w:color="000000"/>
          <w:bdr w:val="nil"/>
          <w:lang w:eastAsia="en-GB"/>
        </w:rPr>
        <w:t xml:space="preserve"> +4°</w:t>
      </w:r>
      <w:r w:rsidRPr="00861176">
        <w:rPr>
          <w:rFonts w:ascii="Times New Roman" w:eastAsia="Calibri" w:hAnsi="Times New Roman"/>
          <w:color w:val="000000"/>
          <w:sz w:val="24"/>
          <w:szCs w:val="24"/>
          <w:u w:color="000000"/>
          <w:bdr w:val="nil"/>
          <w:lang w:val="en-US" w:eastAsia="en-GB"/>
        </w:rPr>
        <w:t>C</w:t>
      </w:r>
      <w:r w:rsidRPr="00861176">
        <w:rPr>
          <w:rFonts w:ascii="Times New Roman" w:eastAsia="Calibri" w:hAnsi="Times New Roman"/>
          <w:color w:val="000000"/>
          <w:sz w:val="24"/>
          <w:szCs w:val="24"/>
          <w:u w:color="000000"/>
          <w:bdr w:val="nil"/>
          <w:lang w:eastAsia="en-GB"/>
        </w:rPr>
        <w:t>.</w:t>
      </w:r>
    </w:p>
    <w:p w14:paraId="01D062F9" w14:textId="591B4BBA" w:rsidR="00373827" w:rsidRPr="000E4BE6" w:rsidRDefault="00861176" w:rsidP="008641C0">
      <w:pPr>
        <w:spacing w:line="276" w:lineRule="auto"/>
        <w:jc w:val="both"/>
        <w:rPr>
          <w:rFonts w:ascii="Times New Roman" w:eastAsia="Times New Roman" w:hAnsi="Times New Roman"/>
          <w:color w:val="000000"/>
          <w:sz w:val="24"/>
          <w:szCs w:val="24"/>
          <w:u w:color="000000"/>
          <w:bdr w:val="nil"/>
          <w:lang w:eastAsia="en-GB"/>
        </w:rPr>
      </w:pPr>
      <w:r w:rsidRPr="00861176">
        <w:rPr>
          <w:rFonts w:ascii="Times New Roman" w:eastAsia="Calibri" w:hAnsi="Times New Roman"/>
          <w:color w:val="000000"/>
          <w:sz w:val="24"/>
          <w:szCs w:val="24"/>
          <w:u w:color="000000"/>
          <w:bdr w:val="nil"/>
          <w:lang w:eastAsia="en-GB"/>
        </w:rPr>
        <w:t xml:space="preserve">В рамките </w:t>
      </w:r>
      <w:r w:rsidR="008641C0" w:rsidRPr="001E250F">
        <w:rPr>
          <w:rFonts w:ascii="Times New Roman" w:eastAsia="Calibri" w:hAnsi="Times New Roman"/>
          <w:color w:val="000000"/>
          <w:sz w:val="24"/>
          <w:szCs w:val="24"/>
          <w:u w:color="000000"/>
          <w:bdr w:val="nil"/>
          <w:lang w:eastAsia="en-GB"/>
        </w:rPr>
        <w:t xml:space="preserve">на </w:t>
      </w:r>
      <w:r w:rsidR="008641C0">
        <w:rPr>
          <w:rFonts w:ascii="Times New Roman" w:eastAsia="Calibri" w:hAnsi="Times New Roman"/>
          <w:color w:val="000000"/>
          <w:sz w:val="24"/>
          <w:szCs w:val="24"/>
          <w:u w:color="000000"/>
          <w:bdr w:val="nil"/>
          <w:lang w:eastAsia="en-GB"/>
        </w:rPr>
        <w:t xml:space="preserve"> настоящия </w:t>
      </w:r>
      <w:r w:rsidR="008641C0" w:rsidRPr="001E250F">
        <w:rPr>
          <w:rFonts w:ascii="Times New Roman" w:eastAsia="Calibri" w:hAnsi="Times New Roman"/>
          <w:color w:val="000000"/>
          <w:sz w:val="24"/>
          <w:szCs w:val="24"/>
          <w:u w:color="000000"/>
          <w:bdr w:val="nil"/>
          <w:lang w:eastAsia="en-GB"/>
        </w:rPr>
        <w:t>анализ, икономическата ефективност на мерките за адаптиране се използва за количествен</w:t>
      </w:r>
      <w:r w:rsidR="008641C0">
        <w:rPr>
          <w:rFonts w:ascii="Times New Roman" w:eastAsia="Calibri" w:hAnsi="Times New Roman"/>
          <w:color w:val="000000"/>
          <w:sz w:val="24"/>
          <w:szCs w:val="24"/>
          <w:u w:color="000000"/>
          <w:bdr w:val="nil"/>
          <w:lang w:eastAsia="en-GB"/>
        </w:rPr>
        <w:t>а</w:t>
      </w:r>
      <w:r w:rsidR="008641C0" w:rsidRPr="001E250F">
        <w:rPr>
          <w:rFonts w:ascii="Times New Roman" w:eastAsia="Calibri" w:hAnsi="Times New Roman"/>
          <w:color w:val="000000"/>
          <w:sz w:val="24"/>
          <w:szCs w:val="24"/>
          <w:u w:color="000000"/>
          <w:bdr w:val="nil"/>
          <w:lang w:eastAsia="en-GB"/>
        </w:rPr>
        <w:t xml:space="preserve"> </w:t>
      </w:r>
      <w:r w:rsidR="008641C0">
        <w:rPr>
          <w:rFonts w:ascii="Times New Roman" w:eastAsia="Calibri" w:hAnsi="Times New Roman"/>
          <w:color w:val="000000"/>
          <w:sz w:val="24"/>
          <w:szCs w:val="24"/>
          <w:u w:color="000000"/>
          <w:bdr w:val="nil"/>
          <w:lang w:eastAsia="en-GB"/>
        </w:rPr>
        <w:t xml:space="preserve">оценка </w:t>
      </w:r>
      <w:r w:rsidR="008641C0" w:rsidRPr="001E250F">
        <w:rPr>
          <w:rFonts w:ascii="Times New Roman" w:eastAsia="Calibri" w:hAnsi="Times New Roman"/>
          <w:color w:val="000000"/>
          <w:sz w:val="24"/>
          <w:szCs w:val="24"/>
          <w:u w:color="000000"/>
          <w:bdr w:val="nil"/>
          <w:lang w:eastAsia="en-GB"/>
        </w:rPr>
        <w:t xml:space="preserve"> на ефекта от инвестициите при всеки сценарий. При реалистичния сценарий с +2°</w:t>
      </w:r>
      <w:r w:rsidR="008641C0" w:rsidRPr="001E250F">
        <w:rPr>
          <w:rFonts w:ascii="Times New Roman" w:eastAsia="Calibri" w:hAnsi="Times New Roman"/>
          <w:color w:val="000000"/>
          <w:sz w:val="24"/>
          <w:szCs w:val="24"/>
          <w:u w:color="000000"/>
          <w:bdr w:val="nil"/>
          <w:lang w:val="en-US" w:eastAsia="en-GB"/>
        </w:rPr>
        <w:t>C</w:t>
      </w:r>
      <w:r w:rsidR="008641C0" w:rsidRPr="001E250F">
        <w:rPr>
          <w:rFonts w:ascii="Times New Roman" w:eastAsia="Calibri" w:hAnsi="Times New Roman"/>
          <w:color w:val="000000"/>
          <w:sz w:val="24"/>
          <w:szCs w:val="24"/>
          <w:u w:color="000000"/>
          <w:bdr w:val="nil"/>
          <w:lang w:eastAsia="en-GB"/>
        </w:rPr>
        <w:t xml:space="preserve"> съотношението ползи/разходи е 1,10 евро (т.е. ползите, постигнати за едно евро</w:t>
      </w:r>
      <w:r w:rsidR="008641C0">
        <w:rPr>
          <w:rFonts w:ascii="Times New Roman" w:eastAsia="Calibri" w:hAnsi="Times New Roman"/>
          <w:color w:val="000000"/>
          <w:sz w:val="24"/>
          <w:szCs w:val="24"/>
          <w:u w:color="000000"/>
          <w:bdr w:val="nil"/>
          <w:lang w:eastAsia="en-GB"/>
        </w:rPr>
        <w:t xml:space="preserve"> инвестиция) </w:t>
      </w:r>
      <w:r w:rsidR="008641C0" w:rsidRPr="001E250F">
        <w:rPr>
          <w:rFonts w:ascii="Times New Roman" w:eastAsia="Calibri" w:hAnsi="Times New Roman"/>
          <w:color w:val="000000"/>
          <w:sz w:val="24"/>
          <w:szCs w:val="24"/>
          <w:u w:color="000000"/>
          <w:bdr w:val="nil"/>
          <w:lang w:eastAsia="en-GB"/>
        </w:rPr>
        <w:t>) и 3,21 евро при реалистичния сценарий</w:t>
      </w:r>
      <w:r w:rsidRPr="00CC1E32">
        <w:rPr>
          <w:rFonts w:ascii="Times New Roman" w:eastAsia="Calibri" w:hAnsi="Times New Roman"/>
          <w:color w:val="000000"/>
          <w:sz w:val="24"/>
          <w:szCs w:val="24"/>
          <w:u w:color="000000"/>
          <w:bdr w:val="nil"/>
          <w:lang w:eastAsia="en-GB"/>
        </w:rPr>
        <w:t xml:space="preserve"> +4°</w:t>
      </w:r>
      <w:r w:rsidRPr="00861176">
        <w:rPr>
          <w:rFonts w:ascii="Times New Roman" w:eastAsia="Calibri" w:hAnsi="Times New Roman"/>
          <w:color w:val="000000"/>
          <w:sz w:val="24"/>
          <w:szCs w:val="24"/>
          <w:u w:color="000000"/>
          <w:bdr w:val="nil"/>
          <w:lang w:val="en-US" w:eastAsia="en-GB"/>
        </w:rPr>
        <w:t>C</w:t>
      </w:r>
      <w:r w:rsidRPr="00CC1E32">
        <w:rPr>
          <w:rFonts w:ascii="Times New Roman" w:eastAsia="Calibri" w:hAnsi="Times New Roman"/>
          <w:color w:val="000000"/>
          <w:sz w:val="24"/>
          <w:szCs w:val="24"/>
          <w:u w:color="000000"/>
          <w:bdr w:val="nil"/>
          <w:lang w:eastAsia="en-GB"/>
        </w:rPr>
        <w:t>. Ползата е по-висока при повишаване на температурата с +4°</w:t>
      </w:r>
      <w:r w:rsidRPr="00861176">
        <w:rPr>
          <w:rFonts w:ascii="Times New Roman" w:eastAsia="Calibri" w:hAnsi="Times New Roman"/>
          <w:color w:val="000000"/>
          <w:sz w:val="24"/>
          <w:szCs w:val="24"/>
          <w:u w:color="000000"/>
          <w:bdr w:val="nil"/>
          <w:lang w:val="en-US" w:eastAsia="en-GB"/>
        </w:rPr>
        <w:t>C</w:t>
      </w:r>
      <w:r w:rsidRPr="00CC1E32">
        <w:rPr>
          <w:rFonts w:ascii="Times New Roman" w:eastAsia="Calibri" w:hAnsi="Times New Roman"/>
          <w:color w:val="000000"/>
          <w:sz w:val="24"/>
          <w:szCs w:val="24"/>
          <w:u w:color="000000"/>
          <w:bdr w:val="nil"/>
          <w:lang w:eastAsia="en-GB"/>
        </w:rPr>
        <w:t xml:space="preserve">. В този случай ползата е </w:t>
      </w:r>
      <w:r w:rsidRPr="000E4BE6">
        <w:rPr>
          <w:rFonts w:ascii="Times New Roman" w:eastAsia="Calibri" w:hAnsi="Times New Roman"/>
          <w:color w:val="000000"/>
          <w:sz w:val="24"/>
          <w:szCs w:val="24"/>
          <w:u w:color="000000"/>
          <w:bdr w:val="nil"/>
          <w:lang w:eastAsia="en-GB"/>
        </w:rPr>
        <w:t>3,45 евро за едно евро инвестиция при оптимистичния сценарий и 2,96 евро за едно евро инвестиция при песимистичния сценарий</w:t>
      </w:r>
      <w:r w:rsidR="00373827" w:rsidRPr="000E4BE6">
        <w:rPr>
          <w:rFonts w:ascii="Times New Roman" w:eastAsia="Calibri" w:hAnsi="Times New Roman"/>
          <w:color w:val="000000"/>
          <w:sz w:val="24"/>
          <w:szCs w:val="24"/>
          <w:u w:color="000000"/>
          <w:bdr w:val="nil"/>
          <w:lang w:eastAsia="en-GB"/>
        </w:rPr>
        <w:t xml:space="preserve">. </w:t>
      </w:r>
      <w:r w:rsidR="00293B78" w:rsidRPr="000E4BE6">
        <w:rPr>
          <w:rFonts w:ascii="Times New Roman" w:eastAsia="Calibri" w:hAnsi="Times New Roman"/>
          <w:sz w:val="24"/>
          <w:szCs w:val="24"/>
        </w:rPr>
        <w:t>При сценария +4°</w:t>
      </w:r>
      <w:r w:rsidR="00293B78" w:rsidRPr="000E4BE6">
        <w:rPr>
          <w:rFonts w:ascii="Times New Roman" w:eastAsia="Calibri" w:hAnsi="Times New Roman"/>
          <w:sz w:val="24"/>
          <w:szCs w:val="24"/>
          <w:lang w:val="en-GB"/>
        </w:rPr>
        <w:t>C</w:t>
      </w:r>
      <w:r w:rsidR="00293B78" w:rsidRPr="000E4BE6">
        <w:rPr>
          <w:rFonts w:ascii="Times New Roman" w:eastAsia="Calibri" w:hAnsi="Times New Roman"/>
          <w:sz w:val="24"/>
          <w:szCs w:val="24"/>
        </w:rPr>
        <w:t xml:space="preserve"> се наблюдава п</w:t>
      </w:r>
      <w:r w:rsidR="000110AC" w:rsidRPr="000E4BE6">
        <w:rPr>
          <w:rFonts w:ascii="Times New Roman" w:eastAsia="Calibri" w:hAnsi="Times New Roman"/>
          <w:sz w:val="24"/>
          <w:szCs w:val="24"/>
        </w:rPr>
        <w:t>о-висок ефект от инвестициите, тъй като средната температура на въздуха през периода 1991</w:t>
      </w:r>
      <w:r w:rsidR="000E4BE6">
        <w:rPr>
          <w:rFonts w:ascii="Times New Roman" w:eastAsia="Calibri" w:hAnsi="Times New Roman"/>
          <w:sz w:val="24"/>
          <w:szCs w:val="24"/>
        </w:rPr>
        <w:t>–</w:t>
      </w:r>
      <w:r w:rsidR="000E4BE6" w:rsidRPr="000E4BE6">
        <w:rPr>
          <w:rFonts w:ascii="Times New Roman" w:eastAsia="Calibri" w:hAnsi="Times New Roman"/>
          <w:sz w:val="24"/>
          <w:szCs w:val="24"/>
        </w:rPr>
        <w:t xml:space="preserve"> </w:t>
      </w:r>
      <w:r w:rsidR="000110AC" w:rsidRPr="000E4BE6">
        <w:rPr>
          <w:rFonts w:ascii="Times New Roman" w:eastAsia="Calibri" w:hAnsi="Times New Roman"/>
          <w:sz w:val="24"/>
          <w:szCs w:val="24"/>
        </w:rPr>
        <w:t>2015 г. вече се е увеличила с + 1,6°</w:t>
      </w:r>
      <w:r w:rsidR="000110AC" w:rsidRPr="000E4BE6">
        <w:rPr>
          <w:rFonts w:ascii="Times New Roman" w:eastAsia="Calibri" w:hAnsi="Times New Roman"/>
          <w:sz w:val="24"/>
          <w:szCs w:val="24"/>
          <w:lang w:val="en-GB"/>
        </w:rPr>
        <w:t>C</w:t>
      </w:r>
      <w:r w:rsidR="000110AC" w:rsidRPr="000E4BE6">
        <w:rPr>
          <w:rFonts w:ascii="Times New Roman" w:eastAsia="Calibri" w:hAnsi="Times New Roman"/>
          <w:sz w:val="24"/>
          <w:szCs w:val="24"/>
        </w:rPr>
        <w:t xml:space="preserve">. Така </w:t>
      </w:r>
      <w:r w:rsidR="00293B78" w:rsidRPr="000E4BE6">
        <w:rPr>
          <w:rFonts w:ascii="Times New Roman" w:eastAsia="Calibri" w:hAnsi="Times New Roman"/>
          <w:sz w:val="24"/>
          <w:szCs w:val="24"/>
        </w:rPr>
        <w:t xml:space="preserve">към момента,  </w:t>
      </w:r>
      <w:r w:rsidR="000110AC" w:rsidRPr="000E4BE6">
        <w:rPr>
          <w:rFonts w:ascii="Times New Roman" w:eastAsia="Calibri" w:hAnsi="Times New Roman"/>
          <w:sz w:val="24"/>
          <w:szCs w:val="24"/>
        </w:rPr>
        <w:t xml:space="preserve">нивото на сценария </w:t>
      </w:r>
      <w:r w:rsidR="00293B78" w:rsidRPr="000E4BE6">
        <w:rPr>
          <w:rFonts w:ascii="Times New Roman" w:eastAsia="Calibri" w:hAnsi="Times New Roman"/>
          <w:sz w:val="24"/>
          <w:szCs w:val="24"/>
        </w:rPr>
        <w:t>+2°</w:t>
      </w:r>
      <w:r w:rsidR="00293B78" w:rsidRPr="000E4BE6">
        <w:rPr>
          <w:rFonts w:ascii="Times New Roman" w:eastAsia="Calibri" w:hAnsi="Times New Roman"/>
          <w:sz w:val="24"/>
          <w:szCs w:val="24"/>
          <w:lang w:val="en-GB"/>
        </w:rPr>
        <w:t>C</w:t>
      </w:r>
      <w:r w:rsidR="00293B78" w:rsidRPr="000E4BE6">
        <w:rPr>
          <w:rFonts w:ascii="Times New Roman" w:eastAsia="Calibri" w:hAnsi="Times New Roman"/>
          <w:sz w:val="24"/>
          <w:szCs w:val="24"/>
        </w:rPr>
        <w:t xml:space="preserve"> </w:t>
      </w:r>
      <w:r w:rsidR="000110AC" w:rsidRPr="000E4BE6">
        <w:rPr>
          <w:rFonts w:ascii="Times New Roman" w:eastAsia="Calibri" w:hAnsi="Times New Roman"/>
          <w:sz w:val="24"/>
          <w:szCs w:val="24"/>
        </w:rPr>
        <w:t>вече е почти достигнато</w:t>
      </w:r>
      <w:r w:rsidR="000110AC" w:rsidRPr="000E4BE6">
        <w:t>.</w:t>
      </w:r>
    </w:p>
    <w:p w14:paraId="3271940B" w14:textId="77777777" w:rsidR="00373827" w:rsidRPr="000E4BE6" w:rsidRDefault="00373827" w:rsidP="00F7502B">
      <w:pPr>
        <w:pStyle w:val="Heading2"/>
        <w:spacing w:line="240" w:lineRule="auto"/>
        <w:ind w:left="0" w:firstLine="0"/>
        <w:rPr>
          <w:lang w:val="bg-BG"/>
        </w:rPr>
      </w:pPr>
      <w:bookmarkStart w:id="422" w:name="_Toc522206510"/>
      <w:bookmarkStart w:id="423" w:name="_Toc522466740"/>
      <w:bookmarkStart w:id="424" w:name="_Toc522468610"/>
      <w:r w:rsidRPr="000E4BE6">
        <w:rPr>
          <w:lang w:val="bg-BG"/>
        </w:rPr>
        <w:t xml:space="preserve">4. </w:t>
      </w:r>
      <w:bookmarkEnd w:id="422"/>
      <w:bookmarkEnd w:id="423"/>
      <w:r w:rsidR="00F7502B" w:rsidRPr="000E4BE6">
        <w:rPr>
          <w:lang w:val="bg-BG"/>
        </w:rPr>
        <w:t>Заключения</w:t>
      </w:r>
      <w:bookmarkEnd w:id="424"/>
    </w:p>
    <w:p w14:paraId="0ADDFD27" w14:textId="77777777" w:rsidR="000E4BE6" w:rsidRDefault="00745413" w:rsidP="000E4BE6">
      <w:pPr>
        <w:autoSpaceDE w:val="0"/>
        <w:autoSpaceDN w:val="0"/>
        <w:adjustRightInd w:val="0"/>
        <w:spacing w:after="0"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Спестените икономически разходи</w:t>
      </w:r>
      <w:r w:rsidR="000110AC" w:rsidRPr="000E4BE6">
        <w:rPr>
          <w:rFonts w:ascii="Times New Roman" w:eastAsia="Calibri" w:hAnsi="Times New Roman"/>
          <w:color w:val="000000"/>
          <w:sz w:val="24"/>
          <w:szCs w:val="24"/>
          <w:u w:color="000000"/>
          <w:bdr w:val="nil"/>
          <w:lang w:eastAsia="en-GB"/>
        </w:rPr>
        <w:t xml:space="preserve"> и потенциалните ползи от адаптацията, свързана със здравето, се измерват спрямо разходите за прилагане на мерки за адаптиране.</w:t>
      </w:r>
      <w:r w:rsidR="000110AC" w:rsidRPr="000E4BE6">
        <w:rPr>
          <w:rFonts w:ascii="Times New Roman" w:eastAsia="Calibri" w:hAnsi="Times New Roman"/>
          <w:color w:val="000000"/>
          <w:sz w:val="24"/>
          <w:szCs w:val="24"/>
          <w:u w:color="000000"/>
          <w:bdr w:val="nil"/>
          <w:lang w:eastAsia="en-GB"/>
        </w:rPr>
        <w:br/>
      </w:r>
    </w:p>
    <w:p w14:paraId="638F68FC" w14:textId="1EE9D004" w:rsidR="000110AC" w:rsidRPr="000E4BE6" w:rsidRDefault="000110AC" w:rsidP="000E4BE6">
      <w:pPr>
        <w:autoSpaceDE w:val="0"/>
        <w:autoSpaceDN w:val="0"/>
        <w:adjustRightInd w:val="0"/>
        <w:spacing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 xml:space="preserve">Общият </w:t>
      </w:r>
      <w:r w:rsidR="00745413" w:rsidRPr="000E4BE6">
        <w:rPr>
          <w:rFonts w:ascii="Times New Roman" w:eastAsia="Calibri" w:hAnsi="Times New Roman"/>
          <w:color w:val="000000"/>
          <w:sz w:val="24"/>
          <w:szCs w:val="24"/>
          <w:u w:color="000000"/>
          <w:bdr w:val="nil"/>
          <w:lang w:eastAsia="en-GB"/>
        </w:rPr>
        <w:t xml:space="preserve">ефект  за сектора от повишената температура е отрицателен и води до нарастване на разходите за </w:t>
      </w:r>
      <w:r w:rsidRPr="000E4BE6">
        <w:rPr>
          <w:rFonts w:ascii="Times New Roman" w:eastAsia="Calibri" w:hAnsi="Times New Roman"/>
          <w:color w:val="000000"/>
          <w:sz w:val="24"/>
          <w:szCs w:val="24"/>
          <w:u w:color="000000"/>
          <w:bdr w:val="nil"/>
          <w:lang w:eastAsia="en-GB"/>
        </w:rPr>
        <w:t>здравеопазване.</w:t>
      </w:r>
    </w:p>
    <w:p w14:paraId="5740D3CB" w14:textId="073503A7" w:rsidR="000110AC" w:rsidRPr="000E4BE6" w:rsidRDefault="00293B78" w:rsidP="00373827">
      <w:pPr>
        <w:autoSpaceDE w:val="0"/>
        <w:autoSpaceDN w:val="0"/>
        <w:adjustRightInd w:val="0"/>
        <w:spacing w:line="276" w:lineRule="auto"/>
        <w:jc w:val="both"/>
        <w:rPr>
          <w:rFonts w:ascii="Times New Roman" w:eastAsia="Calibri" w:hAnsi="Times New Roman"/>
          <w:color w:val="000000"/>
          <w:sz w:val="24"/>
          <w:szCs w:val="24"/>
          <w:u w:color="000000"/>
          <w:bdr w:val="nil"/>
          <w:lang w:eastAsia="en-GB"/>
        </w:rPr>
      </w:pPr>
      <w:r w:rsidRPr="000E4BE6">
        <w:rPr>
          <w:rFonts w:ascii="Times New Roman" w:eastAsia="Calibri" w:hAnsi="Times New Roman"/>
          <w:color w:val="000000"/>
          <w:sz w:val="24"/>
          <w:szCs w:val="24"/>
          <w:u w:color="000000"/>
          <w:bdr w:val="nil"/>
          <w:lang w:eastAsia="en-GB"/>
        </w:rPr>
        <w:t>Цялостният</w:t>
      </w:r>
      <w:r w:rsidR="000110AC" w:rsidRPr="000E4BE6">
        <w:rPr>
          <w:rFonts w:ascii="Times New Roman" w:eastAsia="Calibri" w:hAnsi="Times New Roman"/>
          <w:color w:val="000000"/>
          <w:sz w:val="24"/>
          <w:szCs w:val="24"/>
          <w:u w:color="000000"/>
          <w:bdr w:val="nil"/>
          <w:lang w:eastAsia="en-GB"/>
        </w:rPr>
        <w:t xml:space="preserve"> ефект</w:t>
      </w:r>
      <w:r w:rsidRPr="000E4BE6">
        <w:rPr>
          <w:rFonts w:ascii="Times New Roman" w:eastAsia="Calibri" w:hAnsi="Times New Roman"/>
          <w:color w:val="000000"/>
          <w:sz w:val="24"/>
          <w:szCs w:val="24"/>
          <w:u w:color="000000"/>
          <w:bdr w:val="nil"/>
          <w:lang w:eastAsia="en-GB"/>
        </w:rPr>
        <w:t xml:space="preserve"> </w:t>
      </w:r>
      <w:r w:rsidR="000110AC" w:rsidRPr="000E4BE6">
        <w:rPr>
          <w:rFonts w:ascii="Times New Roman" w:eastAsia="Calibri" w:hAnsi="Times New Roman"/>
          <w:color w:val="000000"/>
          <w:sz w:val="24"/>
          <w:szCs w:val="24"/>
          <w:u w:color="000000"/>
          <w:bdr w:val="nil"/>
          <w:lang w:eastAsia="en-GB"/>
        </w:rPr>
        <w:t>от мерките за адапт</w:t>
      </w:r>
      <w:r w:rsidRPr="000E4BE6">
        <w:rPr>
          <w:rFonts w:ascii="Times New Roman" w:eastAsia="Calibri" w:hAnsi="Times New Roman"/>
          <w:color w:val="000000"/>
          <w:sz w:val="24"/>
          <w:szCs w:val="24"/>
          <w:u w:color="000000"/>
          <w:bdr w:val="nil"/>
          <w:lang w:eastAsia="en-GB"/>
        </w:rPr>
        <w:t>ация</w:t>
      </w:r>
      <w:r w:rsidR="000110AC" w:rsidRPr="000E4BE6">
        <w:rPr>
          <w:rFonts w:ascii="Times New Roman" w:eastAsia="Calibri" w:hAnsi="Times New Roman"/>
          <w:color w:val="000000"/>
          <w:sz w:val="24"/>
          <w:szCs w:val="24"/>
          <w:u w:color="000000"/>
          <w:bdr w:val="nil"/>
          <w:lang w:eastAsia="en-GB"/>
        </w:rPr>
        <w:t xml:space="preserve"> ще бъдат </w:t>
      </w:r>
      <w:r w:rsidR="00745413" w:rsidRPr="000E4BE6">
        <w:rPr>
          <w:rFonts w:ascii="Times New Roman" w:eastAsia="Calibri" w:hAnsi="Times New Roman"/>
          <w:color w:val="000000"/>
          <w:sz w:val="24"/>
          <w:szCs w:val="24"/>
          <w:u w:color="000000"/>
          <w:bdr w:val="nil"/>
          <w:lang w:eastAsia="en-GB"/>
        </w:rPr>
        <w:t>спестените разходи в резултат на потенциално намалени вреди за здравето поради изменението на климата. ННС показва</w:t>
      </w:r>
      <w:r w:rsidR="000110AC" w:rsidRPr="000E4BE6">
        <w:rPr>
          <w:rFonts w:ascii="Times New Roman" w:eastAsia="Calibri" w:hAnsi="Times New Roman"/>
          <w:color w:val="000000"/>
          <w:sz w:val="24"/>
          <w:szCs w:val="24"/>
          <w:u w:color="000000"/>
          <w:bdr w:val="nil"/>
          <w:lang w:eastAsia="en-GB"/>
        </w:rPr>
        <w:t>, че инвестициите в мерки за адапт</w:t>
      </w:r>
      <w:r w:rsidRPr="000E4BE6">
        <w:rPr>
          <w:rFonts w:ascii="Times New Roman" w:eastAsia="Calibri" w:hAnsi="Times New Roman"/>
          <w:color w:val="000000"/>
          <w:sz w:val="24"/>
          <w:szCs w:val="24"/>
          <w:u w:color="000000"/>
          <w:bdr w:val="nil"/>
          <w:lang w:eastAsia="en-GB"/>
        </w:rPr>
        <w:t>ация</w:t>
      </w:r>
      <w:r w:rsidR="000110AC" w:rsidRPr="000E4BE6">
        <w:rPr>
          <w:rFonts w:ascii="Times New Roman" w:eastAsia="Calibri" w:hAnsi="Times New Roman"/>
          <w:color w:val="000000"/>
          <w:sz w:val="24"/>
          <w:szCs w:val="24"/>
          <w:u w:color="000000"/>
          <w:bdr w:val="nil"/>
          <w:lang w:eastAsia="en-GB"/>
        </w:rPr>
        <w:t xml:space="preserve"> са икономически ефективни. Освен </w:t>
      </w:r>
      <w:r w:rsidR="000E4BE6" w:rsidRPr="000E4BE6">
        <w:rPr>
          <w:rFonts w:ascii="Times New Roman" w:eastAsia="Calibri" w:hAnsi="Times New Roman"/>
          <w:color w:val="000000"/>
          <w:sz w:val="24"/>
          <w:szCs w:val="24"/>
          <w:u w:color="000000"/>
          <w:bdr w:val="nil"/>
          <w:lang w:eastAsia="en-GB"/>
        </w:rPr>
        <w:t xml:space="preserve">това, мерките за адаптиране са важни за ефективна подготовка и реагиране към изменението на климата. Изчислените ползи от мерките за адаптация към изменението на климата дават обща оценка на икономическите измерения на проблема и показвт относителните разходи, свързани с въздействието на изменението на климата върху човешкото </w:t>
      </w:r>
      <w:r w:rsidR="000110AC" w:rsidRPr="000E4BE6">
        <w:rPr>
          <w:rFonts w:ascii="Times New Roman" w:eastAsia="Calibri" w:hAnsi="Times New Roman"/>
          <w:color w:val="000000"/>
          <w:sz w:val="24"/>
          <w:szCs w:val="24"/>
          <w:u w:color="000000"/>
          <w:bdr w:val="nil"/>
          <w:lang w:eastAsia="en-GB"/>
        </w:rPr>
        <w:t>здраве.</w:t>
      </w:r>
    </w:p>
    <w:p w14:paraId="7683579E" w14:textId="77777777" w:rsidR="00373827" w:rsidRDefault="00373827">
      <w:pPr>
        <w:spacing w:after="0"/>
        <w:rPr>
          <w:rFonts w:ascii="Calibri" w:eastAsia="Times New Roman" w:hAnsi="Calibri"/>
          <w:b/>
          <w:bCs/>
          <w:color w:val="2F5496"/>
          <w:sz w:val="32"/>
          <w:szCs w:val="28"/>
        </w:rPr>
      </w:pPr>
      <w:r>
        <w:lastRenderedPageBreak/>
        <w:br w:type="page"/>
      </w:r>
    </w:p>
    <w:p w14:paraId="27C53DBD" w14:textId="77777777" w:rsidR="002B26AE" w:rsidRPr="00271F4E" w:rsidRDefault="002B26AE" w:rsidP="0024474C">
      <w:pPr>
        <w:pStyle w:val="Heading1"/>
        <w:rPr>
          <w:lang w:val="bg-BG"/>
        </w:rPr>
      </w:pPr>
      <w:bookmarkStart w:id="425" w:name="_Toc522466741"/>
      <w:bookmarkStart w:id="426" w:name="_Toc522468611"/>
      <w:bookmarkEnd w:id="399"/>
      <w:r w:rsidRPr="00271F4E">
        <w:rPr>
          <w:lang w:val="bg-BG"/>
        </w:rPr>
        <w:lastRenderedPageBreak/>
        <w:t xml:space="preserve">Приложение </w:t>
      </w:r>
      <w:r w:rsidR="00373827">
        <w:rPr>
          <w:lang w:val="bg-BG"/>
        </w:rPr>
        <w:t>4</w:t>
      </w:r>
      <w:r w:rsidR="00613C82" w:rsidRPr="00271F4E">
        <w:rPr>
          <w:lang w:val="bg-BG"/>
        </w:rPr>
        <w:t>.</w:t>
      </w:r>
      <w:r w:rsidRPr="00271F4E">
        <w:rPr>
          <w:lang w:val="bg-BG"/>
        </w:rPr>
        <w:t xml:space="preserve"> </w:t>
      </w:r>
      <w:r w:rsidR="000223C9" w:rsidRPr="00271F4E">
        <w:rPr>
          <w:lang w:val="bg-BG"/>
        </w:rPr>
        <w:t>Друга информация за сектор „Човешко здраве“</w:t>
      </w:r>
      <w:bookmarkEnd w:id="390"/>
      <w:bookmarkEnd w:id="395"/>
      <w:bookmarkEnd w:id="425"/>
      <w:bookmarkEnd w:id="426"/>
    </w:p>
    <w:p w14:paraId="54DE4085" w14:textId="722410C7" w:rsidR="002B26AE" w:rsidRPr="00271F4E" w:rsidRDefault="00AB176A" w:rsidP="009C4B15">
      <w:pPr>
        <w:pStyle w:val="Caption"/>
        <w:spacing w:before="200" w:after="120"/>
        <w:rPr>
          <w:rFonts w:eastAsia="Calibri"/>
        </w:rPr>
      </w:pPr>
      <w:bookmarkStart w:id="427" w:name="_Toc523304116"/>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16</w:t>
      </w:r>
      <w:r w:rsidRPr="00271F4E">
        <w:rPr>
          <w:rFonts w:eastAsia="Calibri"/>
        </w:rPr>
        <w:fldChar w:fldCharType="end"/>
      </w:r>
      <w:r w:rsidRPr="00271F4E">
        <w:rPr>
          <w:rFonts w:eastAsia="Calibri"/>
        </w:rPr>
        <w:t>.</w:t>
      </w:r>
      <w:r w:rsidR="002B26AE" w:rsidRPr="00271F4E">
        <w:rPr>
          <w:rFonts w:eastAsia="Calibri"/>
        </w:rPr>
        <w:t xml:space="preserve"> Някои от </w:t>
      </w:r>
      <w:r w:rsidR="00211E16" w:rsidRPr="00211E16">
        <w:rPr>
          <w:rFonts w:eastAsia="Calibri"/>
        </w:rPr>
        <w:t>векторно-предавани трансмисивни инфекции при хората</w:t>
      </w:r>
      <w:r w:rsidR="00211E16" w:rsidRPr="00211E16" w:rsidDel="00211E16">
        <w:rPr>
          <w:rFonts w:eastAsia="Calibri"/>
        </w:rPr>
        <w:t xml:space="preserve"> </w:t>
      </w:r>
      <w:r w:rsidR="002B26AE" w:rsidRPr="00271F4E">
        <w:rPr>
          <w:rFonts w:eastAsia="Calibri"/>
        </w:rPr>
        <w:t>в България, които са най-често засегнати от изменението на климата</w:t>
      </w:r>
      <w:bookmarkEnd w:id="427"/>
    </w:p>
    <w:tbl>
      <w:tblPr>
        <w:tblW w:w="8930" w:type="dxa"/>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126"/>
        <w:gridCol w:w="2488"/>
        <w:gridCol w:w="2076"/>
        <w:gridCol w:w="2240"/>
      </w:tblGrid>
      <w:tr w:rsidR="00613C82" w:rsidRPr="00271F4E" w14:paraId="0E592E67" w14:textId="77777777" w:rsidTr="00C26B15">
        <w:trPr>
          <w:jc w:val="center"/>
        </w:trPr>
        <w:tc>
          <w:tcPr>
            <w:tcW w:w="2126" w:type="dxa"/>
            <w:vMerge w:val="restart"/>
            <w:shd w:val="clear" w:color="auto" w:fill="365F91"/>
          </w:tcPr>
          <w:p w14:paraId="6D5E0561" w14:textId="77777777" w:rsidR="00613C82" w:rsidRPr="00271F4E" w:rsidRDefault="00613C82" w:rsidP="00C26B15">
            <w:pPr>
              <w:tabs>
                <w:tab w:val="left" w:pos="993"/>
              </w:tabs>
              <w:spacing w:before="60" w:after="60"/>
              <w:jc w:val="center"/>
              <w:rPr>
                <w:rFonts w:ascii="Calibri" w:hAnsi="Calibri" w:cs="Calibri"/>
                <w:color w:val="FFFFFF"/>
                <w:sz w:val="22"/>
              </w:rPr>
            </w:pPr>
          </w:p>
        </w:tc>
        <w:tc>
          <w:tcPr>
            <w:tcW w:w="6804" w:type="dxa"/>
            <w:gridSpan w:val="3"/>
            <w:shd w:val="clear" w:color="auto" w:fill="365F91"/>
          </w:tcPr>
          <w:p w14:paraId="4B015CFD" w14:textId="77777777" w:rsidR="00613C82" w:rsidRPr="00271F4E" w:rsidRDefault="00613C82" w:rsidP="00C26B15">
            <w:pPr>
              <w:tabs>
                <w:tab w:val="left" w:pos="993"/>
              </w:tabs>
              <w:spacing w:before="60" w:after="60"/>
              <w:jc w:val="center"/>
              <w:rPr>
                <w:rFonts w:ascii="Calibri" w:hAnsi="Calibri" w:cs="Calibri"/>
                <w:b/>
                <w:bCs/>
                <w:color w:val="FFFFFF"/>
                <w:sz w:val="22"/>
              </w:rPr>
            </w:pPr>
            <w:r w:rsidRPr="00271F4E">
              <w:rPr>
                <w:rFonts w:ascii="Calibri" w:hAnsi="Calibri" w:cs="Calibri"/>
                <w:b/>
                <w:bCs/>
                <w:color w:val="FFFFFF"/>
                <w:sz w:val="22"/>
              </w:rPr>
              <w:t>Вектори</w:t>
            </w:r>
          </w:p>
        </w:tc>
      </w:tr>
      <w:tr w:rsidR="00613C82" w:rsidRPr="00271F4E" w14:paraId="424D7584" w14:textId="77777777" w:rsidTr="00C26B15">
        <w:trPr>
          <w:jc w:val="center"/>
        </w:trPr>
        <w:tc>
          <w:tcPr>
            <w:tcW w:w="2126" w:type="dxa"/>
            <w:vMerge/>
            <w:shd w:val="clear" w:color="auto" w:fill="auto"/>
          </w:tcPr>
          <w:p w14:paraId="0E55ECC1" w14:textId="77777777" w:rsidR="00613C82" w:rsidRPr="00271F4E" w:rsidRDefault="00613C82" w:rsidP="00C26B15">
            <w:pPr>
              <w:tabs>
                <w:tab w:val="left" w:pos="993"/>
              </w:tabs>
              <w:spacing w:after="60"/>
              <w:jc w:val="center"/>
              <w:rPr>
                <w:rFonts w:ascii="Calibri" w:hAnsi="Calibri" w:cs="Calibri"/>
                <w:sz w:val="22"/>
              </w:rPr>
            </w:pPr>
          </w:p>
        </w:tc>
        <w:tc>
          <w:tcPr>
            <w:tcW w:w="2488" w:type="dxa"/>
            <w:shd w:val="clear" w:color="auto" w:fill="D9D9D9"/>
          </w:tcPr>
          <w:p w14:paraId="11685898" w14:textId="77777777" w:rsidR="00613C82" w:rsidRPr="00271F4E" w:rsidRDefault="00613C82" w:rsidP="00C26B15">
            <w:pPr>
              <w:tabs>
                <w:tab w:val="left" w:pos="993"/>
              </w:tabs>
              <w:spacing w:before="60" w:after="60"/>
              <w:jc w:val="center"/>
              <w:rPr>
                <w:rFonts w:ascii="Calibri" w:hAnsi="Calibri" w:cs="Calibri"/>
                <w:b/>
                <w:bCs/>
                <w:smallCaps/>
                <w:sz w:val="22"/>
              </w:rPr>
            </w:pPr>
            <w:r w:rsidRPr="00271F4E">
              <w:rPr>
                <w:rFonts w:ascii="Calibri" w:hAnsi="Calibri" w:cs="Calibri"/>
                <w:b/>
                <w:bCs/>
                <w:smallCaps/>
                <w:sz w:val="22"/>
              </w:rPr>
              <w:t>Кърлежи</w:t>
            </w:r>
          </w:p>
        </w:tc>
        <w:tc>
          <w:tcPr>
            <w:tcW w:w="2076" w:type="dxa"/>
            <w:shd w:val="clear" w:color="auto" w:fill="D9D9D9"/>
          </w:tcPr>
          <w:p w14:paraId="6B1B86B3" w14:textId="77777777" w:rsidR="00613C82" w:rsidRPr="00271F4E" w:rsidRDefault="00613C82" w:rsidP="00C26B15">
            <w:pPr>
              <w:tabs>
                <w:tab w:val="left" w:pos="993"/>
              </w:tabs>
              <w:spacing w:before="60" w:after="60"/>
              <w:jc w:val="center"/>
              <w:rPr>
                <w:rFonts w:ascii="Calibri" w:hAnsi="Calibri" w:cs="Calibri"/>
                <w:b/>
                <w:bCs/>
                <w:smallCaps/>
                <w:sz w:val="22"/>
              </w:rPr>
            </w:pPr>
            <w:r w:rsidRPr="00271F4E">
              <w:rPr>
                <w:rFonts w:ascii="Calibri" w:hAnsi="Calibri" w:cs="Calibri"/>
                <w:b/>
                <w:bCs/>
                <w:smallCaps/>
                <w:sz w:val="22"/>
              </w:rPr>
              <w:t>Комари</w:t>
            </w:r>
          </w:p>
        </w:tc>
        <w:tc>
          <w:tcPr>
            <w:tcW w:w="2240" w:type="dxa"/>
            <w:shd w:val="clear" w:color="auto" w:fill="D9D9D9"/>
          </w:tcPr>
          <w:p w14:paraId="1A0B65CF" w14:textId="77777777" w:rsidR="00613C82" w:rsidRPr="00271F4E" w:rsidRDefault="00613C82" w:rsidP="00C26B15">
            <w:pPr>
              <w:tabs>
                <w:tab w:val="left" w:pos="993"/>
              </w:tabs>
              <w:spacing w:before="60" w:after="60"/>
              <w:jc w:val="center"/>
              <w:rPr>
                <w:rFonts w:ascii="Calibri" w:hAnsi="Calibri" w:cs="Calibri"/>
                <w:b/>
                <w:bCs/>
                <w:smallCaps/>
                <w:sz w:val="22"/>
              </w:rPr>
            </w:pPr>
            <w:r w:rsidRPr="00271F4E">
              <w:rPr>
                <w:rFonts w:ascii="Calibri" w:hAnsi="Calibri" w:cs="Calibri"/>
                <w:b/>
                <w:bCs/>
                <w:smallCaps/>
                <w:sz w:val="22"/>
              </w:rPr>
              <w:t>Флеботоми</w:t>
            </w:r>
          </w:p>
        </w:tc>
      </w:tr>
      <w:tr w:rsidR="00613C82" w:rsidRPr="00271F4E" w14:paraId="08552163" w14:textId="77777777" w:rsidTr="00C26B15">
        <w:trPr>
          <w:jc w:val="center"/>
        </w:trPr>
        <w:tc>
          <w:tcPr>
            <w:tcW w:w="2126" w:type="dxa"/>
            <w:vMerge w:val="restart"/>
            <w:shd w:val="clear" w:color="auto" w:fill="B8CCE4"/>
            <w:vAlign w:val="center"/>
          </w:tcPr>
          <w:p w14:paraId="30A20F16" w14:textId="1FC00D1A" w:rsidR="00613C82" w:rsidRPr="00271F4E" w:rsidRDefault="00F333DF" w:rsidP="00C26B15">
            <w:pPr>
              <w:tabs>
                <w:tab w:val="left" w:pos="993"/>
              </w:tabs>
              <w:spacing w:after="60"/>
              <w:jc w:val="center"/>
              <w:rPr>
                <w:rFonts w:ascii="Calibri" w:hAnsi="Calibri" w:cs="Calibri"/>
                <w:b/>
                <w:bCs/>
                <w:sz w:val="22"/>
              </w:rPr>
            </w:pPr>
            <w:r>
              <w:rPr>
                <w:rFonts w:ascii="Calibri" w:hAnsi="Calibri" w:cs="Calibri"/>
                <w:b/>
                <w:bCs/>
                <w:sz w:val="22"/>
              </w:rPr>
              <w:t>Болести</w:t>
            </w:r>
          </w:p>
        </w:tc>
        <w:tc>
          <w:tcPr>
            <w:tcW w:w="2488" w:type="dxa"/>
            <w:shd w:val="clear" w:color="auto" w:fill="auto"/>
            <w:vAlign w:val="center"/>
          </w:tcPr>
          <w:p w14:paraId="5429996E"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Лаймска болест</w:t>
            </w:r>
          </w:p>
        </w:tc>
        <w:tc>
          <w:tcPr>
            <w:tcW w:w="2076" w:type="dxa"/>
            <w:shd w:val="clear" w:color="auto" w:fill="auto"/>
          </w:tcPr>
          <w:p w14:paraId="5AEFF404" w14:textId="7777777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Енцефалит от Западен Нил</w:t>
            </w:r>
          </w:p>
        </w:tc>
        <w:tc>
          <w:tcPr>
            <w:tcW w:w="2240" w:type="dxa"/>
            <w:vMerge w:val="restart"/>
            <w:shd w:val="clear" w:color="auto" w:fill="auto"/>
            <w:vAlign w:val="center"/>
          </w:tcPr>
          <w:p w14:paraId="42711C3D" w14:textId="1D7ADCA7" w:rsidR="00613C82" w:rsidRPr="00271F4E" w:rsidRDefault="0024474C" w:rsidP="00C26B15">
            <w:pPr>
              <w:tabs>
                <w:tab w:val="left" w:pos="993"/>
              </w:tabs>
              <w:spacing w:after="60"/>
              <w:jc w:val="center"/>
              <w:rPr>
                <w:rFonts w:ascii="Calibri" w:hAnsi="Calibri" w:cs="Calibri"/>
                <w:sz w:val="22"/>
              </w:rPr>
            </w:pPr>
            <w:r w:rsidRPr="00271F4E">
              <w:rPr>
                <w:rFonts w:ascii="Calibri" w:hAnsi="Calibri" w:cs="Calibri"/>
                <w:sz w:val="22"/>
              </w:rPr>
              <w:t>Л</w:t>
            </w:r>
            <w:r w:rsidR="00F84BFC">
              <w:rPr>
                <w:rFonts w:ascii="Calibri" w:hAnsi="Calibri" w:cs="Calibri"/>
                <w:sz w:val="22"/>
              </w:rPr>
              <w:t>а</w:t>
            </w:r>
            <w:r w:rsidRPr="00271F4E">
              <w:rPr>
                <w:rFonts w:ascii="Calibri" w:hAnsi="Calibri" w:cs="Calibri"/>
                <w:sz w:val="22"/>
              </w:rPr>
              <w:t>йшманиоза</w:t>
            </w:r>
          </w:p>
        </w:tc>
      </w:tr>
      <w:tr w:rsidR="00DD3C84" w:rsidRPr="00271F4E" w14:paraId="251BC8C4" w14:textId="77777777" w:rsidTr="00404430">
        <w:trPr>
          <w:trHeight w:val="936"/>
          <w:jc w:val="center"/>
        </w:trPr>
        <w:tc>
          <w:tcPr>
            <w:tcW w:w="2126" w:type="dxa"/>
            <w:vMerge/>
            <w:shd w:val="clear" w:color="auto" w:fill="B8CCE4"/>
          </w:tcPr>
          <w:p w14:paraId="44EE828B" w14:textId="77777777" w:rsidR="00DD3C84" w:rsidRPr="00271F4E" w:rsidRDefault="00DD3C84" w:rsidP="00C26B15">
            <w:pPr>
              <w:tabs>
                <w:tab w:val="left" w:pos="993"/>
              </w:tabs>
              <w:spacing w:after="60"/>
              <w:jc w:val="center"/>
              <w:rPr>
                <w:rFonts w:ascii="Calibri" w:hAnsi="Calibri" w:cs="Calibri"/>
                <w:sz w:val="22"/>
              </w:rPr>
            </w:pPr>
          </w:p>
        </w:tc>
        <w:tc>
          <w:tcPr>
            <w:tcW w:w="2488" w:type="dxa"/>
            <w:shd w:val="clear" w:color="auto" w:fill="auto"/>
          </w:tcPr>
          <w:p w14:paraId="699435BD" w14:textId="03429094" w:rsidR="00DD3C84" w:rsidRPr="00271F4E" w:rsidRDefault="00DD3C84" w:rsidP="00C26B15">
            <w:pPr>
              <w:tabs>
                <w:tab w:val="left" w:pos="993"/>
              </w:tabs>
              <w:spacing w:after="60"/>
              <w:jc w:val="center"/>
              <w:rPr>
                <w:rFonts w:ascii="Calibri" w:hAnsi="Calibri" w:cs="Calibri"/>
                <w:sz w:val="22"/>
              </w:rPr>
            </w:pPr>
          </w:p>
          <w:p w14:paraId="0D12F573" w14:textId="75DE7AFC" w:rsidR="00DD3C84" w:rsidRPr="00271F4E" w:rsidRDefault="00DD3C84" w:rsidP="00C26B15">
            <w:pPr>
              <w:tabs>
                <w:tab w:val="left" w:pos="993"/>
              </w:tabs>
              <w:spacing w:after="60"/>
              <w:jc w:val="center"/>
              <w:rPr>
                <w:rFonts w:ascii="Calibri" w:hAnsi="Calibri" w:cs="Calibri"/>
                <w:sz w:val="22"/>
              </w:rPr>
            </w:pPr>
            <w:r w:rsidRPr="00271F4E">
              <w:rPr>
                <w:rFonts w:ascii="Calibri" w:hAnsi="Calibri" w:cs="Calibri"/>
                <w:sz w:val="22"/>
              </w:rPr>
              <w:t>Предаван чрез кърлеж</w:t>
            </w:r>
            <w:r>
              <w:rPr>
                <w:rFonts w:ascii="Calibri" w:hAnsi="Calibri" w:cs="Calibri"/>
                <w:sz w:val="22"/>
              </w:rPr>
              <w:t>и</w:t>
            </w:r>
            <w:r w:rsidRPr="00271F4E">
              <w:rPr>
                <w:rFonts w:ascii="Calibri" w:hAnsi="Calibri" w:cs="Calibri"/>
                <w:sz w:val="22"/>
              </w:rPr>
              <w:t xml:space="preserve"> енцефалит</w:t>
            </w:r>
          </w:p>
        </w:tc>
        <w:tc>
          <w:tcPr>
            <w:tcW w:w="2076" w:type="dxa"/>
            <w:shd w:val="clear" w:color="auto" w:fill="auto"/>
            <w:vAlign w:val="center"/>
          </w:tcPr>
          <w:p w14:paraId="2B5F0649" w14:textId="77777777" w:rsidR="00DD3C84" w:rsidRPr="00271F4E" w:rsidRDefault="00DD3C84" w:rsidP="00C26B15">
            <w:pPr>
              <w:tabs>
                <w:tab w:val="left" w:pos="993"/>
              </w:tabs>
              <w:spacing w:after="60"/>
              <w:jc w:val="center"/>
              <w:rPr>
                <w:rFonts w:ascii="Calibri" w:hAnsi="Calibri" w:cs="Calibri"/>
                <w:sz w:val="22"/>
              </w:rPr>
            </w:pPr>
            <w:r w:rsidRPr="00271F4E">
              <w:rPr>
                <w:rFonts w:ascii="Calibri" w:hAnsi="Calibri" w:cs="Calibri"/>
                <w:sz w:val="22"/>
              </w:rPr>
              <w:t>Малария</w:t>
            </w:r>
          </w:p>
        </w:tc>
        <w:tc>
          <w:tcPr>
            <w:tcW w:w="2240" w:type="dxa"/>
            <w:vMerge/>
            <w:shd w:val="clear" w:color="auto" w:fill="auto"/>
          </w:tcPr>
          <w:p w14:paraId="7780D943" w14:textId="77777777" w:rsidR="00DD3C84" w:rsidRPr="00271F4E" w:rsidRDefault="00DD3C84" w:rsidP="00C26B15">
            <w:pPr>
              <w:tabs>
                <w:tab w:val="left" w:pos="993"/>
              </w:tabs>
              <w:spacing w:after="60"/>
              <w:jc w:val="center"/>
              <w:rPr>
                <w:rFonts w:ascii="Calibri" w:hAnsi="Calibri" w:cs="Calibri"/>
                <w:sz w:val="22"/>
              </w:rPr>
            </w:pPr>
          </w:p>
        </w:tc>
      </w:tr>
    </w:tbl>
    <w:p w14:paraId="7825E0C5" w14:textId="77777777" w:rsidR="002B26AE" w:rsidRPr="00271F4E" w:rsidRDefault="002B26AE" w:rsidP="0024474C">
      <w:pPr>
        <w:pStyle w:val="Source"/>
        <w:rPr>
          <w:rFonts w:eastAsia="Calibri"/>
          <w:lang w:val="bg-BG"/>
        </w:rPr>
      </w:pPr>
      <w:r w:rsidRPr="00271F4E">
        <w:rPr>
          <w:rFonts w:eastAsia="Calibri"/>
          <w:lang w:val="bg-BG"/>
        </w:rPr>
        <w:t xml:space="preserve">Източник: </w:t>
      </w:r>
      <w:r w:rsidR="000223C9" w:rsidRPr="00271F4E">
        <w:rPr>
          <w:rFonts w:eastAsia="Calibri"/>
          <w:lang w:val="bg-BG"/>
        </w:rPr>
        <w:t>Mihaylova</w:t>
      </w:r>
      <w:r w:rsidRPr="00271F4E">
        <w:rPr>
          <w:rFonts w:eastAsia="Calibri"/>
          <w:lang w:val="bg-BG"/>
        </w:rPr>
        <w:t>, 2014 г.</w:t>
      </w:r>
    </w:p>
    <w:p w14:paraId="602CD07D" w14:textId="77777777" w:rsidR="002B26AE" w:rsidRPr="00271F4E" w:rsidRDefault="00AB176A" w:rsidP="009C4B15">
      <w:pPr>
        <w:pStyle w:val="Caption"/>
        <w:spacing w:before="200" w:after="120"/>
        <w:rPr>
          <w:rFonts w:eastAsia="Calibri"/>
        </w:rPr>
      </w:pPr>
      <w:bookmarkStart w:id="428" w:name="_Toc523304117"/>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17</w:t>
      </w:r>
      <w:r w:rsidRPr="00271F4E">
        <w:rPr>
          <w:rFonts w:eastAsia="Calibri"/>
        </w:rPr>
        <w:fldChar w:fldCharType="end"/>
      </w:r>
      <w:r w:rsidRPr="00271F4E">
        <w:rPr>
          <w:rFonts w:eastAsia="Calibri"/>
        </w:rPr>
        <w:t>.</w:t>
      </w:r>
      <w:r w:rsidR="002B26AE" w:rsidRPr="00271F4E">
        <w:rPr>
          <w:rFonts w:eastAsia="Calibri"/>
        </w:rPr>
        <w:t xml:space="preserve"> Очевидни връзки между климатични променливи и избрани патогени</w:t>
      </w:r>
      <w:bookmarkEnd w:id="428"/>
    </w:p>
    <w:tbl>
      <w:tblPr>
        <w:tblW w:w="0" w:type="auto"/>
        <w:tblInd w:w="279" w:type="dxa"/>
        <w:tblBorders>
          <w:top w:val="single" w:sz="6" w:space="0" w:color="5B9BD5"/>
          <w:left w:val="single" w:sz="6" w:space="0" w:color="5B9BD5"/>
          <w:bottom w:val="single" w:sz="6" w:space="0" w:color="5B9BD5"/>
          <w:right w:val="single" w:sz="6" w:space="0" w:color="5B9BD5"/>
          <w:insideH w:val="single" w:sz="6" w:space="0" w:color="5B9BD5"/>
          <w:insideV w:val="single" w:sz="6" w:space="0" w:color="5B9BD5"/>
        </w:tblBorders>
        <w:tblLook w:val="00A0" w:firstRow="1" w:lastRow="0" w:firstColumn="1" w:lastColumn="0" w:noHBand="0" w:noVBand="0"/>
      </w:tblPr>
      <w:tblGrid>
        <w:gridCol w:w="1607"/>
        <w:gridCol w:w="1583"/>
        <w:gridCol w:w="1215"/>
        <w:gridCol w:w="927"/>
        <w:gridCol w:w="842"/>
        <w:gridCol w:w="1736"/>
        <w:gridCol w:w="1111"/>
      </w:tblGrid>
      <w:tr w:rsidR="002B26AE" w:rsidRPr="00271F4E" w14:paraId="53441307" w14:textId="77777777" w:rsidTr="003574B2">
        <w:trPr>
          <w:trHeight w:val="20"/>
        </w:trPr>
        <w:tc>
          <w:tcPr>
            <w:tcW w:w="1520" w:type="dxa"/>
            <w:shd w:val="clear" w:color="auto" w:fill="365F91"/>
            <w:vAlign w:val="center"/>
          </w:tcPr>
          <w:p w14:paraId="32472D0B" w14:textId="77777777" w:rsidR="002B26AE" w:rsidRPr="00271F4E" w:rsidRDefault="002B26AE" w:rsidP="003574B2">
            <w:pPr>
              <w:spacing w:before="20" w:after="20"/>
              <w:rPr>
                <w:rFonts w:ascii="Calibri" w:hAnsi="Calibri" w:cs="Calibri"/>
                <w:color w:val="FFFFFF"/>
                <w:sz w:val="22"/>
              </w:rPr>
            </w:pPr>
          </w:p>
        </w:tc>
        <w:tc>
          <w:tcPr>
            <w:tcW w:w="1599" w:type="dxa"/>
            <w:shd w:val="clear" w:color="auto" w:fill="365F91"/>
            <w:vAlign w:val="center"/>
          </w:tcPr>
          <w:p w14:paraId="6F97CC78"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Campylobacter</w:t>
            </w:r>
          </w:p>
        </w:tc>
        <w:tc>
          <w:tcPr>
            <w:tcW w:w="1226" w:type="dxa"/>
            <w:shd w:val="clear" w:color="auto" w:fill="365F91"/>
            <w:vAlign w:val="center"/>
          </w:tcPr>
          <w:p w14:paraId="2D8C10C1"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Salmonella</w:t>
            </w:r>
          </w:p>
        </w:tc>
        <w:tc>
          <w:tcPr>
            <w:tcW w:w="942" w:type="dxa"/>
            <w:shd w:val="clear" w:color="auto" w:fill="365F91"/>
            <w:vAlign w:val="center"/>
          </w:tcPr>
          <w:p w14:paraId="716B8B03"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Listeria</w:t>
            </w:r>
          </w:p>
        </w:tc>
        <w:tc>
          <w:tcPr>
            <w:tcW w:w="859" w:type="dxa"/>
            <w:shd w:val="clear" w:color="auto" w:fill="365F91"/>
            <w:vAlign w:val="center"/>
          </w:tcPr>
          <w:p w14:paraId="45C0D632"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Vibrio</w:t>
            </w:r>
          </w:p>
        </w:tc>
        <w:tc>
          <w:tcPr>
            <w:tcW w:w="1753" w:type="dxa"/>
            <w:shd w:val="clear" w:color="auto" w:fill="365F91"/>
            <w:vAlign w:val="center"/>
          </w:tcPr>
          <w:p w14:paraId="11E6096B"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Cryptosporidium</w:t>
            </w:r>
          </w:p>
        </w:tc>
        <w:tc>
          <w:tcPr>
            <w:tcW w:w="1122" w:type="dxa"/>
            <w:shd w:val="clear" w:color="auto" w:fill="365F91"/>
            <w:vAlign w:val="center"/>
          </w:tcPr>
          <w:p w14:paraId="41040BC3" w14:textId="77777777" w:rsidR="002B26AE" w:rsidRPr="0037083E" w:rsidRDefault="002B26AE" w:rsidP="003574B2">
            <w:pPr>
              <w:spacing w:before="20" w:after="20"/>
              <w:jc w:val="center"/>
              <w:rPr>
                <w:rFonts w:ascii="Calibri" w:hAnsi="Calibri" w:cs="Calibri"/>
                <w:b/>
                <w:bCs/>
                <w:color w:val="FFFFFF"/>
                <w:szCs w:val="20"/>
              </w:rPr>
            </w:pPr>
            <w:r w:rsidRPr="0037083E">
              <w:rPr>
                <w:rFonts w:ascii="Calibri" w:hAnsi="Calibri" w:cs="Calibri"/>
                <w:b/>
                <w:bCs/>
                <w:color w:val="FFFFFF"/>
                <w:szCs w:val="20"/>
              </w:rPr>
              <w:t>Norovirus</w:t>
            </w:r>
          </w:p>
        </w:tc>
      </w:tr>
      <w:tr w:rsidR="00DC0E79" w:rsidRPr="00271F4E" w14:paraId="71311E1E" w14:textId="77777777" w:rsidTr="003574B2">
        <w:trPr>
          <w:trHeight w:val="20"/>
        </w:trPr>
        <w:tc>
          <w:tcPr>
            <w:tcW w:w="1520" w:type="dxa"/>
            <w:shd w:val="clear" w:color="auto" w:fill="B8CCE4"/>
          </w:tcPr>
          <w:p w14:paraId="759ACF8D"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 xml:space="preserve">Температура </w:t>
            </w:r>
          </w:p>
        </w:tc>
        <w:tc>
          <w:tcPr>
            <w:tcW w:w="1599" w:type="dxa"/>
            <w:vAlign w:val="center"/>
          </w:tcPr>
          <w:p w14:paraId="4F195686"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A1927B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5215C44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2817394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1DFDF53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32B552A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05B78264" w14:textId="77777777" w:rsidTr="003574B2">
        <w:trPr>
          <w:trHeight w:val="20"/>
        </w:trPr>
        <w:tc>
          <w:tcPr>
            <w:tcW w:w="1520" w:type="dxa"/>
            <w:shd w:val="clear" w:color="auto" w:fill="B8CCE4"/>
          </w:tcPr>
          <w:p w14:paraId="045D675A"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Екстремна температура</w:t>
            </w:r>
          </w:p>
        </w:tc>
        <w:tc>
          <w:tcPr>
            <w:tcW w:w="1599" w:type="dxa"/>
            <w:vAlign w:val="center"/>
          </w:tcPr>
          <w:p w14:paraId="0E52A451" w14:textId="77777777" w:rsidR="00DC0E79" w:rsidRPr="00271F4E" w:rsidRDefault="00DC0E79" w:rsidP="003574B2">
            <w:pPr>
              <w:spacing w:before="20" w:after="20"/>
              <w:ind w:left="-104" w:right="-82"/>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37668E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40A2551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2EA6DC3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525A54A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6E6DCF5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3277EE3D" w14:textId="77777777" w:rsidTr="003574B2">
        <w:trPr>
          <w:trHeight w:val="20"/>
        </w:trPr>
        <w:tc>
          <w:tcPr>
            <w:tcW w:w="1520" w:type="dxa"/>
            <w:shd w:val="clear" w:color="auto" w:fill="B8CCE4"/>
          </w:tcPr>
          <w:p w14:paraId="6C11E4B5"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Температурен праг</w:t>
            </w:r>
          </w:p>
        </w:tc>
        <w:tc>
          <w:tcPr>
            <w:tcW w:w="1599" w:type="dxa"/>
            <w:vAlign w:val="center"/>
          </w:tcPr>
          <w:p w14:paraId="057FDE4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580153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6DBA2E9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1A99B09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15178B9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4351C17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454C9F8E" w14:textId="77777777" w:rsidTr="003574B2">
        <w:trPr>
          <w:trHeight w:val="20"/>
        </w:trPr>
        <w:tc>
          <w:tcPr>
            <w:tcW w:w="1520" w:type="dxa"/>
            <w:shd w:val="clear" w:color="auto" w:fill="B8CCE4"/>
          </w:tcPr>
          <w:p w14:paraId="3DFB653D" w14:textId="77777777" w:rsidR="00DC0E79" w:rsidRPr="00271F4E" w:rsidRDefault="0037083E" w:rsidP="003574B2">
            <w:pPr>
              <w:spacing w:before="20" w:after="20"/>
              <w:rPr>
                <w:rFonts w:ascii="Calibri" w:hAnsi="Calibri" w:cs="Calibri"/>
                <w:sz w:val="22"/>
              </w:rPr>
            </w:pPr>
            <w:r>
              <w:rPr>
                <w:rFonts w:ascii="Calibri" w:hAnsi="Calibri" w:cs="Calibri"/>
                <w:sz w:val="22"/>
              </w:rPr>
              <w:t>У</w:t>
            </w:r>
            <w:r w:rsidR="00DC0E79" w:rsidRPr="00271F4E">
              <w:rPr>
                <w:rFonts w:ascii="Calibri" w:hAnsi="Calibri" w:cs="Calibri"/>
                <w:sz w:val="22"/>
              </w:rPr>
              <w:t>таяване</w:t>
            </w:r>
          </w:p>
        </w:tc>
        <w:tc>
          <w:tcPr>
            <w:tcW w:w="1599" w:type="dxa"/>
            <w:vAlign w:val="center"/>
          </w:tcPr>
          <w:p w14:paraId="7067AF2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54B7246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10FCC7A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C84470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09A4DC7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14A97DD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491EF694" w14:textId="77777777" w:rsidTr="003574B2">
        <w:trPr>
          <w:trHeight w:val="20"/>
        </w:trPr>
        <w:tc>
          <w:tcPr>
            <w:tcW w:w="1520" w:type="dxa"/>
            <w:shd w:val="clear" w:color="auto" w:fill="B8CCE4"/>
          </w:tcPr>
          <w:p w14:paraId="2791E241"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Модел на утаяване (а)</w:t>
            </w:r>
          </w:p>
        </w:tc>
        <w:tc>
          <w:tcPr>
            <w:tcW w:w="1599" w:type="dxa"/>
            <w:vAlign w:val="center"/>
          </w:tcPr>
          <w:p w14:paraId="22A19F06"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2D5E60A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18ADC3D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5D3F40FC"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753" w:type="dxa"/>
            <w:vAlign w:val="center"/>
          </w:tcPr>
          <w:p w14:paraId="5EACE5A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29F2226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5787501E" w14:textId="77777777" w:rsidTr="003574B2">
        <w:trPr>
          <w:trHeight w:val="20"/>
        </w:trPr>
        <w:tc>
          <w:tcPr>
            <w:tcW w:w="1520" w:type="dxa"/>
            <w:shd w:val="clear" w:color="auto" w:fill="B8CCE4"/>
          </w:tcPr>
          <w:p w14:paraId="43E65CD7"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Екстремно утаяване</w:t>
            </w:r>
          </w:p>
        </w:tc>
        <w:tc>
          <w:tcPr>
            <w:tcW w:w="1599" w:type="dxa"/>
            <w:vAlign w:val="center"/>
          </w:tcPr>
          <w:p w14:paraId="77846C1C"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2E345D5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29EEA7E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3AC311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3FE3457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0CEC125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42A437EF" w14:textId="77777777" w:rsidTr="003574B2">
        <w:trPr>
          <w:trHeight w:val="20"/>
        </w:trPr>
        <w:tc>
          <w:tcPr>
            <w:tcW w:w="1520" w:type="dxa"/>
            <w:shd w:val="clear" w:color="auto" w:fill="B8CCE4"/>
          </w:tcPr>
          <w:p w14:paraId="7D196C8E"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влажност</w:t>
            </w:r>
          </w:p>
        </w:tc>
        <w:tc>
          <w:tcPr>
            <w:tcW w:w="1599" w:type="dxa"/>
            <w:vAlign w:val="center"/>
          </w:tcPr>
          <w:p w14:paraId="536685BC"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F256AC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797DC98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69A82DB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753" w:type="dxa"/>
            <w:vAlign w:val="center"/>
          </w:tcPr>
          <w:p w14:paraId="73EE5C7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122" w:type="dxa"/>
            <w:vAlign w:val="center"/>
          </w:tcPr>
          <w:p w14:paraId="1A5ED1D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3B3D2396" w14:textId="77777777" w:rsidTr="003574B2">
        <w:trPr>
          <w:trHeight w:val="20"/>
        </w:trPr>
        <w:tc>
          <w:tcPr>
            <w:tcW w:w="1520" w:type="dxa"/>
            <w:shd w:val="clear" w:color="auto" w:fill="B8CCE4"/>
          </w:tcPr>
          <w:p w14:paraId="3102B314"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UV светлина</w:t>
            </w:r>
          </w:p>
        </w:tc>
        <w:tc>
          <w:tcPr>
            <w:tcW w:w="1599" w:type="dxa"/>
            <w:vAlign w:val="center"/>
          </w:tcPr>
          <w:p w14:paraId="4F9CC54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4C492BC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2E215C3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50DB8B8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1184F3A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3483B17F"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4F76A229" w14:textId="77777777" w:rsidTr="003574B2">
        <w:trPr>
          <w:trHeight w:val="20"/>
        </w:trPr>
        <w:tc>
          <w:tcPr>
            <w:tcW w:w="1520" w:type="dxa"/>
            <w:shd w:val="clear" w:color="auto" w:fill="B8CCE4"/>
          </w:tcPr>
          <w:p w14:paraId="338B1227" w14:textId="0D6FBDD3" w:rsidR="00DC0E79" w:rsidRPr="00271F4E" w:rsidRDefault="00DC0E79" w:rsidP="003574B2">
            <w:pPr>
              <w:spacing w:before="20" w:after="20"/>
              <w:rPr>
                <w:rFonts w:ascii="Calibri" w:hAnsi="Calibri" w:cs="Calibri"/>
                <w:sz w:val="22"/>
              </w:rPr>
            </w:pPr>
            <w:r w:rsidRPr="00271F4E">
              <w:rPr>
                <w:rFonts w:ascii="Calibri" w:hAnsi="Calibri" w:cs="Calibri"/>
                <w:sz w:val="22"/>
              </w:rPr>
              <w:t>Сезонност</w:t>
            </w:r>
          </w:p>
        </w:tc>
        <w:tc>
          <w:tcPr>
            <w:tcW w:w="1599" w:type="dxa"/>
            <w:vAlign w:val="center"/>
          </w:tcPr>
          <w:p w14:paraId="794421C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45D0D7AA"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77EE5EB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0EB450A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3687A75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0D2B415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302BFD59" w14:textId="77777777" w:rsidTr="003574B2">
        <w:trPr>
          <w:trHeight w:val="20"/>
        </w:trPr>
        <w:tc>
          <w:tcPr>
            <w:tcW w:w="1520" w:type="dxa"/>
            <w:shd w:val="clear" w:color="auto" w:fill="B8CCE4"/>
          </w:tcPr>
          <w:p w14:paraId="1537ECE4" w14:textId="77777777" w:rsidR="00DC0E79" w:rsidRPr="00271F4E" w:rsidRDefault="003574B2" w:rsidP="003574B2">
            <w:pPr>
              <w:spacing w:before="20" w:after="20"/>
              <w:rPr>
                <w:rFonts w:ascii="Calibri" w:hAnsi="Calibri" w:cs="Calibri"/>
                <w:sz w:val="22"/>
              </w:rPr>
            </w:pPr>
            <w:r>
              <w:rPr>
                <w:rFonts w:ascii="Calibri" w:hAnsi="Calibri" w:cs="Calibri"/>
                <w:sz w:val="22"/>
              </w:rPr>
              <w:t>С</w:t>
            </w:r>
            <w:r w:rsidR="00DC0E79" w:rsidRPr="00271F4E">
              <w:rPr>
                <w:rFonts w:ascii="Calibri" w:hAnsi="Calibri" w:cs="Calibri"/>
                <w:sz w:val="22"/>
              </w:rPr>
              <w:t>оленост</w:t>
            </w:r>
          </w:p>
        </w:tc>
        <w:tc>
          <w:tcPr>
            <w:tcW w:w="1599" w:type="dxa"/>
            <w:vAlign w:val="center"/>
          </w:tcPr>
          <w:p w14:paraId="1D87B32F"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226" w:type="dxa"/>
            <w:vAlign w:val="center"/>
          </w:tcPr>
          <w:p w14:paraId="79F1C91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942" w:type="dxa"/>
            <w:vAlign w:val="center"/>
          </w:tcPr>
          <w:p w14:paraId="4BBB9DD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859" w:type="dxa"/>
            <w:vAlign w:val="center"/>
          </w:tcPr>
          <w:p w14:paraId="77A2328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2478D8C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122" w:type="dxa"/>
            <w:vAlign w:val="center"/>
          </w:tcPr>
          <w:p w14:paraId="4B20460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r>
      <w:tr w:rsidR="00DC0E79" w:rsidRPr="00271F4E" w14:paraId="16DBB82A" w14:textId="77777777" w:rsidTr="003574B2">
        <w:trPr>
          <w:trHeight w:val="20"/>
        </w:trPr>
        <w:tc>
          <w:tcPr>
            <w:tcW w:w="1520" w:type="dxa"/>
            <w:shd w:val="clear" w:color="auto" w:fill="B8CCE4"/>
          </w:tcPr>
          <w:p w14:paraId="22A301A5" w14:textId="77777777" w:rsidR="00DC0E79" w:rsidRPr="00271F4E" w:rsidRDefault="003574B2" w:rsidP="003574B2">
            <w:pPr>
              <w:spacing w:before="20" w:after="20"/>
              <w:rPr>
                <w:rFonts w:ascii="Calibri" w:hAnsi="Calibri" w:cs="Calibri"/>
                <w:sz w:val="22"/>
              </w:rPr>
            </w:pPr>
            <w:r>
              <w:rPr>
                <w:rFonts w:ascii="Calibri" w:hAnsi="Calibri" w:cs="Calibri"/>
                <w:sz w:val="22"/>
              </w:rPr>
              <w:t>Н</w:t>
            </w:r>
            <w:r w:rsidR="00DC0E79" w:rsidRPr="00271F4E">
              <w:rPr>
                <w:rFonts w:ascii="Calibri" w:hAnsi="Calibri" w:cs="Calibri"/>
                <w:sz w:val="22"/>
              </w:rPr>
              <w:t>аводнения</w:t>
            </w:r>
          </w:p>
        </w:tc>
        <w:tc>
          <w:tcPr>
            <w:tcW w:w="1599" w:type="dxa"/>
            <w:vAlign w:val="center"/>
          </w:tcPr>
          <w:p w14:paraId="6282E74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52EEEAC0"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32B0B9C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0D465C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2F50821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3E9C8D0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03507ED5" w14:textId="77777777" w:rsidTr="003574B2">
        <w:trPr>
          <w:trHeight w:val="20"/>
        </w:trPr>
        <w:tc>
          <w:tcPr>
            <w:tcW w:w="1520" w:type="dxa"/>
            <w:shd w:val="clear" w:color="auto" w:fill="B8CCE4"/>
          </w:tcPr>
          <w:p w14:paraId="0634DC95" w14:textId="77777777" w:rsidR="00DC0E79" w:rsidRPr="00271F4E" w:rsidRDefault="003574B2" w:rsidP="003574B2">
            <w:pPr>
              <w:spacing w:before="20" w:after="20"/>
              <w:rPr>
                <w:rFonts w:ascii="Calibri" w:hAnsi="Calibri" w:cs="Calibri"/>
                <w:sz w:val="22"/>
              </w:rPr>
            </w:pPr>
            <w:r>
              <w:rPr>
                <w:rFonts w:ascii="Calibri" w:hAnsi="Calibri" w:cs="Calibri"/>
                <w:sz w:val="22"/>
              </w:rPr>
              <w:t>С</w:t>
            </w:r>
            <w:r w:rsidR="00DC0E79" w:rsidRPr="00271F4E">
              <w:rPr>
                <w:rFonts w:ascii="Calibri" w:hAnsi="Calibri" w:cs="Calibri"/>
                <w:sz w:val="22"/>
              </w:rPr>
              <w:t>уша</w:t>
            </w:r>
          </w:p>
        </w:tc>
        <w:tc>
          <w:tcPr>
            <w:tcW w:w="1599" w:type="dxa"/>
            <w:vAlign w:val="center"/>
          </w:tcPr>
          <w:p w14:paraId="34FEF1E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339235F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0B2CBD1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E5EE0F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753" w:type="dxa"/>
            <w:vAlign w:val="center"/>
          </w:tcPr>
          <w:p w14:paraId="28E933C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15734CA8"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39CAD231" w14:textId="77777777" w:rsidTr="003574B2">
        <w:trPr>
          <w:trHeight w:val="20"/>
        </w:trPr>
        <w:tc>
          <w:tcPr>
            <w:tcW w:w="1520" w:type="dxa"/>
            <w:shd w:val="clear" w:color="auto" w:fill="B8CCE4"/>
          </w:tcPr>
          <w:p w14:paraId="421E74E4"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Бури</w:t>
            </w:r>
          </w:p>
        </w:tc>
        <w:tc>
          <w:tcPr>
            <w:tcW w:w="1599" w:type="dxa"/>
            <w:vAlign w:val="center"/>
          </w:tcPr>
          <w:p w14:paraId="25771B8F"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226" w:type="dxa"/>
            <w:vAlign w:val="center"/>
          </w:tcPr>
          <w:p w14:paraId="6569076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942" w:type="dxa"/>
            <w:vAlign w:val="center"/>
          </w:tcPr>
          <w:p w14:paraId="094ECF9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2F7DC7E4"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076A43F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122" w:type="dxa"/>
            <w:vAlign w:val="center"/>
          </w:tcPr>
          <w:p w14:paraId="12BEB8F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781B0C03" w14:textId="77777777" w:rsidTr="003574B2">
        <w:trPr>
          <w:trHeight w:val="20"/>
        </w:trPr>
        <w:tc>
          <w:tcPr>
            <w:tcW w:w="1520" w:type="dxa"/>
            <w:shd w:val="clear" w:color="auto" w:fill="B8CCE4"/>
          </w:tcPr>
          <w:p w14:paraId="34EE824F"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Напояване (б)</w:t>
            </w:r>
          </w:p>
        </w:tc>
        <w:tc>
          <w:tcPr>
            <w:tcW w:w="1599" w:type="dxa"/>
            <w:vAlign w:val="center"/>
          </w:tcPr>
          <w:p w14:paraId="3D09E8B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226" w:type="dxa"/>
            <w:vAlign w:val="center"/>
          </w:tcPr>
          <w:p w14:paraId="403284E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6D21A7D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3F311B6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O</w:t>
            </w:r>
          </w:p>
        </w:tc>
        <w:tc>
          <w:tcPr>
            <w:tcW w:w="1753" w:type="dxa"/>
            <w:vAlign w:val="center"/>
          </w:tcPr>
          <w:p w14:paraId="59F61E8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51FD290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r>
      <w:tr w:rsidR="00DC0E79" w:rsidRPr="00271F4E" w14:paraId="6F65C566" w14:textId="77777777" w:rsidTr="003574B2">
        <w:trPr>
          <w:trHeight w:val="20"/>
        </w:trPr>
        <w:tc>
          <w:tcPr>
            <w:tcW w:w="1520" w:type="dxa"/>
            <w:shd w:val="clear" w:color="auto" w:fill="B8CCE4"/>
          </w:tcPr>
          <w:p w14:paraId="40A8CA92"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Развлекателни дейности</w:t>
            </w:r>
          </w:p>
        </w:tc>
        <w:tc>
          <w:tcPr>
            <w:tcW w:w="1599" w:type="dxa"/>
            <w:vAlign w:val="center"/>
          </w:tcPr>
          <w:p w14:paraId="26702A11"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380A9EA6"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0A75234B"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859" w:type="dxa"/>
            <w:vAlign w:val="center"/>
          </w:tcPr>
          <w:p w14:paraId="4AD7B7A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50AE7A5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5097ECD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709C0489" w14:textId="77777777" w:rsidTr="003574B2">
        <w:trPr>
          <w:trHeight w:val="20"/>
        </w:trPr>
        <w:tc>
          <w:tcPr>
            <w:tcW w:w="1520" w:type="dxa"/>
            <w:shd w:val="clear" w:color="auto" w:fill="B8CCE4"/>
          </w:tcPr>
          <w:p w14:paraId="2E52DD55"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Производство на мекотели</w:t>
            </w:r>
          </w:p>
        </w:tc>
        <w:tc>
          <w:tcPr>
            <w:tcW w:w="1599" w:type="dxa"/>
            <w:vAlign w:val="center"/>
          </w:tcPr>
          <w:p w14:paraId="3C01C25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2A899A3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7BEDE73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70CB8AB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4B953345"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sz w:val="22"/>
              </w:rPr>
              <w:t>?</w:t>
            </w:r>
          </w:p>
        </w:tc>
        <w:tc>
          <w:tcPr>
            <w:tcW w:w="1122" w:type="dxa"/>
            <w:vAlign w:val="center"/>
          </w:tcPr>
          <w:p w14:paraId="35DCBF19"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DC0E79" w:rsidRPr="00271F4E" w14:paraId="728F4EC0" w14:textId="77777777" w:rsidTr="003574B2">
        <w:trPr>
          <w:trHeight w:val="20"/>
        </w:trPr>
        <w:tc>
          <w:tcPr>
            <w:tcW w:w="1520" w:type="dxa"/>
            <w:shd w:val="clear" w:color="auto" w:fill="B8CCE4"/>
          </w:tcPr>
          <w:p w14:paraId="2C66EF89" w14:textId="77777777" w:rsidR="00DC0E79" w:rsidRPr="00271F4E" w:rsidRDefault="00DC0E79" w:rsidP="003574B2">
            <w:pPr>
              <w:spacing w:before="20" w:after="20"/>
              <w:rPr>
                <w:rFonts w:ascii="Calibri" w:hAnsi="Calibri" w:cs="Calibri"/>
                <w:sz w:val="22"/>
              </w:rPr>
            </w:pPr>
            <w:r w:rsidRPr="00271F4E">
              <w:rPr>
                <w:rFonts w:ascii="Calibri" w:hAnsi="Calibri" w:cs="Calibri"/>
                <w:sz w:val="22"/>
              </w:rPr>
              <w:t>Навици на консумацията</w:t>
            </w:r>
          </w:p>
        </w:tc>
        <w:tc>
          <w:tcPr>
            <w:tcW w:w="1599" w:type="dxa"/>
            <w:vAlign w:val="center"/>
          </w:tcPr>
          <w:p w14:paraId="040026A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226" w:type="dxa"/>
            <w:vAlign w:val="center"/>
          </w:tcPr>
          <w:p w14:paraId="14D86E67"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942" w:type="dxa"/>
            <w:vAlign w:val="center"/>
          </w:tcPr>
          <w:p w14:paraId="4E1017B2"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859" w:type="dxa"/>
            <w:vAlign w:val="center"/>
          </w:tcPr>
          <w:p w14:paraId="5A69DCEE"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753" w:type="dxa"/>
            <w:vAlign w:val="center"/>
          </w:tcPr>
          <w:p w14:paraId="2A4D8B6D"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c>
          <w:tcPr>
            <w:tcW w:w="1122" w:type="dxa"/>
            <w:vAlign w:val="center"/>
          </w:tcPr>
          <w:p w14:paraId="7BEA9CD3" w14:textId="77777777" w:rsidR="00DC0E79" w:rsidRPr="00271F4E" w:rsidRDefault="00DC0E79" w:rsidP="003574B2">
            <w:pPr>
              <w:spacing w:before="20" w:after="20"/>
              <w:jc w:val="center"/>
              <w:rPr>
                <w:rFonts w:ascii="Calibri" w:hAnsi="Calibri" w:cs="Calibri"/>
                <w:sz w:val="22"/>
              </w:rPr>
            </w:pPr>
            <w:r w:rsidRPr="00271F4E">
              <w:rPr>
                <w:rFonts w:ascii="Calibri" w:hAnsi="Calibri" w:cs="Calibri"/>
                <w:b/>
                <w:bCs/>
                <w:sz w:val="22"/>
              </w:rPr>
              <w:sym w:font="Wingdings" w:char="F0DF"/>
            </w:r>
            <w:r w:rsidRPr="00271F4E">
              <w:rPr>
                <w:rFonts w:ascii="Calibri" w:hAnsi="Calibri" w:cs="Calibri"/>
                <w:b/>
                <w:bCs/>
                <w:sz w:val="22"/>
              </w:rPr>
              <w:sym w:font="Wingdings" w:char="F0E0"/>
            </w:r>
          </w:p>
        </w:tc>
      </w:tr>
      <w:tr w:rsidR="002B26AE" w:rsidRPr="00271F4E" w14:paraId="194F6416" w14:textId="77777777" w:rsidTr="003574B2">
        <w:trPr>
          <w:trHeight w:val="20"/>
        </w:trPr>
        <w:tc>
          <w:tcPr>
            <w:tcW w:w="9021" w:type="dxa"/>
            <w:gridSpan w:val="7"/>
            <w:tcBorders>
              <w:left w:val="nil"/>
              <w:bottom w:val="nil"/>
              <w:right w:val="nil"/>
            </w:tcBorders>
          </w:tcPr>
          <w:p w14:paraId="7ECCFE94" w14:textId="77777777" w:rsidR="002B26AE" w:rsidRPr="00271F4E" w:rsidRDefault="00DC0E79" w:rsidP="003574B2">
            <w:pPr>
              <w:spacing w:before="20" w:after="20"/>
              <w:rPr>
                <w:rFonts w:ascii="Calibri" w:hAnsi="Calibri" w:cs="Calibri"/>
                <w:i/>
                <w:sz w:val="22"/>
              </w:rPr>
            </w:pPr>
            <w:r w:rsidRPr="00271F4E">
              <w:rPr>
                <w:rFonts w:ascii="Calibri" w:hAnsi="Calibri" w:cs="Calibri"/>
                <w:i/>
                <w:sz w:val="22"/>
              </w:rPr>
              <w:t>Забележка</w:t>
            </w:r>
            <w:r w:rsidR="002B26AE" w:rsidRPr="00271F4E">
              <w:rPr>
                <w:rFonts w:ascii="Calibri" w:hAnsi="Calibri" w:cs="Calibri"/>
                <w:i/>
                <w:sz w:val="22"/>
              </w:rPr>
              <w:t xml:space="preserve">: </w:t>
            </w:r>
            <w:r w:rsidR="000223C9" w:rsidRPr="00271F4E">
              <w:rPr>
                <w:rFonts w:ascii="Calibri" w:hAnsi="Calibri" w:cs="Calibri"/>
                <w:i/>
                <w:sz w:val="22"/>
              </w:rPr>
              <w:tab/>
            </w:r>
            <w:r w:rsidR="002B26AE" w:rsidRPr="00271F4E">
              <w:rPr>
                <w:rFonts w:ascii="Calibri" w:hAnsi="Calibri" w:cs="Calibri"/>
                <w:i/>
                <w:sz w:val="22"/>
                <w:vertAlign w:val="superscript"/>
              </w:rPr>
              <w:t>(a)</w:t>
            </w:r>
            <w:r w:rsidR="002B26AE" w:rsidRPr="00271F4E">
              <w:rPr>
                <w:rFonts w:ascii="Calibri" w:hAnsi="Calibri" w:cs="Calibri"/>
                <w:i/>
                <w:sz w:val="22"/>
              </w:rPr>
              <w:t xml:space="preserve"> </w:t>
            </w:r>
            <w:r w:rsidRPr="00271F4E">
              <w:rPr>
                <w:rFonts w:ascii="Calibri" w:hAnsi="Calibri" w:cs="Calibri"/>
                <w:i/>
                <w:sz w:val="22"/>
              </w:rPr>
              <w:t>например сезонност на валежите</w:t>
            </w:r>
            <w:r w:rsidR="000223C9" w:rsidRPr="00271F4E">
              <w:rPr>
                <w:rFonts w:ascii="Calibri" w:hAnsi="Calibri" w:cs="Calibri"/>
                <w:i/>
                <w:sz w:val="22"/>
              </w:rPr>
              <w:br/>
            </w:r>
            <w:r w:rsidR="000223C9" w:rsidRPr="00271F4E">
              <w:rPr>
                <w:rFonts w:ascii="Calibri" w:hAnsi="Calibri" w:cs="Calibri"/>
                <w:i/>
                <w:sz w:val="22"/>
              </w:rPr>
              <w:tab/>
            </w:r>
            <w:r w:rsidR="000223C9" w:rsidRPr="00271F4E">
              <w:rPr>
                <w:rFonts w:ascii="Calibri" w:hAnsi="Calibri" w:cs="Calibri"/>
                <w:i/>
                <w:sz w:val="22"/>
              </w:rPr>
              <w:tab/>
            </w:r>
            <w:r w:rsidR="0024474C" w:rsidRPr="00271F4E">
              <w:rPr>
                <w:rFonts w:ascii="Calibri" w:hAnsi="Calibri" w:cs="Calibri"/>
                <w:i/>
                <w:sz w:val="22"/>
                <w:vertAlign w:val="superscript"/>
              </w:rPr>
              <w:t>(b)</w:t>
            </w:r>
            <w:r w:rsidR="0024474C" w:rsidRPr="00271F4E">
              <w:rPr>
                <w:rFonts w:ascii="Calibri" w:hAnsi="Calibri" w:cs="Calibri"/>
                <w:i/>
                <w:sz w:val="22"/>
              </w:rPr>
              <w:t xml:space="preserve"> Води; </w:t>
            </w:r>
            <w:r w:rsidR="000223C9" w:rsidRPr="00271F4E">
              <w:rPr>
                <w:rFonts w:ascii="Calibri" w:hAnsi="Calibri" w:cs="Calibri"/>
                <w:i/>
                <w:sz w:val="22"/>
              </w:rPr>
              <w:br/>
            </w:r>
            <w:r w:rsidR="000223C9" w:rsidRPr="00271F4E">
              <w:rPr>
                <w:rFonts w:ascii="Calibri" w:hAnsi="Calibri" w:cs="Calibri"/>
                <w:i/>
                <w:sz w:val="22"/>
              </w:rPr>
              <w:tab/>
            </w:r>
            <w:r w:rsidR="000223C9" w:rsidRPr="00271F4E">
              <w:rPr>
                <w:rFonts w:ascii="Calibri" w:hAnsi="Calibri" w:cs="Calibri"/>
                <w:i/>
                <w:sz w:val="22"/>
              </w:rPr>
              <w:tab/>
            </w:r>
            <w:r w:rsidR="002B26AE" w:rsidRPr="00271F4E">
              <w:rPr>
                <w:rFonts w:ascii="Calibri" w:hAnsi="Calibri" w:cs="Calibri"/>
                <w:b/>
                <w:bCs/>
                <w:i/>
                <w:sz w:val="22"/>
              </w:rPr>
              <w:sym w:font="Wingdings" w:char="F0DF"/>
            </w:r>
            <w:r w:rsidR="002B26AE" w:rsidRPr="00271F4E">
              <w:rPr>
                <w:rFonts w:ascii="Calibri" w:hAnsi="Calibri" w:cs="Calibri"/>
                <w:b/>
                <w:bCs/>
                <w:i/>
                <w:sz w:val="22"/>
              </w:rPr>
              <w:sym w:font="Wingdings" w:char="F0E0"/>
            </w:r>
            <w:r w:rsidR="002B26AE" w:rsidRPr="00271F4E">
              <w:rPr>
                <w:rFonts w:ascii="Calibri" w:hAnsi="Calibri" w:cs="Calibri"/>
                <w:i/>
                <w:sz w:val="22"/>
              </w:rPr>
              <w:t xml:space="preserve"> = </w:t>
            </w:r>
            <w:r w:rsidR="00C64691" w:rsidRPr="00271F4E">
              <w:rPr>
                <w:rFonts w:ascii="Calibri" w:hAnsi="Calibri" w:cs="Calibri"/>
                <w:i/>
                <w:sz w:val="22"/>
              </w:rPr>
              <w:t>ефект</w:t>
            </w:r>
            <w:r w:rsidR="002B26AE" w:rsidRPr="00271F4E">
              <w:rPr>
                <w:rFonts w:ascii="Calibri" w:hAnsi="Calibri" w:cs="Calibri"/>
                <w:i/>
                <w:sz w:val="22"/>
              </w:rPr>
              <w:t>;</w:t>
            </w:r>
            <w:r w:rsidR="0024474C" w:rsidRPr="00271F4E">
              <w:rPr>
                <w:rFonts w:ascii="Calibri" w:hAnsi="Calibri" w:cs="Calibri"/>
                <w:i/>
                <w:sz w:val="22"/>
              </w:rPr>
              <w:t xml:space="preserve"> </w:t>
            </w:r>
            <w:r w:rsidR="002B26AE" w:rsidRPr="00271F4E">
              <w:rPr>
                <w:rFonts w:ascii="Calibri" w:hAnsi="Calibri" w:cs="Calibri"/>
                <w:i/>
                <w:sz w:val="22"/>
              </w:rPr>
              <w:t xml:space="preserve">O = </w:t>
            </w:r>
            <w:r w:rsidR="00C64691" w:rsidRPr="00271F4E">
              <w:rPr>
                <w:rFonts w:ascii="Calibri" w:hAnsi="Calibri" w:cs="Calibri"/>
                <w:i/>
                <w:sz w:val="22"/>
              </w:rPr>
              <w:t>без ефект</w:t>
            </w:r>
            <w:r w:rsidR="002B26AE" w:rsidRPr="00271F4E">
              <w:rPr>
                <w:rFonts w:ascii="Calibri" w:hAnsi="Calibri" w:cs="Calibri"/>
                <w:i/>
                <w:sz w:val="22"/>
              </w:rPr>
              <w:t>;</w:t>
            </w:r>
            <w:r w:rsidR="0024474C" w:rsidRPr="00271F4E">
              <w:rPr>
                <w:rFonts w:ascii="Calibri" w:hAnsi="Calibri" w:cs="Calibri"/>
                <w:i/>
                <w:sz w:val="22"/>
              </w:rPr>
              <w:t xml:space="preserve"> </w:t>
            </w:r>
            <w:r w:rsidR="002B26AE" w:rsidRPr="00271F4E">
              <w:rPr>
                <w:rFonts w:ascii="Calibri" w:hAnsi="Calibri" w:cs="Calibri"/>
                <w:i/>
                <w:sz w:val="22"/>
              </w:rPr>
              <w:t xml:space="preserve">? = </w:t>
            </w:r>
            <w:r w:rsidR="00C64691" w:rsidRPr="00271F4E">
              <w:rPr>
                <w:rFonts w:ascii="Calibri" w:hAnsi="Calibri" w:cs="Calibri"/>
                <w:i/>
                <w:sz w:val="22"/>
              </w:rPr>
              <w:t>неизвестен ефект</w:t>
            </w:r>
          </w:p>
        </w:tc>
      </w:tr>
    </w:tbl>
    <w:p w14:paraId="15BF5E43" w14:textId="77777777" w:rsidR="002B26AE" w:rsidRPr="00271F4E" w:rsidRDefault="002B26AE" w:rsidP="0024474C">
      <w:pPr>
        <w:pStyle w:val="Source"/>
        <w:spacing w:after="0"/>
        <w:rPr>
          <w:rFonts w:eastAsia="Calibri"/>
          <w:lang w:val="bg-BG"/>
        </w:rPr>
      </w:pPr>
      <w:r w:rsidRPr="00271F4E">
        <w:rPr>
          <w:rFonts w:eastAsia="Calibri"/>
          <w:lang w:val="bg-BG"/>
        </w:rPr>
        <w:t xml:space="preserve">Източник: </w:t>
      </w:r>
      <w:r w:rsidR="000223C9" w:rsidRPr="00271F4E">
        <w:rPr>
          <w:rFonts w:eastAsia="Calibri"/>
          <w:lang w:val="bg-BG"/>
        </w:rPr>
        <w:t xml:space="preserve">Semenza и колектив, </w:t>
      </w:r>
      <w:r w:rsidRPr="00271F4E">
        <w:rPr>
          <w:rFonts w:eastAsia="Calibri"/>
          <w:lang w:val="bg-BG"/>
        </w:rPr>
        <w:t>2012 г.</w:t>
      </w:r>
    </w:p>
    <w:p w14:paraId="698FE1A4" w14:textId="77777777" w:rsidR="003574B2" w:rsidRDefault="003574B2">
      <w:pPr>
        <w:spacing w:after="0"/>
        <w:rPr>
          <w:rFonts w:ascii="Calibri" w:eastAsia="Calibri" w:hAnsi="Calibri"/>
          <w:b/>
          <w:i/>
          <w:iCs/>
          <w:color w:val="44546A"/>
          <w:sz w:val="22"/>
          <w:szCs w:val="18"/>
          <w:lang w:eastAsia="bg-BG"/>
        </w:rPr>
      </w:pPr>
      <w:bookmarkStart w:id="429" w:name="_Toc508571385"/>
      <w:bookmarkStart w:id="430" w:name="_Toc519611619"/>
      <w:bookmarkStart w:id="431" w:name="_Toc522467122"/>
      <w:r>
        <w:rPr>
          <w:rFonts w:eastAsia="Calibri"/>
        </w:rPr>
        <w:br w:type="page"/>
      </w:r>
    </w:p>
    <w:p w14:paraId="4FD03E59" w14:textId="77777777" w:rsidR="002B26AE" w:rsidRPr="00271F4E" w:rsidRDefault="00B120BE" w:rsidP="009C4B15">
      <w:pPr>
        <w:pStyle w:val="Caption"/>
        <w:spacing w:before="200" w:after="120"/>
        <w:rPr>
          <w:rFonts w:eastAsia="Calibri"/>
        </w:rPr>
      </w:pPr>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13</w:t>
      </w:r>
      <w:r w:rsidRPr="00271F4E">
        <w:rPr>
          <w:rFonts w:eastAsia="Calibri"/>
        </w:rPr>
        <w:fldChar w:fldCharType="end"/>
      </w:r>
      <w:r w:rsidRPr="00271F4E">
        <w:rPr>
          <w:rFonts w:eastAsia="Calibri"/>
        </w:rPr>
        <w:t>.</w:t>
      </w:r>
      <w:r w:rsidR="002B26AE" w:rsidRPr="00271F4E">
        <w:rPr>
          <w:rFonts w:eastAsia="Calibri"/>
        </w:rPr>
        <w:t xml:space="preserve"> Наб</w:t>
      </w:r>
      <w:r w:rsidR="00E51462">
        <w:rPr>
          <w:rFonts w:eastAsia="Calibri"/>
        </w:rPr>
        <w:t>людавани тенденции при топлите дни за</w:t>
      </w:r>
      <w:r w:rsidR="002B26AE" w:rsidRPr="00271F4E">
        <w:rPr>
          <w:rFonts w:eastAsia="Calibri"/>
        </w:rPr>
        <w:t xml:space="preserve"> периода 1960</w:t>
      </w:r>
      <w:r w:rsidR="00291C4B" w:rsidRPr="00271F4E">
        <w:rPr>
          <w:rFonts w:eastAsia="Calibri"/>
          <w:b w:val="0"/>
          <w:i w:val="0"/>
          <w:iCs w:val="0"/>
        </w:rPr>
        <w:t>–</w:t>
      </w:r>
      <w:r w:rsidR="002B26AE" w:rsidRPr="00271F4E">
        <w:rPr>
          <w:rFonts w:eastAsia="Calibri"/>
        </w:rPr>
        <w:t>201</w:t>
      </w:r>
      <w:r w:rsidR="00E51462">
        <w:rPr>
          <w:rFonts w:eastAsia="Calibri"/>
        </w:rPr>
        <w:t>6</w:t>
      </w:r>
      <w:r w:rsidR="00291C4B" w:rsidRPr="00271F4E">
        <w:rPr>
          <w:rFonts w:eastAsia="Calibri"/>
        </w:rPr>
        <w:t xml:space="preserve"> г.</w:t>
      </w:r>
      <w:bookmarkEnd w:id="429"/>
      <w:bookmarkEnd w:id="430"/>
      <w:bookmarkEnd w:id="431"/>
    </w:p>
    <w:p w14:paraId="02F4BA25" w14:textId="77777777" w:rsidR="00E51462" w:rsidRPr="00271F4E" w:rsidRDefault="00E51462" w:rsidP="00B12AB6">
      <w:pPr>
        <w:tabs>
          <w:tab w:val="left" w:pos="993"/>
        </w:tabs>
        <w:spacing w:after="60"/>
        <w:ind w:left="994" w:hanging="994"/>
        <w:jc w:val="center"/>
        <w:rPr>
          <w:rFonts w:ascii="Times New Roman" w:hAnsi="Times New Roman"/>
          <w:sz w:val="22"/>
        </w:rPr>
      </w:pPr>
      <w:r>
        <w:rPr>
          <w:rFonts w:ascii="Times New Roman" w:hAnsi="Times New Roman"/>
          <w:noProof/>
          <w:sz w:val="22"/>
          <w:lang w:val="en-US"/>
        </w:rPr>
        <w:drawing>
          <wp:inline distT="0" distB="0" distL="0" distR="0" wp14:anchorId="108FD2F5" wp14:editId="789CCC61">
            <wp:extent cx="5682343" cy="3625590"/>
            <wp:effectExtent l="19050" t="19050" r="13970" b="133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ф13.JPG"/>
                    <pic:cNvPicPr/>
                  </pic:nvPicPr>
                  <pic:blipFill>
                    <a:blip r:embed="rId42">
                      <a:extLst>
                        <a:ext uri="{28A0092B-C50C-407E-A947-70E740481C1C}">
                          <a14:useLocalDpi xmlns:a14="http://schemas.microsoft.com/office/drawing/2010/main" val="0"/>
                        </a:ext>
                      </a:extLst>
                    </a:blip>
                    <a:stretch>
                      <a:fillRect/>
                    </a:stretch>
                  </pic:blipFill>
                  <pic:spPr>
                    <a:xfrm>
                      <a:off x="0" y="0"/>
                      <a:ext cx="5684694" cy="3627090"/>
                    </a:xfrm>
                    <a:prstGeom prst="rect">
                      <a:avLst/>
                    </a:prstGeom>
                    <a:ln w="6350">
                      <a:solidFill>
                        <a:srgbClr val="5B9BD5"/>
                      </a:solidFill>
                    </a:ln>
                  </pic:spPr>
                </pic:pic>
              </a:graphicData>
            </a:graphic>
          </wp:inline>
        </w:drawing>
      </w:r>
    </w:p>
    <w:p w14:paraId="0195E0CE" w14:textId="77777777" w:rsidR="002B26AE" w:rsidRPr="00271F4E" w:rsidRDefault="002B26AE" w:rsidP="00B12AB6">
      <w:pPr>
        <w:autoSpaceDE w:val="0"/>
        <w:autoSpaceDN w:val="0"/>
        <w:adjustRightInd w:val="0"/>
        <w:spacing w:after="0"/>
        <w:jc w:val="both"/>
        <w:rPr>
          <w:rFonts w:ascii="Calibri" w:eastAsia="Calibri" w:hAnsi="Calibri" w:cs="Calibri"/>
          <w:i/>
          <w:szCs w:val="20"/>
        </w:rPr>
      </w:pPr>
      <w:r w:rsidRPr="00271F4E">
        <w:rPr>
          <w:rFonts w:ascii="Calibri" w:eastAsia="Calibri" w:hAnsi="Calibri" w:cs="Calibri"/>
          <w:i/>
          <w:szCs w:val="20"/>
          <w:u w:val="single"/>
        </w:rPr>
        <w:t>Бележка</w:t>
      </w:r>
      <w:r w:rsidRPr="00271F4E">
        <w:rPr>
          <w:rFonts w:ascii="Calibri" w:eastAsia="Calibri" w:hAnsi="Calibri" w:cs="Calibri"/>
          <w:i/>
          <w:szCs w:val="20"/>
        </w:rPr>
        <w:t>: Топлите дни са дефинирани като надхвърлящи 90-ия процентил на дневната максимална температура, съсредоточена върху 5-дневен прозорец за референтен период. Квадратите на мрежата, очертани с плътни черни линии, съдържат поне три станции и по този начин тенденциите са по-надеждни. Високото доверително ниво в дългосрочната тенденция (на ниво 5 %) е показано с черни точки (което е валидно за всички квадрат на мрежата на тази карта). Референтният период е 1971–2000 г.</w:t>
      </w:r>
    </w:p>
    <w:p w14:paraId="6DDDFDA0" w14:textId="77777777" w:rsidR="0024474C" w:rsidRPr="00271F4E" w:rsidRDefault="0024474C" w:rsidP="0024474C">
      <w:pPr>
        <w:pStyle w:val="Source"/>
        <w:rPr>
          <w:rFonts w:eastAsia="Calibri"/>
          <w:lang w:val="bg-BG"/>
        </w:rPr>
      </w:pPr>
      <w:r w:rsidRPr="00271F4E">
        <w:rPr>
          <w:rFonts w:eastAsia="Calibri"/>
          <w:lang w:val="bg-BG"/>
        </w:rPr>
        <w:t xml:space="preserve">Източник: EЕА и UK Met Office на базата на HadEX2 (актуализирани от </w:t>
      </w:r>
      <w:r w:rsidR="000223C9" w:rsidRPr="00271F4E">
        <w:rPr>
          <w:rFonts w:eastAsia="Calibri"/>
          <w:lang w:val="bg-BG"/>
        </w:rPr>
        <w:t xml:space="preserve">Donat и колектив, </w:t>
      </w:r>
      <w:r w:rsidRPr="00271F4E">
        <w:rPr>
          <w:rFonts w:eastAsia="Calibri"/>
          <w:lang w:val="bg-BG"/>
        </w:rPr>
        <w:t>2013 г.).</w:t>
      </w:r>
    </w:p>
    <w:p w14:paraId="7857DC33" w14:textId="77777777" w:rsidR="002B26AE" w:rsidRPr="00271F4E" w:rsidRDefault="002B26AE" w:rsidP="00B12AB6">
      <w:pPr>
        <w:autoSpaceDE w:val="0"/>
        <w:autoSpaceDN w:val="0"/>
        <w:adjustRightInd w:val="0"/>
        <w:spacing w:after="0"/>
        <w:jc w:val="both"/>
        <w:rPr>
          <w:rFonts w:ascii="Times New Roman" w:eastAsia="Times New Roman" w:hAnsi="Times New Roman"/>
          <w:color w:val="000000"/>
          <w:sz w:val="24"/>
          <w:szCs w:val="24"/>
        </w:rPr>
        <w:sectPr w:rsidR="002B26AE" w:rsidRPr="00271F4E" w:rsidSect="00613C82">
          <w:pgSz w:w="11906" w:h="16838" w:code="9"/>
          <w:pgMar w:top="1411" w:right="1411" w:bottom="1411" w:left="1411" w:header="706" w:footer="706" w:gutter="0"/>
          <w:cols w:space="708"/>
          <w:docGrid w:linePitch="360"/>
        </w:sectPr>
      </w:pPr>
    </w:p>
    <w:p w14:paraId="5DA79214" w14:textId="77777777" w:rsidR="0024474C" w:rsidRPr="00271F4E" w:rsidRDefault="0024474C" w:rsidP="00B12AB6">
      <w:pPr>
        <w:tabs>
          <w:tab w:val="left" w:pos="993"/>
        </w:tabs>
        <w:spacing w:after="60"/>
        <w:ind w:left="994" w:hanging="994"/>
        <w:jc w:val="center"/>
        <w:rPr>
          <w:rFonts w:ascii="Times New Roman" w:hAnsi="Times New Roman"/>
          <w:b/>
          <w:sz w:val="22"/>
        </w:rPr>
        <w:sectPr w:rsidR="0024474C" w:rsidRPr="00271F4E" w:rsidSect="00B41D5B">
          <w:type w:val="continuous"/>
          <w:pgSz w:w="11906" w:h="16838" w:code="9"/>
          <w:pgMar w:top="1411" w:right="1411" w:bottom="1411" w:left="1411" w:header="706" w:footer="706" w:gutter="0"/>
          <w:cols w:space="708"/>
          <w:docGrid w:linePitch="360"/>
        </w:sectPr>
      </w:pPr>
    </w:p>
    <w:p w14:paraId="009BE55B" w14:textId="77777777" w:rsidR="002B26AE" w:rsidRPr="00271F4E" w:rsidRDefault="00B120BE" w:rsidP="009C4B15">
      <w:pPr>
        <w:pStyle w:val="Caption"/>
        <w:spacing w:after="120"/>
        <w:rPr>
          <w:rFonts w:eastAsia="Calibri"/>
        </w:rPr>
      </w:pPr>
      <w:bookmarkStart w:id="432" w:name="_Toc508571386"/>
      <w:bookmarkStart w:id="433" w:name="_Toc519611620"/>
      <w:bookmarkStart w:id="434" w:name="_Toc522467123"/>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14</w:t>
      </w:r>
      <w:r w:rsidRPr="00271F4E">
        <w:rPr>
          <w:rFonts w:eastAsia="Calibri"/>
        </w:rPr>
        <w:fldChar w:fldCharType="end"/>
      </w:r>
      <w:r w:rsidRPr="00271F4E">
        <w:rPr>
          <w:rFonts w:eastAsia="Calibri"/>
        </w:rPr>
        <w:t>.</w:t>
      </w:r>
      <w:r w:rsidR="002B26AE" w:rsidRPr="00271F4E">
        <w:rPr>
          <w:rFonts w:eastAsia="Calibri"/>
        </w:rPr>
        <w:t xml:space="preserve"> Наблюдавани тенденции в максималните годишни петднвни последователни валежи през зимата и лятото </w:t>
      </w:r>
      <w:r w:rsidR="00A55414">
        <w:rPr>
          <w:rFonts w:eastAsia="Calibri"/>
        </w:rPr>
        <w:br/>
        <w:t>за</w:t>
      </w:r>
      <w:r w:rsidR="002B26AE" w:rsidRPr="00271F4E">
        <w:rPr>
          <w:rFonts w:eastAsia="Calibri"/>
        </w:rPr>
        <w:t xml:space="preserve"> периода 1960</w:t>
      </w:r>
      <w:r w:rsidR="000223C9" w:rsidRPr="00271F4E">
        <w:rPr>
          <w:rFonts w:eastAsia="Calibri"/>
        </w:rPr>
        <w:t>–</w:t>
      </w:r>
      <w:r w:rsidR="002B26AE" w:rsidRPr="00271F4E">
        <w:rPr>
          <w:rFonts w:eastAsia="Calibri"/>
        </w:rPr>
        <w:t>2015</w:t>
      </w:r>
      <w:r w:rsidR="000223C9" w:rsidRPr="00271F4E">
        <w:rPr>
          <w:rFonts w:eastAsia="Calibri"/>
        </w:rPr>
        <w:t xml:space="preserve"> г.</w:t>
      </w:r>
      <w:bookmarkEnd w:id="432"/>
      <w:bookmarkEnd w:id="433"/>
      <w:bookmarkEnd w:id="434"/>
    </w:p>
    <w:p w14:paraId="77BA9099" w14:textId="77777777" w:rsidR="00E51462" w:rsidRPr="00E51462" w:rsidRDefault="00E51462" w:rsidP="0037083E">
      <w:pPr>
        <w:tabs>
          <w:tab w:val="left" w:pos="0"/>
        </w:tabs>
        <w:spacing w:before="60" w:after="60"/>
        <w:ind w:left="994" w:hanging="994"/>
        <w:jc w:val="center"/>
        <w:rPr>
          <w:rFonts w:ascii="Calibri" w:eastAsia="Calibri" w:hAnsi="Calibri" w:cs="Calibri"/>
          <w:i/>
          <w:szCs w:val="20"/>
          <w:lang w:val="en-US"/>
        </w:rPr>
      </w:pPr>
      <w:r>
        <w:rPr>
          <w:rFonts w:ascii="Calibri" w:eastAsia="Calibri" w:hAnsi="Calibri" w:cs="Calibri"/>
          <w:i/>
          <w:noProof/>
          <w:szCs w:val="20"/>
          <w:lang w:val="en-US"/>
        </w:rPr>
        <w:drawing>
          <wp:inline distT="0" distB="0" distL="0" distR="0" wp14:anchorId="32599B1A" wp14:editId="32A003A5">
            <wp:extent cx="7836061" cy="4645952"/>
            <wp:effectExtent l="19050" t="19050" r="12700"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14 b.JPG"/>
                    <pic:cNvPicPr/>
                  </pic:nvPicPr>
                  <pic:blipFill>
                    <a:blip r:embed="rId43">
                      <a:extLst>
                        <a:ext uri="{28A0092B-C50C-407E-A947-70E740481C1C}">
                          <a14:useLocalDpi xmlns:a14="http://schemas.microsoft.com/office/drawing/2010/main" val="0"/>
                        </a:ext>
                      </a:extLst>
                    </a:blip>
                    <a:stretch>
                      <a:fillRect/>
                    </a:stretch>
                  </pic:blipFill>
                  <pic:spPr>
                    <a:xfrm>
                      <a:off x="0" y="0"/>
                      <a:ext cx="7878186" cy="4670928"/>
                    </a:xfrm>
                    <a:prstGeom prst="rect">
                      <a:avLst/>
                    </a:prstGeom>
                    <a:ln w="6350">
                      <a:solidFill>
                        <a:srgbClr val="5B9BD5"/>
                      </a:solidFill>
                    </a:ln>
                  </pic:spPr>
                </pic:pic>
              </a:graphicData>
            </a:graphic>
          </wp:inline>
        </w:drawing>
      </w:r>
    </w:p>
    <w:p w14:paraId="4B4A34CB" w14:textId="77777777" w:rsidR="0037083E" w:rsidRPr="00271F4E" w:rsidRDefault="0037083E" w:rsidP="0037083E">
      <w:pPr>
        <w:tabs>
          <w:tab w:val="left" w:pos="0"/>
        </w:tabs>
        <w:spacing w:before="60" w:after="60"/>
        <w:jc w:val="both"/>
        <w:rPr>
          <w:rFonts w:ascii="Calibri" w:eastAsia="Calibri" w:hAnsi="Calibri" w:cs="Calibri"/>
          <w:i/>
          <w:szCs w:val="20"/>
        </w:rPr>
      </w:pPr>
      <w:r w:rsidRPr="00271F4E">
        <w:rPr>
          <w:rFonts w:ascii="Calibri" w:eastAsia="Calibri" w:hAnsi="Calibri" w:cs="Calibri"/>
          <w:i/>
          <w:szCs w:val="20"/>
        </w:rPr>
        <w:t>Бележка: Този карта показва наблюдаваните тенденции в максималните 5-дневни последователни валежи в Европа през зимата (вляво) и през лятото (вдясно) между 1960 и 2015г. Очертаните квадрати съдържат поне три станции. Черните точки показват статистически значими тенденции (ниво 5 %).</w:t>
      </w:r>
    </w:p>
    <w:p w14:paraId="78D834D2" w14:textId="77777777" w:rsidR="0024474C" w:rsidRPr="00271F4E" w:rsidRDefault="0024474C" w:rsidP="0024474C">
      <w:pPr>
        <w:jc w:val="center"/>
        <w:rPr>
          <w:rFonts w:ascii="Times New Roman" w:eastAsia="Times New Roman" w:hAnsi="Times New Roman"/>
          <w:color w:val="000000"/>
          <w:sz w:val="24"/>
          <w:szCs w:val="24"/>
        </w:rPr>
        <w:sectPr w:rsidR="0024474C" w:rsidRPr="00271F4E" w:rsidSect="0024474C">
          <w:pgSz w:w="16838" w:h="11906" w:orient="landscape" w:code="9"/>
          <w:pgMar w:top="1411" w:right="1411" w:bottom="1411" w:left="1411" w:header="706" w:footer="706" w:gutter="0"/>
          <w:cols w:space="708"/>
          <w:docGrid w:linePitch="360"/>
        </w:sectPr>
      </w:pPr>
      <w:r w:rsidRPr="00271F4E">
        <w:rPr>
          <w:rFonts w:ascii="Calibri" w:eastAsia="Calibri" w:hAnsi="Calibri" w:cs="Calibri"/>
          <w:i/>
          <w:szCs w:val="20"/>
        </w:rPr>
        <w:t xml:space="preserve">Източник: Източник: EЕА и UK Met Office на базата на HadEX2 (актуализирани от </w:t>
      </w:r>
      <w:r w:rsidR="000223C9" w:rsidRPr="00271F4E">
        <w:rPr>
          <w:rFonts w:ascii="Calibri" w:eastAsia="Calibri" w:hAnsi="Calibri" w:cs="Calibri"/>
          <w:i/>
          <w:szCs w:val="20"/>
        </w:rPr>
        <w:t xml:space="preserve">Donat и колектив, </w:t>
      </w:r>
      <w:r w:rsidRPr="00271F4E">
        <w:rPr>
          <w:rFonts w:ascii="Calibri" w:eastAsia="Calibri" w:hAnsi="Calibri" w:cs="Calibri"/>
          <w:i/>
          <w:szCs w:val="20"/>
        </w:rPr>
        <w:t>2013 г.).</w:t>
      </w:r>
      <w:r w:rsidRPr="00271F4E">
        <w:rPr>
          <w:rFonts w:ascii="Times New Roman" w:eastAsia="Times New Roman" w:hAnsi="Times New Roman"/>
          <w:color w:val="000000"/>
          <w:sz w:val="24"/>
          <w:szCs w:val="24"/>
        </w:rPr>
        <w:t xml:space="preserve"> </w:t>
      </w:r>
    </w:p>
    <w:p w14:paraId="196F5DC5" w14:textId="77777777" w:rsidR="002B26AE" w:rsidRPr="00271F4E" w:rsidRDefault="00B120BE" w:rsidP="009C4B15">
      <w:pPr>
        <w:pStyle w:val="Caption"/>
        <w:spacing w:after="120"/>
        <w:rPr>
          <w:rFonts w:eastAsia="Calibri"/>
        </w:rPr>
      </w:pPr>
      <w:bookmarkStart w:id="435" w:name="_Toc508571387"/>
      <w:bookmarkStart w:id="436" w:name="_Toc519611621"/>
      <w:bookmarkStart w:id="437" w:name="_Toc522467124"/>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15</w:t>
      </w:r>
      <w:r w:rsidRPr="00271F4E">
        <w:rPr>
          <w:rFonts w:eastAsia="Calibri"/>
        </w:rPr>
        <w:fldChar w:fldCharType="end"/>
      </w:r>
      <w:r w:rsidRPr="00271F4E">
        <w:rPr>
          <w:rFonts w:eastAsia="Calibri"/>
        </w:rPr>
        <w:t>.</w:t>
      </w:r>
      <w:r w:rsidR="002B26AE" w:rsidRPr="00271F4E">
        <w:rPr>
          <w:rFonts w:eastAsia="Calibri"/>
        </w:rPr>
        <w:t xml:space="preserve"> Области на България, представени чрез годишни средни стойности на засегнат БВП (%)</w:t>
      </w:r>
      <w:bookmarkEnd w:id="435"/>
      <w:bookmarkEnd w:id="436"/>
      <w:bookmarkEnd w:id="437"/>
    </w:p>
    <w:p w14:paraId="606CFD3F" w14:textId="77777777" w:rsidR="00A55414" w:rsidRPr="00271F4E" w:rsidRDefault="00A55414" w:rsidP="00A55414">
      <w:pPr>
        <w:autoSpaceDE w:val="0"/>
        <w:autoSpaceDN w:val="0"/>
        <w:adjustRightInd w:val="0"/>
        <w:spacing w:after="0"/>
        <w:jc w:val="center"/>
        <w:rPr>
          <w:rFonts w:ascii="Times New Roman" w:eastAsia="Times New Roman" w:hAnsi="Times New Roman"/>
          <w:sz w:val="24"/>
          <w:szCs w:val="24"/>
        </w:rPr>
      </w:pPr>
      <w:r>
        <w:rPr>
          <w:rFonts w:ascii="Times New Roman" w:eastAsia="Times New Roman" w:hAnsi="Times New Roman"/>
          <w:noProof/>
          <w:sz w:val="24"/>
          <w:szCs w:val="24"/>
          <w:lang w:val="en-US"/>
        </w:rPr>
        <w:drawing>
          <wp:inline distT="0" distB="0" distL="0" distR="0" wp14:anchorId="3FB8AA8E" wp14:editId="2A73ECB8">
            <wp:extent cx="5768340" cy="4739640"/>
            <wp:effectExtent l="19050" t="19050" r="22860" b="2286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15.JPG"/>
                    <pic:cNvPicPr/>
                  </pic:nvPicPr>
                  <pic:blipFill>
                    <a:blip r:embed="rId44">
                      <a:extLst>
                        <a:ext uri="{28A0092B-C50C-407E-A947-70E740481C1C}">
                          <a14:useLocalDpi xmlns:a14="http://schemas.microsoft.com/office/drawing/2010/main" val="0"/>
                        </a:ext>
                      </a:extLst>
                    </a:blip>
                    <a:stretch>
                      <a:fillRect/>
                    </a:stretch>
                  </pic:blipFill>
                  <pic:spPr>
                    <a:xfrm>
                      <a:off x="0" y="0"/>
                      <a:ext cx="5768340" cy="4739640"/>
                    </a:xfrm>
                    <a:prstGeom prst="rect">
                      <a:avLst/>
                    </a:prstGeom>
                    <a:ln w="6350">
                      <a:solidFill>
                        <a:srgbClr val="5B9BD5"/>
                      </a:solidFill>
                    </a:ln>
                  </pic:spPr>
                </pic:pic>
              </a:graphicData>
            </a:graphic>
          </wp:inline>
        </w:drawing>
      </w:r>
    </w:p>
    <w:p w14:paraId="503C39F2" w14:textId="77777777" w:rsidR="002B26AE" w:rsidRPr="00271F4E" w:rsidRDefault="002B26AE" w:rsidP="0024474C">
      <w:pPr>
        <w:pStyle w:val="Source"/>
        <w:rPr>
          <w:rFonts w:eastAsia="Calibri"/>
          <w:lang w:val="bg-BG"/>
        </w:rPr>
        <w:sectPr w:rsidR="002B26AE" w:rsidRPr="00271F4E" w:rsidSect="0024474C">
          <w:pgSz w:w="11906" w:h="16838" w:code="9"/>
          <w:pgMar w:top="1411" w:right="1411" w:bottom="1411" w:left="1411" w:header="706" w:footer="706" w:gutter="0"/>
          <w:cols w:space="708"/>
          <w:docGrid w:linePitch="360"/>
        </w:sectPr>
      </w:pPr>
      <w:r w:rsidRPr="00271F4E">
        <w:rPr>
          <w:rFonts w:eastAsia="Calibri"/>
          <w:lang w:val="bg-BG"/>
        </w:rPr>
        <w:t xml:space="preserve">Източник: Група на Световната </w:t>
      </w:r>
      <w:r w:rsidR="003E6FB9" w:rsidRPr="00271F4E">
        <w:rPr>
          <w:rFonts w:eastAsia="Calibri"/>
          <w:lang w:val="bg-BG"/>
        </w:rPr>
        <w:t>б</w:t>
      </w:r>
      <w:r w:rsidRPr="00271F4E">
        <w:rPr>
          <w:rFonts w:eastAsia="Calibri"/>
          <w:lang w:val="bg-BG"/>
        </w:rPr>
        <w:t>анка (Профили на риска по страни/Европа и Централна Азия)</w:t>
      </w:r>
      <w:r w:rsidR="000223C9" w:rsidRPr="00271F4E">
        <w:rPr>
          <w:rFonts w:eastAsia="Calibri"/>
          <w:lang w:val="bg-BG"/>
        </w:rPr>
        <w:t>.</w:t>
      </w:r>
    </w:p>
    <w:p w14:paraId="3187CD82" w14:textId="77777777" w:rsidR="0024474C" w:rsidRPr="00271F4E" w:rsidRDefault="0024474C" w:rsidP="00097636">
      <w:pPr>
        <w:tabs>
          <w:tab w:val="left" w:pos="993"/>
        </w:tabs>
        <w:spacing w:after="60"/>
        <w:ind w:left="994" w:hanging="994"/>
        <w:jc w:val="center"/>
        <w:rPr>
          <w:rFonts w:ascii="Calibri" w:eastAsia="Calibri" w:hAnsi="Calibri"/>
          <w:b/>
          <w:i/>
          <w:iCs/>
          <w:color w:val="44546A"/>
          <w:sz w:val="22"/>
          <w:szCs w:val="18"/>
          <w:lang w:eastAsia="bg-BG"/>
        </w:rPr>
        <w:sectPr w:rsidR="0024474C" w:rsidRPr="00271F4E" w:rsidSect="00B41D5B">
          <w:type w:val="continuous"/>
          <w:pgSz w:w="11906" w:h="16838" w:code="9"/>
          <w:pgMar w:top="1411" w:right="1411" w:bottom="1411" w:left="1411" w:header="706" w:footer="706" w:gutter="0"/>
          <w:cols w:space="708"/>
          <w:docGrid w:linePitch="360"/>
        </w:sectPr>
      </w:pPr>
    </w:p>
    <w:p w14:paraId="41E3D0D7" w14:textId="77777777" w:rsidR="002B26AE" w:rsidRPr="00271F4E" w:rsidRDefault="00B120BE" w:rsidP="0037083E">
      <w:pPr>
        <w:pStyle w:val="Caption"/>
        <w:spacing w:after="120"/>
        <w:rPr>
          <w:rFonts w:eastAsia="Calibri"/>
        </w:rPr>
      </w:pPr>
      <w:bookmarkStart w:id="438" w:name="_Toc508571388"/>
      <w:bookmarkStart w:id="439" w:name="_Toc519611622"/>
      <w:bookmarkStart w:id="440" w:name="_Toc522467125"/>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16</w:t>
      </w:r>
      <w:r w:rsidRPr="00271F4E">
        <w:rPr>
          <w:rFonts w:eastAsia="Calibri"/>
        </w:rPr>
        <w:fldChar w:fldCharType="end"/>
      </w:r>
      <w:r w:rsidRPr="00271F4E">
        <w:rPr>
          <w:rFonts w:eastAsia="Calibri"/>
        </w:rPr>
        <w:t>.</w:t>
      </w:r>
      <w:r w:rsidR="002B26AE" w:rsidRPr="00271F4E">
        <w:rPr>
          <w:rFonts w:eastAsia="Calibri"/>
        </w:rPr>
        <w:t xml:space="preserve"> Смъртни случаи, свързани с наводнени</w:t>
      </w:r>
      <w:r w:rsidR="00A55414">
        <w:rPr>
          <w:rFonts w:eastAsia="Calibri"/>
        </w:rPr>
        <w:t>я</w:t>
      </w:r>
      <w:r w:rsidR="002B26AE" w:rsidRPr="00271F4E">
        <w:rPr>
          <w:rFonts w:eastAsia="Calibri"/>
        </w:rPr>
        <w:t xml:space="preserve"> в Европа </w:t>
      </w:r>
      <w:r w:rsidR="00A55414">
        <w:rPr>
          <w:rFonts w:eastAsia="Calibri"/>
        </w:rPr>
        <w:t>за</w:t>
      </w:r>
      <w:r w:rsidR="002B26AE" w:rsidRPr="00271F4E">
        <w:rPr>
          <w:rFonts w:eastAsia="Calibri"/>
        </w:rPr>
        <w:t xml:space="preserve"> периода 1991–2015 г.</w:t>
      </w:r>
      <w:bookmarkEnd w:id="438"/>
      <w:bookmarkEnd w:id="439"/>
      <w:bookmarkEnd w:id="440"/>
    </w:p>
    <w:p w14:paraId="5BCF8F10" w14:textId="77777777" w:rsidR="00A55414" w:rsidRPr="00271F4E" w:rsidRDefault="00A55414" w:rsidP="00A55414">
      <w:pPr>
        <w:tabs>
          <w:tab w:val="left" w:pos="993"/>
          <w:tab w:val="left" w:pos="9270"/>
        </w:tabs>
        <w:spacing w:after="60"/>
        <w:ind w:left="994" w:hanging="994"/>
        <w:jc w:val="center"/>
        <w:rPr>
          <w:rFonts w:ascii="Times New Roman" w:hAnsi="Times New Roman"/>
          <w:sz w:val="22"/>
        </w:rPr>
      </w:pPr>
      <w:r>
        <w:rPr>
          <w:rFonts w:ascii="Times New Roman" w:hAnsi="Times New Roman"/>
          <w:noProof/>
          <w:sz w:val="22"/>
          <w:lang w:val="en-US"/>
        </w:rPr>
        <w:drawing>
          <wp:inline distT="0" distB="0" distL="0" distR="0" wp14:anchorId="3C4D0E3C" wp14:editId="7327E0E5">
            <wp:extent cx="7560777" cy="4910776"/>
            <wp:effectExtent l="19050" t="19050" r="21590" b="2349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ф16.JPG"/>
                    <pic:cNvPicPr/>
                  </pic:nvPicPr>
                  <pic:blipFill>
                    <a:blip r:embed="rId45">
                      <a:extLst>
                        <a:ext uri="{28A0092B-C50C-407E-A947-70E740481C1C}">
                          <a14:useLocalDpi xmlns:a14="http://schemas.microsoft.com/office/drawing/2010/main" val="0"/>
                        </a:ext>
                      </a:extLst>
                    </a:blip>
                    <a:stretch>
                      <a:fillRect/>
                    </a:stretch>
                  </pic:blipFill>
                  <pic:spPr>
                    <a:xfrm>
                      <a:off x="0" y="0"/>
                      <a:ext cx="7588261" cy="4928627"/>
                    </a:xfrm>
                    <a:prstGeom prst="rect">
                      <a:avLst/>
                    </a:prstGeom>
                    <a:ln w="6350">
                      <a:solidFill>
                        <a:srgbClr val="5B9BD5"/>
                      </a:solidFill>
                    </a:ln>
                  </pic:spPr>
                </pic:pic>
              </a:graphicData>
            </a:graphic>
          </wp:inline>
        </w:drawing>
      </w:r>
    </w:p>
    <w:p w14:paraId="44B0332D" w14:textId="77777777" w:rsidR="002B26AE" w:rsidRPr="00271F4E" w:rsidRDefault="002B26AE" w:rsidP="00097636">
      <w:pPr>
        <w:autoSpaceDE w:val="0"/>
        <w:autoSpaceDN w:val="0"/>
        <w:adjustRightInd w:val="0"/>
        <w:spacing w:after="0"/>
        <w:jc w:val="both"/>
        <w:rPr>
          <w:rFonts w:ascii="Calibri" w:eastAsia="Calibri" w:hAnsi="Calibri" w:cs="Calibri"/>
          <w:i/>
          <w:szCs w:val="20"/>
        </w:rPr>
      </w:pPr>
      <w:r w:rsidRPr="00271F4E">
        <w:rPr>
          <w:rFonts w:ascii="Calibri" w:eastAsia="Calibri" w:hAnsi="Calibri" w:cs="Calibri"/>
          <w:i/>
          <w:szCs w:val="20"/>
        </w:rPr>
        <w:t>Бележка: Този карта показва броя на смъртните случаи на милион жители, свързани с наводнение в Европа (кумулативно за периода 1991–2015 г.).</w:t>
      </w:r>
    </w:p>
    <w:p w14:paraId="36A8216F" w14:textId="77777777" w:rsidR="0024474C" w:rsidRPr="00271F4E" w:rsidRDefault="0024474C" w:rsidP="0024474C">
      <w:pPr>
        <w:pStyle w:val="Source"/>
        <w:rPr>
          <w:rFonts w:eastAsia="Calibri"/>
          <w:lang w:val="bg-BG"/>
        </w:rPr>
      </w:pPr>
      <w:r w:rsidRPr="00271F4E">
        <w:rPr>
          <w:rFonts w:eastAsia="Calibri"/>
          <w:lang w:val="bg-BG"/>
        </w:rPr>
        <w:t>Източник: EM</w:t>
      </w:r>
      <w:r w:rsidRPr="00271F4E">
        <w:rPr>
          <w:rFonts w:ascii="Cambria Math" w:eastAsia="Calibri" w:hAnsi="Cambria Math" w:cs="Cambria Math"/>
          <w:lang w:val="bg-BG"/>
        </w:rPr>
        <w:t>‑</w:t>
      </w:r>
      <w:r w:rsidRPr="00271F4E">
        <w:rPr>
          <w:rFonts w:eastAsia="Calibri"/>
          <w:lang w:val="bg-BG"/>
        </w:rPr>
        <w:t>DAT, адаптация от СЗО и PHE, 2013 г. © 2016 СЗО.</w:t>
      </w:r>
    </w:p>
    <w:p w14:paraId="6B17823A" w14:textId="77777777" w:rsidR="0024474C" w:rsidRPr="00271F4E" w:rsidRDefault="0024474C" w:rsidP="00097636">
      <w:pPr>
        <w:autoSpaceDE w:val="0"/>
        <w:autoSpaceDN w:val="0"/>
        <w:adjustRightInd w:val="0"/>
        <w:spacing w:after="0"/>
        <w:jc w:val="both"/>
        <w:rPr>
          <w:rFonts w:ascii="Times New Roman" w:hAnsi="Times New Roman"/>
          <w:bCs/>
          <w:szCs w:val="20"/>
        </w:rPr>
        <w:sectPr w:rsidR="0024474C" w:rsidRPr="00271F4E" w:rsidSect="0024474C">
          <w:pgSz w:w="16838" w:h="11906" w:orient="landscape" w:code="9"/>
          <w:pgMar w:top="1411" w:right="1411" w:bottom="1411" w:left="1411" w:header="706" w:footer="706" w:gutter="0"/>
          <w:cols w:space="708"/>
          <w:docGrid w:linePitch="360"/>
        </w:sectPr>
      </w:pPr>
    </w:p>
    <w:p w14:paraId="7FEBE247" w14:textId="12D20240" w:rsidR="002B26AE" w:rsidRPr="00B64057" w:rsidDel="00E44CC5" w:rsidRDefault="00B120BE" w:rsidP="009C4B15">
      <w:pPr>
        <w:pStyle w:val="Caption"/>
        <w:spacing w:after="120"/>
        <w:rPr>
          <w:rFonts w:eastAsia="Calibri"/>
        </w:rPr>
      </w:pPr>
      <w:bookmarkStart w:id="441" w:name="_Toc508571389"/>
      <w:bookmarkStart w:id="442" w:name="_Toc519611623"/>
      <w:bookmarkStart w:id="443" w:name="_Toc522467126"/>
      <w:r w:rsidRPr="00B64057">
        <w:rPr>
          <w:rFonts w:eastAsia="Calibri"/>
        </w:rPr>
        <w:lastRenderedPageBreak/>
        <w:t xml:space="preserve">Фигура </w:t>
      </w:r>
      <w:r w:rsidRPr="00A83FE8">
        <w:rPr>
          <w:rFonts w:eastAsia="Calibri"/>
          <w:lang w:val="en-US"/>
        </w:rPr>
        <w:fldChar w:fldCharType="begin"/>
      </w:r>
      <w:r w:rsidRPr="00B64057">
        <w:rPr>
          <w:rFonts w:eastAsia="Calibri"/>
        </w:rPr>
        <w:instrText xml:space="preserve"> </w:instrText>
      </w:r>
      <w:r w:rsidRPr="00A83FE8">
        <w:rPr>
          <w:rFonts w:eastAsia="Calibri"/>
          <w:lang w:val="en-US"/>
        </w:rPr>
        <w:instrText>SEQ</w:instrText>
      </w:r>
      <w:r w:rsidRPr="00B64057">
        <w:rPr>
          <w:rFonts w:eastAsia="Calibri"/>
        </w:rPr>
        <w:instrText xml:space="preserve"> </w:instrText>
      </w:r>
      <w:r w:rsidRPr="00A83FE8">
        <w:rPr>
          <w:rFonts w:eastAsia="Calibri"/>
          <w:lang w:val="en-US"/>
        </w:rPr>
        <w:instrText>Figure</w:instrText>
      </w:r>
      <w:r w:rsidRPr="00B64057">
        <w:rPr>
          <w:rFonts w:eastAsia="Calibri"/>
        </w:rPr>
        <w:instrText xml:space="preserve"> \* </w:instrText>
      </w:r>
      <w:r w:rsidRPr="00A83FE8">
        <w:rPr>
          <w:rFonts w:eastAsia="Calibri"/>
          <w:lang w:val="en-US"/>
        </w:rPr>
        <w:instrText>ARABIC</w:instrText>
      </w:r>
      <w:r w:rsidRPr="00B64057">
        <w:rPr>
          <w:rFonts w:eastAsia="Calibri"/>
        </w:rPr>
        <w:instrText xml:space="preserve"> </w:instrText>
      </w:r>
      <w:r w:rsidRPr="00A83FE8">
        <w:rPr>
          <w:rFonts w:eastAsia="Calibri"/>
          <w:lang w:val="en-US"/>
        </w:rPr>
        <w:fldChar w:fldCharType="separate"/>
      </w:r>
      <w:r w:rsidR="007A5BCB">
        <w:rPr>
          <w:rFonts w:eastAsia="Calibri"/>
          <w:noProof/>
          <w:lang w:val="en-US"/>
        </w:rPr>
        <w:t>17</w:t>
      </w:r>
      <w:r w:rsidRPr="00A83FE8">
        <w:rPr>
          <w:rFonts w:eastAsia="Calibri"/>
          <w:lang w:val="en-US"/>
        </w:rPr>
        <w:fldChar w:fldCharType="end"/>
      </w:r>
      <w:r w:rsidRPr="00B64057">
        <w:rPr>
          <w:rFonts w:eastAsia="Calibri"/>
        </w:rPr>
        <w:t>.</w:t>
      </w:r>
      <w:r w:rsidR="002B26AE" w:rsidRPr="00B64057">
        <w:rPr>
          <w:rFonts w:eastAsia="Calibri"/>
        </w:rPr>
        <w:t xml:space="preserve"> Изменения в очакваните годишни щети в сравнение с контролния период (1961–1990 г.) за (</w:t>
      </w:r>
      <w:r w:rsidR="002B26AE" w:rsidRPr="00A83FE8">
        <w:rPr>
          <w:rFonts w:eastAsia="Calibri"/>
          <w:lang w:val="en-US"/>
        </w:rPr>
        <w:t>a</w:t>
      </w:r>
      <w:r w:rsidR="002B26AE" w:rsidRPr="00B64057">
        <w:rPr>
          <w:rFonts w:eastAsia="Calibri"/>
        </w:rPr>
        <w:t>) 2000-те, (б) 2020-те (в) 2050-те и (г) 2080-те.</w:t>
      </w:r>
      <w:bookmarkEnd w:id="441"/>
      <w:bookmarkEnd w:id="442"/>
      <w:bookmarkEnd w:id="443"/>
      <w:r w:rsidR="002B26AE" w:rsidRPr="00B64057">
        <w:rPr>
          <w:rFonts w:eastAsia="Calibri"/>
        </w:rPr>
        <w:t xml:space="preserve"> </w:t>
      </w:r>
    </w:p>
    <w:p w14:paraId="1754BDB3" w14:textId="77777777" w:rsidR="002B26AE" w:rsidRPr="00271F4E" w:rsidRDefault="008A40DC" w:rsidP="00872DB5">
      <w:pPr>
        <w:autoSpaceDE w:val="0"/>
        <w:autoSpaceDN w:val="0"/>
        <w:adjustRightInd w:val="0"/>
        <w:spacing w:after="0"/>
        <w:jc w:val="center"/>
        <w:rPr>
          <w:rFonts w:ascii="Times New Roman" w:eastAsia="Times New Roman" w:hAnsi="Times New Roman"/>
          <w:szCs w:val="20"/>
        </w:rPr>
      </w:pPr>
      <w:r w:rsidRPr="00271F4E">
        <w:rPr>
          <w:noProof/>
          <w:lang w:val="en-US"/>
        </w:rPr>
        <w:drawing>
          <wp:inline distT="0" distB="0" distL="0" distR="0" wp14:anchorId="5BEBADDF" wp14:editId="7B7A2770">
            <wp:extent cx="5213350" cy="5227320"/>
            <wp:effectExtent l="19050" t="19050" r="25400" b="11430"/>
            <wp:docPr id="1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3350" cy="5227320"/>
                    </a:xfrm>
                    <a:prstGeom prst="rect">
                      <a:avLst/>
                    </a:prstGeom>
                    <a:noFill/>
                    <a:ln w="6350" cmpd="sng">
                      <a:solidFill>
                        <a:srgbClr val="5B9BD5"/>
                      </a:solidFill>
                      <a:miter lim="800000"/>
                      <a:headEnd/>
                      <a:tailEnd/>
                    </a:ln>
                    <a:effectLst/>
                  </pic:spPr>
                </pic:pic>
              </a:graphicData>
            </a:graphic>
          </wp:inline>
        </w:drawing>
      </w:r>
    </w:p>
    <w:p w14:paraId="28FE31E7" w14:textId="77777777" w:rsidR="002B26AE" w:rsidRPr="00271F4E" w:rsidRDefault="002B26AE" w:rsidP="0024474C">
      <w:pPr>
        <w:pStyle w:val="Source"/>
        <w:spacing w:after="0"/>
        <w:jc w:val="both"/>
        <w:rPr>
          <w:rFonts w:eastAsia="Calibri"/>
          <w:lang w:val="bg-BG"/>
        </w:rPr>
      </w:pPr>
      <w:r w:rsidRPr="002B395D">
        <w:rPr>
          <w:rFonts w:eastAsia="Calibri"/>
          <w:b/>
          <w:lang w:val="bg-BG"/>
        </w:rPr>
        <w:t>Бележка:</w:t>
      </w:r>
      <w:r w:rsidRPr="00271F4E">
        <w:rPr>
          <w:rFonts w:eastAsia="Calibri"/>
          <w:lang w:val="bg-BG"/>
        </w:rPr>
        <w:t xml:space="preserve"> Сценарий само с изменение на климата, със защита срещу наводнения до свързано с наводнение събитие на всеки 100 години, което се приема за константно. Основани на съвкупност средни прогнозни стойности на базата на 12-членна климатична съвкупност за сценарий A1B. Стойностите са агрегирани на административно ниво NUTS2.</w:t>
      </w:r>
    </w:p>
    <w:p w14:paraId="3ACD3566" w14:textId="77777777" w:rsidR="00D417EE" w:rsidRPr="00271F4E" w:rsidRDefault="002B26AE" w:rsidP="0024474C">
      <w:pPr>
        <w:pStyle w:val="Source"/>
        <w:rPr>
          <w:rFonts w:eastAsia="Calibri"/>
          <w:lang w:val="bg-BG"/>
        </w:rPr>
        <w:sectPr w:rsidR="00D417EE" w:rsidRPr="00271F4E" w:rsidSect="0024474C">
          <w:pgSz w:w="11906" w:h="16838" w:code="9"/>
          <w:pgMar w:top="1411" w:right="1411" w:bottom="1411" w:left="1411" w:header="706" w:footer="706" w:gutter="0"/>
          <w:cols w:space="708"/>
          <w:docGrid w:linePitch="360"/>
        </w:sectPr>
      </w:pPr>
      <w:r w:rsidRPr="00271F4E">
        <w:rPr>
          <w:rFonts w:eastAsia="Calibri"/>
          <w:lang w:val="bg-BG"/>
        </w:rPr>
        <w:t xml:space="preserve">Източник: </w:t>
      </w:r>
      <w:r w:rsidR="000223C9" w:rsidRPr="00271F4E">
        <w:rPr>
          <w:rFonts w:eastAsia="Calibri"/>
          <w:lang w:val="bg-BG"/>
        </w:rPr>
        <w:t>Rojas, Feyen и Watkiss</w:t>
      </w:r>
      <w:r w:rsidRPr="00271F4E">
        <w:rPr>
          <w:rFonts w:eastAsia="Calibri"/>
          <w:lang w:val="bg-BG"/>
        </w:rPr>
        <w:t>, 2013 г.</w:t>
      </w:r>
    </w:p>
    <w:p w14:paraId="6D8652A8" w14:textId="77777777" w:rsidR="00D417EE" w:rsidRPr="00271F4E" w:rsidRDefault="00B120BE" w:rsidP="009C4B15">
      <w:pPr>
        <w:pStyle w:val="Caption"/>
        <w:spacing w:after="120"/>
        <w:rPr>
          <w:rFonts w:eastAsia="Calibri"/>
          <w:b w:val="0"/>
          <w:i w:val="0"/>
          <w:iCs w:val="0"/>
        </w:rPr>
      </w:pPr>
      <w:bookmarkStart w:id="444" w:name="_Toc508571390"/>
      <w:bookmarkStart w:id="445" w:name="_Toc519611624"/>
      <w:bookmarkStart w:id="446" w:name="_Toc522467127"/>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18</w:t>
      </w:r>
      <w:r w:rsidRPr="00271F4E">
        <w:rPr>
          <w:rFonts w:eastAsia="Calibri"/>
        </w:rPr>
        <w:fldChar w:fldCharType="end"/>
      </w:r>
      <w:r w:rsidRPr="00271F4E">
        <w:rPr>
          <w:rFonts w:eastAsia="Calibri"/>
        </w:rPr>
        <w:t>.</w:t>
      </w:r>
      <w:r w:rsidR="00D417EE" w:rsidRPr="00271F4E">
        <w:rPr>
          <w:rFonts w:eastAsia="Calibri"/>
        </w:rPr>
        <w:t xml:space="preserve"> </w:t>
      </w:r>
      <w:r w:rsidR="00B21867" w:rsidRPr="00271F4E">
        <w:rPr>
          <w:rFonts w:eastAsia="Calibri"/>
        </w:rPr>
        <w:t>Прогноз</w:t>
      </w:r>
      <w:r w:rsidR="00034243" w:rsidRPr="00271F4E">
        <w:rPr>
          <w:rFonts w:eastAsia="Calibri"/>
        </w:rPr>
        <w:t>ни</w:t>
      </w:r>
      <w:r w:rsidR="002959B5" w:rsidRPr="00271F4E">
        <w:rPr>
          <w:rFonts w:eastAsia="Calibri"/>
        </w:rPr>
        <w:t xml:space="preserve"> промени </w:t>
      </w:r>
      <w:r w:rsidR="00034243" w:rsidRPr="00271F4E">
        <w:rPr>
          <w:rFonts w:eastAsia="Calibri"/>
        </w:rPr>
        <w:t>на</w:t>
      </w:r>
      <w:r w:rsidR="00D417EE" w:rsidRPr="00271F4E">
        <w:rPr>
          <w:rFonts w:eastAsia="Calibri"/>
        </w:rPr>
        <w:t xml:space="preserve"> </w:t>
      </w:r>
      <w:r w:rsidR="002959B5" w:rsidRPr="00271F4E">
        <w:rPr>
          <w:rFonts w:eastAsia="Calibri"/>
        </w:rPr>
        <w:t xml:space="preserve">проливните </w:t>
      </w:r>
      <w:r w:rsidR="00034243" w:rsidRPr="00271F4E">
        <w:rPr>
          <w:rFonts w:eastAsia="Calibri"/>
        </w:rPr>
        <w:t>валежи</w:t>
      </w:r>
      <w:r w:rsidR="002959B5" w:rsidRPr="00271F4E">
        <w:rPr>
          <w:rFonts w:eastAsia="Calibri"/>
        </w:rPr>
        <w:t xml:space="preserve"> през зимата и лятото</w:t>
      </w:r>
      <w:bookmarkEnd w:id="444"/>
      <w:bookmarkEnd w:id="445"/>
      <w:bookmarkEnd w:id="446"/>
    </w:p>
    <w:p w14:paraId="551DF79B" w14:textId="77777777" w:rsidR="00D417EE" w:rsidRPr="00271F4E" w:rsidRDefault="002B395D" w:rsidP="002B395D">
      <w:pPr>
        <w:spacing w:after="60"/>
        <w:jc w:val="center"/>
        <w:rPr>
          <w:rFonts w:ascii="Calibri" w:hAnsi="Calibri"/>
          <w:b/>
          <w:sz w:val="22"/>
        </w:rPr>
      </w:pPr>
      <w:r>
        <w:rPr>
          <w:rFonts w:ascii="Calibri" w:hAnsi="Calibri"/>
          <w:noProof/>
          <w:sz w:val="22"/>
          <w:lang w:val="en-US"/>
        </w:rPr>
        <w:drawing>
          <wp:inline distT="0" distB="0" distL="0" distR="0" wp14:anchorId="1847F551" wp14:editId="1B9AE132">
            <wp:extent cx="7315200" cy="4450715"/>
            <wp:effectExtent l="19050" t="19050" r="19050" b="26035"/>
            <wp:docPr id="68" name="Picture 68" descr="C:\Users\WB507560\AppData\Local\Microsoft\Windows\INetCache\Content.Word\Health - Figure 18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507560\AppData\Local\Microsoft\Windows\INetCache\Content.Word\Health - Figure 18 - B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315200" cy="4450715"/>
                    </a:xfrm>
                    <a:prstGeom prst="rect">
                      <a:avLst/>
                    </a:prstGeom>
                    <a:noFill/>
                    <a:ln w="6350">
                      <a:solidFill>
                        <a:srgbClr val="5B9BD5"/>
                      </a:solidFill>
                    </a:ln>
                  </pic:spPr>
                </pic:pic>
              </a:graphicData>
            </a:graphic>
          </wp:inline>
        </w:drawing>
      </w:r>
    </w:p>
    <w:p w14:paraId="79B0E9D2" w14:textId="77777777" w:rsidR="00D417EE" w:rsidRPr="00271F4E" w:rsidRDefault="002959B5" w:rsidP="002B395D">
      <w:pPr>
        <w:spacing w:after="60" w:line="276" w:lineRule="auto"/>
        <w:jc w:val="both"/>
      </w:pPr>
      <w:r w:rsidRPr="00271F4E">
        <w:rPr>
          <w:rFonts w:ascii="Calibri" w:hAnsi="Calibri"/>
          <w:b/>
          <w:bCs/>
          <w:i/>
          <w:iCs/>
          <w:szCs w:val="20"/>
        </w:rPr>
        <w:t xml:space="preserve">Бележка: </w:t>
      </w:r>
      <w:r w:rsidR="00034243" w:rsidRPr="00271F4E">
        <w:rPr>
          <w:rFonts w:ascii="Calibri" w:hAnsi="Calibri"/>
          <w:bCs/>
          <w:i/>
          <w:iCs/>
          <w:szCs w:val="20"/>
        </w:rPr>
        <w:t>К</w:t>
      </w:r>
      <w:r w:rsidRPr="00271F4E">
        <w:rPr>
          <w:rFonts w:ascii="Calibri" w:hAnsi="Calibri"/>
          <w:bCs/>
          <w:i/>
          <w:iCs/>
          <w:szCs w:val="20"/>
        </w:rPr>
        <w:t>арта</w:t>
      </w:r>
      <w:r w:rsidR="00034243" w:rsidRPr="00271F4E">
        <w:rPr>
          <w:rFonts w:ascii="Calibri" w:hAnsi="Calibri"/>
          <w:bCs/>
          <w:i/>
          <w:iCs/>
          <w:szCs w:val="20"/>
        </w:rPr>
        <w:t>та</w:t>
      </w:r>
      <w:r w:rsidRPr="00271F4E">
        <w:rPr>
          <w:rFonts w:ascii="Calibri" w:hAnsi="Calibri"/>
          <w:bCs/>
          <w:i/>
          <w:iCs/>
          <w:szCs w:val="20"/>
        </w:rPr>
        <w:t xml:space="preserve"> показва прогноз</w:t>
      </w:r>
      <w:r w:rsidR="00034243" w:rsidRPr="00271F4E">
        <w:rPr>
          <w:rFonts w:ascii="Calibri" w:hAnsi="Calibri"/>
          <w:bCs/>
          <w:i/>
          <w:iCs/>
          <w:szCs w:val="20"/>
        </w:rPr>
        <w:t>ните</w:t>
      </w:r>
      <w:r w:rsidRPr="00271F4E">
        <w:rPr>
          <w:rFonts w:ascii="Calibri" w:hAnsi="Calibri"/>
          <w:bCs/>
          <w:i/>
          <w:iCs/>
          <w:szCs w:val="20"/>
        </w:rPr>
        <w:t xml:space="preserve"> промени </w:t>
      </w:r>
      <w:r w:rsidR="00034243" w:rsidRPr="00271F4E">
        <w:rPr>
          <w:rFonts w:ascii="Calibri" w:hAnsi="Calibri"/>
          <w:bCs/>
          <w:i/>
          <w:iCs/>
          <w:szCs w:val="20"/>
        </w:rPr>
        <w:t xml:space="preserve">(в проценти) на </w:t>
      </w:r>
      <w:r w:rsidR="00CB78A1" w:rsidRPr="00271F4E">
        <w:rPr>
          <w:rFonts w:ascii="Calibri" w:hAnsi="Calibri"/>
          <w:bCs/>
          <w:i/>
          <w:iCs/>
          <w:szCs w:val="20"/>
        </w:rPr>
        <w:t>обилните</w:t>
      </w:r>
      <w:r w:rsidR="00034243" w:rsidRPr="00271F4E">
        <w:rPr>
          <w:rFonts w:ascii="Calibri" w:hAnsi="Calibri"/>
          <w:bCs/>
          <w:i/>
          <w:iCs/>
          <w:szCs w:val="20"/>
        </w:rPr>
        <w:t xml:space="preserve"> денонощни </w:t>
      </w:r>
      <w:r w:rsidRPr="00271F4E">
        <w:rPr>
          <w:rFonts w:ascii="Calibri" w:hAnsi="Calibri"/>
          <w:bCs/>
          <w:i/>
          <w:iCs/>
          <w:szCs w:val="20"/>
        </w:rPr>
        <w:t>валежи</w:t>
      </w:r>
      <w:r w:rsidR="00D417EE" w:rsidRPr="00271F4E">
        <w:rPr>
          <w:rFonts w:ascii="Calibri" w:hAnsi="Calibri"/>
          <w:bCs/>
          <w:i/>
          <w:iCs/>
          <w:szCs w:val="20"/>
        </w:rPr>
        <w:t xml:space="preserve"> </w:t>
      </w:r>
      <w:r w:rsidRPr="00271F4E">
        <w:rPr>
          <w:rFonts w:ascii="Calibri" w:hAnsi="Calibri"/>
          <w:bCs/>
          <w:i/>
          <w:iCs/>
          <w:szCs w:val="20"/>
        </w:rPr>
        <w:t xml:space="preserve">през зимата и лятото за периода </w:t>
      </w:r>
      <w:r w:rsidR="00D417EE" w:rsidRPr="00271F4E">
        <w:rPr>
          <w:rFonts w:ascii="Calibri" w:hAnsi="Calibri"/>
          <w:bCs/>
          <w:i/>
          <w:iCs/>
          <w:szCs w:val="20"/>
        </w:rPr>
        <w:t>2071–2100</w:t>
      </w:r>
      <w:r w:rsidRPr="00271F4E">
        <w:rPr>
          <w:rFonts w:ascii="Calibri" w:hAnsi="Calibri"/>
          <w:bCs/>
          <w:i/>
          <w:iCs/>
          <w:szCs w:val="20"/>
        </w:rPr>
        <w:t xml:space="preserve"> г.</w:t>
      </w:r>
      <w:r w:rsidR="00D417EE" w:rsidRPr="00271F4E">
        <w:rPr>
          <w:rFonts w:ascii="Calibri" w:hAnsi="Calibri"/>
          <w:bCs/>
          <w:i/>
          <w:iCs/>
          <w:szCs w:val="20"/>
        </w:rPr>
        <w:t xml:space="preserve">, </w:t>
      </w:r>
      <w:r w:rsidRPr="00271F4E">
        <w:rPr>
          <w:rFonts w:ascii="Calibri" w:hAnsi="Calibri"/>
          <w:bCs/>
          <w:i/>
          <w:iCs/>
          <w:szCs w:val="20"/>
        </w:rPr>
        <w:t>сравнени с базовия период</w:t>
      </w:r>
      <w:r w:rsidR="00D417EE" w:rsidRPr="00271F4E">
        <w:rPr>
          <w:rFonts w:ascii="Calibri" w:hAnsi="Calibri"/>
          <w:bCs/>
          <w:i/>
          <w:iCs/>
          <w:szCs w:val="20"/>
        </w:rPr>
        <w:t xml:space="preserve"> 1971–2000</w:t>
      </w:r>
      <w:r w:rsidRPr="00271F4E">
        <w:rPr>
          <w:rFonts w:ascii="Calibri" w:hAnsi="Calibri"/>
          <w:bCs/>
          <w:i/>
          <w:iCs/>
          <w:szCs w:val="20"/>
        </w:rPr>
        <w:t xml:space="preserve"> г.</w:t>
      </w:r>
      <w:r w:rsidR="002B395D">
        <w:rPr>
          <w:rFonts w:ascii="Calibri" w:hAnsi="Calibri"/>
          <w:bCs/>
          <w:i/>
          <w:iCs/>
          <w:szCs w:val="20"/>
        </w:rPr>
        <w:t xml:space="preserve"> </w:t>
      </w:r>
      <w:r w:rsidRPr="00271F4E">
        <w:rPr>
          <w:rFonts w:ascii="Calibri" w:hAnsi="Calibri"/>
          <w:bCs/>
          <w:i/>
          <w:iCs/>
          <w:szCs w:val="20"/>
        </w:rPr>
        <w:t xml:space="preserve">за </w:t>
      </w:r>
      <w:r w:rsidRPr="00271F4E">
        <w:rPr>
          <w:rFonts w:ascii="Calibri" w:hAnsi="Calibri"/>
          <w:i/>
        </w:rPr>
        <w:t xml:space="preserve">сценарий </w:t>
      </w:r>
      <w:r w:rsidR="00D417EE" w:rsidRPr="00271F4E">
        <w:rPr>
          <w:rFonts w:ascii="Calibri" w:hAnsi="Calibri"/>
          <w:bCs/>
          <w:i/>
          <w:iCs/>
          <w:szCs w:val="20"/>
        </w:rPr>
        <w:t>RCP8.5</w:t>
      </w:r>
      <w:r w:rsidR="00D417EE" w:rsidRPr="0037083E">
        <w:rPr>
          <w:rFonts w:ascii="Calibri" w:hAnsi="Calibri"/>
          <w:i/>
        </w:rPr>
        <w:t>.</w:t>
      </w:r>
    </w:p>
    <w:p w14:paraId="13070871" w14:textId="77777777" w:rsidR="00D417EE" w:rsidRPr="00271F4E" w:rsidRDefault="000768AE" w:rsidP="00D417EE">
      <w:pPr>
        <w:spacing w:line="276" w:lineRule="auto"/>
        <w:jc w:val="center"/>
        <w:rPr>
          <w:rFonts w:ascii="Calibri" w:hAnsi="Calibri"/>
          <w:b/>
          <w:bCs/>
          <w:i/>
          <w:iCs/>
          <w:szCs w:val="20"/>
        </w:rPr>
      </w:pPr>
      <w:r w:rsidRPr="00271F4E">
        <w:rPr>
          <w:rFonts w:ascii="Calibri" w:hAnsi="Calibri"/>
          <w:bCs/>
          <w:i/>
          <w:iCs/>
          <w:szCs w:val="20"/>
        </w:rPr>
        <w:t>Източник</w:t>
      </w:r>
      <w:r w:rsidR="00D417EE" w:rsidRPr="00271F4E">
        <w:rPr>
          <w:rFonts w:ascii="Calibri" w:hAnsi="Calibri"/>
          <w:bCs/>
          <w:i/>
          <w:iCs/>
          <w:szCs w:val="20"/>
        </w:rPr>
        <w:t>:</w:t>
      </w:r>
      <w:r w:rsidR="00D417EE" w:rsidRPr="00271F4E">
        <w:rPr>
          <w:rFonts w:ascii="Calibri" w:hAnsi="Calibri"/>
          <w:b/>
          <w:bCs/>
          <w:i/>
          <w:iCs/>
          <w:szCs w:val="20"/>
        </w:rPr>
        <w:t xml:space="preserve"> </w:t>
      </w:r>
      <w:r w:rsidR="00D417EE" w:rsidRPr="00271F4E">
        <w:rPr>
          <w:rFonts w:ascii="Calibri" w:hAnsi="Calibri"/>
          <w:bCs/>
          <w:i/>
          <w:iCs/>
          <w:szCs w:val="20"/>
        </w:rPr>
        <w:t xml:space="preserve">EURO-CORDEX (Jacob </w:t>
      </w:r>
      <w:r w:rsidRPr="00271F4E">
        <w:rPr>
          <w:rFonts w:ascii="Calibri" w:hAnsi="Calibri"/>
          <w:bCs/>
          <w:i/>
          <w:iCs/>
          <w:szCs w:val="20"/>
        </w:rPr>
        <w:t xml:space="preserve">и колектив, </w:t>
      </w:r>
      <w:r w:rsidR="00D417EE" w:rsidRPr="00271F4E">
        <w:rPr>
          <w:rFonts w:ascii="Calibri" w:hAnsi="Calibri"/>
          <w:bCs/>
          <w:i/>
          <w:iCs/>
          <w:szCs w:val="20"/>
        </w:rPr>
        <w:t>2014</w:t>
      </w:r>
      <w:r w:rsidRPr="00271F4E">
        <w:rPr>
          <w:rFonts w:ascii="Calibri" w:hAnsi="Calibri"/>
          <w:bCs/>
          <w:i/>
          <w:iCs/>
          <w:szCs w:val="20"/>
        </w:rPr>
        <w:t xml:space="preserve"> г.</w:t>
      </w:r>
      <w:r w:rsidR="00D417EE" w:rsidRPr="00271F4E">
        <w:rPr>
          <w:rFonts w:ascii="Calibri" w:hAnsi="Calibri"/>
          <w:bCs/>
          <w:i/>
          <w:iCs/>
          <w:szCs w:val="20"/>
        </w:rPr>
        <w:t>).</w:t>
      </w:r>
    </w:p>
    <w:p w14:paraId="0FDB80F0" w14:textId="77777777" w:rsidR="00D417EE" w:rsidRPr="00271F4E" w:rsidRDefault="00D417EE" w:rsidP="009C4B15">
      <w:pPr>
        <w:pStyle w:val="Source"/>
        <w:jc w:val="left"/>
        <w:rPr>
          <w:rFonts w:eastAsia="Calibri"/>
          <w:lang w:val="bg-BG"/>
        </w:rPr>
        <w:sectPr w:rsidR="00D417EE" w:rsidRPr="00271F4E" w:rsidSect="009C4B15">
          <w:pgSz w:w="16838" w:h="11906" w:orient="landscape" w:code="9"/>
          <w:pgMar w:top="1411" w:right="1411" w:bottom="1411" w:left="1411" w:header="706" w:footer="706" w:gutter="0"/>
          <w:cols w:space="708"/>
          <w:docGrid w:linePitch="360"/>
        </w:sectPr>
      </w:pPr>
    </w:p>
    <w:p w14:paraId="72EE3F44" w14:textId="77777777" w:rsidR="002B26AE" w:rsidRPr="00271F4E" w:rsidRDefault="002B26AE" w:rsidP="009C4B15">
      <w:pPr>
        <w:rPr>
          <w:rFonts w:ascii="Calibri" w:eastAsia="Calibri" w:hAnsi="Calibri"/>
          <w:b/>
          <w:color w:val="365F91"/>
          <w:sz w:val="28"/>
        </w:rPr>
      </w:pPr>
      <w:r w:rsidRPr="00271F4E">
        <w:rPr>
          <w:rFonts w:ascii="Calibri" w:eastAsia="Calibri" w:hAnsi="Calibri"/>
          <w:b/>
          <w:color w:val="365F91"/>
          <w:sz w:val="28"/>
        </w:rPr>
        <w:lastRenderedPageBreak/>
        <w:t xml:space="preserve">Стойност на </w:t>
      </w:r>
      <w:r w:rsidR="00B875AE" w:rsidRPr="00271F4E">
        <w:rPr>
          <w:rFonts w:ascii="Calibri" w:eastAsia="Calibri" w:hAnsi="Calibri"/>
          <w:b/>
          <w:color w:val="365F91"/>
          <w:sz w:val="28"/>
        </w:rPr>
        <w:t>Показателя</w:t>
      </w:r>
      <w:r w:rsidRPr="00271F4E">
        <w:rPr>
          <w:rFonts w:ascii="Calibri" w:eastAsia="Calibri" w:hAnsi="Calibri"/>
          <w:b/>
          <w:color w:val="365F91"/>
          <w:sz w:val="28"/>
        </w:rPr>
        <w:t xml:space="preserve"> „Уязвимост на здравния сектор към изменение на климата” в България</w:t>
      </w:r>
    </w:p>
    <w:p w14:paraId="38FE09DE" w14:textId="77777777" w:rsidR="002B26AE" w:rsidRPr="00271F4E" w:rsidRDefault="00B120BE" w:rsidP="009C4B15">
      <w:pPr>
        <w:pStyle w:val="Caption"/>
        <w:spacing w:before="200" w:after="120"/>
        <w:rPr>
          <w:rFonts w:eastAsia="Calibri"/>
        </w:rPr>
      </w:pPr>
      <w:bookmarkStart w:id="447" w:name="_Toc508571391"/>
      <w:bookmarkStart w:id="448" w:name="_Toc519611625"/>
      <w:bookmarkStart w:id="449" w:name="_Toc522467128"/>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19</w:t>
      </w:r>
      <w:r w:rsidRPr="00271F4E">
        <w:rPr>
          <w:rFonts w:eastAsia="Calibri"/>
        </w:rPr>
        <w:fldChar w:fldCharType="end"/>
      </w:r>
      <w:r w:rsidRPr="00271F4E">
        <w:rPr>
          <w:rFonts w:eastAsia="Calibri"/>
        </w:rPr>
        <w:t>.</w:t>
      </w:r>
      <w:r w:rsidR="002B26AE" w:rsidRPr="00271F4E">
        <w:rPr>
          <w:rFonts w:eastAsia="Calibri"/>
        </w:rPr>
        <w:t xml:space="preserve"> Стойност на прогнозираното изменение на индикатора „брой смъртни случаи в резултат на болести, предизвикани от изменението на климата”</w:t>
      </w:r>
      <w:bookmarkEnd w:id="447"/>
      <w:bookmarkEnd w:id="448"/>
      <w:bookmarkEnd w:id="449"/>
    </w:p>
    <w:p w14:paraId="04CD4E5D" w14:textId="77777777" w:rsidR="002B26AE" w:rsidRPr="00271F4E" w:rsidRDefault="008A40DC" w:rsidP="00B12AB6">
      <w:pPr>
        <w:tabs>
          <w:tab w:val="left" w:pos="993"/>
        </w:tabs>
        <w:spacing w:after="60"/>
        <w:ind w:left="994" w:hanging="994"/>
        <w:jc w:val="center"/>
        <w:rPr>
          <w:rFonts w:ascii="Times New Roman" w:hAnsi="Times New Roman"/>
          <w:b/>
          <w:sz w:val="22"/>
        </w:rPr>
      </w:pPr>
      <w:r w:rsidRPr="00271F4E">
        <w:rPr>
          <w:rFonts w:ascii="Times New Roman" w:hAnsi="Times New Roman"/>
          <w:noProof/>
          <w:lang w:val="en-US"/>
        </w:rPr>
        <w:drawing>
          <wp:inline distT="0" distB="0" distL="0" distR="0" wp14:anchorId="1FBDFA8E" wp14:editId="5641E6B0">
            <wp:extent cx="5772785" cy="2292985"/>
            <wp:effectExtent l="19050" t="19050" r="0" b="0"/>
            <wp:docPr id="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lum bright="-20000" contrast="20000"/>
                      <a:extLst>
                        <a:ext uri="{28A0092B-C50C-407E-A947-70E740481C1C}">
                          <a14:useLocalDpi xmlns:a14="http://schemas.microsoft.com/office/drawing/2010/main" val="0"/>
                        </a:ext>
                      </a:extLst>
                    </a:blip>
                    <a:srcRect/>
                    <a:stretch>
                      <a:fillRect/>
                    </a:stretch>
                  </pic:blipFill>
                  <pic:spPr bwMode="auto">
                    <a:xfrm>
                      <a:off x="0" y="0"/>
                      <a:ext cx="5772785" cy="2292985"/>
                    </a:xfrm>
                    <a:prstGeom prst="rect">
                      <a:avLst/>
                    </a:prstGeom>
                    <a:noFill/>
                    <a:ln w="9525" cmpd="sng">
                      <a:solidFill>
                        <a:srgbClr val="4F81BD"/>
                      </a:solidFill>
                      <a:miter lim="800000"/>
                      <a:headEnd/>
                      <a:tailEnd/>
                    </a:ln>
                    <a:effectLst/>
                  </pic:spPr>
                </pic:pic>
              </a:graphicData>
            </a:graphic>
          </wp:inline>
        </w:drawing>
      </w:r>
    </w:p>
    <w:p w14:paraId="5343E88D" w14:textId="77777777" w:rsidR="002B26AE" w:rsidRPr="00271F4E" w:rsidRDefault="002B26AE" w:rsidP="0024474C">
      <w:pPr>
        <w:pStyle w:val="Source"/>
        <w:rPr>
          <w:rFonts w:eastAsia="Calibri"/>
          <w:lang w:val="bg-BG"/>
        </w:rPr>
      </w:pPr>
      <w:r w:rsidRPr="00271F4E">
        <w:rPr>
          <w:rFonts w:eastAsia="Calibri"/>
          <w:lang w:val="bg-BG"/>
        </w:rPr>
        <w:t xml:space="preserve">Източник: </w:t>
      </w:r>
      <w:r w:rsidR="00D417EE" w:rsidRPr="00271F4E">
        <w:rPr>
          <w:lang w:val="bg-BG"/>
        </w:rPr>
        <w:t>Bosello и колектив, 2011 г.; Watkiss и Hunt, 2012 г.</w:t>
      </w:r>
    </w:p>
    <w:p w14:paraId="6F3D4DD9" w14:textId="497B5506" w:rsidR="002B26AE" w:rsidRPr="00271F4E" w:rsidRDefault="002B26AE" w:rsidP="00872DB5">
      <w:pPr>
        <w:spacing w:line="276" w:lineRule="auto"/>
        <w:jc w:val="both"/>
        <w:rPr>
          <w:rFonts w:ascii="Times New Roman" w:hAnsi="Times New Roman"/>
          <w:color w:val="000000"/>
          <w:sz w:val="24"/>
          <w:szCs w:val="24"/>
        </w:rPr>
      </w:pPr>
      <w:r w:rsidRPr="00271F4E">
        <w:rPr>
          <w:rFonts w:ascii="Times New Roman" w:hAnsi="Times New Roman"/>
          <w:color w:val="000000"/>
          <w:sz w:val="24"/>
          <w:szCs w:val="24"/>
          <w:u w:val="single"/>
        </w:rPr>
        <w:t>Описание</w:t>
      </w:r>
      <w:r w:rsidRPr="00271F4E">
        <w:rPr>
          <w:rFonts w:ascii="Times New Roman" w:hAnsi="Times New Roman"/>
          <w:color w:val="000000"/>
          <w:sz w:val="24"/>
          <w:szCs w:val="24"/>
        </w:rPr>
        <w:t>: Прогнозирано въздействие от изменението на климата върху недохранването, измерено чрез години живот след заболяване (DALYs). Прогнозираното изменение представлява процентното увеличение на DALY от базовата историческа линия (2000 г.) до прогнозната стойност през 2030 г. с използване на сценария за емисии на S550.</w:t>
      </w:r>
    </w:p>
    <w:p w14:paraId="1DE07BDD" w14:textId="1B799A81" w:rsidR="002B26AE" w:rsidRPr="00271F4E" w:rsidRDefault="00B120BE" w:rsidP="009C4B15">
      <w:pPr>
        <w:pStyle w:val="Caption"/>
        <w:spacing w:before="200" w:after="120"/>
        <w:rPr>
          <w:rFonts w:eastAsia="Calibri"/>
        </w:rPr>
      </w:pPr>
      <w:bookmarkStart w:id="450" w:name="_Toc508571392"/>
      <w:bookmarkStart w:id="451" w:name="_Toc519611626"/>
      <w:bookmarkStart w:id="452" w:name="_Toc522467129"/>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20</w:t>
      </w:r>
      <w:r w:rsidRPr="00271F4E">
        <w:rPr>
          <w:rFonts w:eastAsia="Calibri"/>
        </w:rPr>
        <w:fldChar w:fldCharType="end"/>
      </w:r>
      <w:r w:rsidRPr="00271F4E">
        <w:rPr>
          <w:rFonts w:eastAsia="Calibri"/>
        </w:rPr>
        <w:t>.</w:t>
      </w:r>
      <w:r w:rsidR="002B26AE" w:rsidRPr="00271F4E">
        <w:rPr>
          <w:rFonts w:eastAsia="Calibri"/>
        </w:rPr>
        <w:t xml:space="preserve"> Стойност на прогнозираното изменение в индикатора „</w:t>
      </w:r>
      <w:r w:rsidR="00211E16" w:rsidRPr="00211E16">
        <w:rPr>
          <w:rFonts w:eastAsia="Calibri"/>
        </w:rPr>
        <w:t>векторно-предавани трансмисивни инфекции при хората</w:t>
      </w:r>
      <w:r w:rsidR="00211E16" w:rsidRPr="00211E16" w:rsidDel="00211E16">
        <w:rPr>
          <w:rFonts w:eastAsia="Calibri"/>
        </w:rPr>
        <w:t xml:space="preserve"> </w:t>
      </w:r>
      <w:r w:rsidR="002B26AE" w:rsidRPr="00271F4E">
        <w:rPr>
          <w:rFonts w:eastAsia="Calibri"/>
        </w:rPr>
        <w:t>”</w:t>
      </w:r>
      <w:bookmarkEnd w:id="450"/>
      <w:bookmarkEnd w:id="451"/>
      <w:bookmarkEnd w:id="452"/>
    </w:p>
    <w:p w14:paraId="47FC94D7" w14:textId="77777777" w:rsidR="002B26AE" w:rsidRPr="00271F4E" w:rsidRDefault="008A40DC" w:rsidP="00B12AB6">
      <w:pPr>
        <w:tabs>
          <w:tab w:val="left" w:pos="993"/>
        </w:tabs>
        <w:spacing w:after="60"/>
        <w:ind w:left="994" w:hanging="994"/>
        <w:jc w:val="center"/>
        <w:rPr>
          <w:rFonts w:ascii="Times New Roman" w:hAnsi="Times New Roman"/>
          <w:b/>
          <w:sz w:val="22"/>
        </w:rPr>
      </w:pPr>
      <w:r w:rsidRPr="00271F4E">
        <w:rPr>
          <w:rFonts w:ascii="Times New Roman" w:hAnsi="Times New Roman"/>
          <w:noProof/>
          <w:lang w:val="en-US"/>
        </w:rPr>
        <w:drawing>
          <wp:inline distT="0" distB="0" distL="0" distR="0" wp14:anchorId="393BC441" wp14:editId="44E4D50B">
            <wp:extent cx="5772785" cy="2360930"/>
            <wp:effectExtent l="19050" t="19050" r="0" b="1270"/>
            <wp:docPr id="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lum bright="-20000" contrast="20000"/>
                      <a:extLst>
                        <a:ext uri="{28A0092B-C50C-407E-A947-70E740481C1C}">
                          <a14:useLocalDpi xmlns:a14="http://schemas.microsoft.com/office/drawing/2010/main" val="0"/>
                        </a:ext>
                      </a:extLst>
                    </a:blip>
                    <a:srcRect/>
                    <a:stretch>
                      <a:fillRect/>
                    </a:stretch>
                  </pic:blipFill>
                  <pic:spPr bwMode="auto">
                    <a:xfrm>
                      <a:off x="0" y="0"/>
                      <a:ext cx="5772785" cy="2360930"/>
                    </a:xfrm>
                    <a:prstGeom prst="rect">
                      <a:avLst/>
                    </a:prstGeom>
                    <a:noFill/>
                    <a:ln w="9525" cmpd="sng">
                      <a:solidFill>
                        <a:srgbClr val="4F81BD"/>
                      </a:solidFill>
                      <a:miter lim="800000"/>
                      <a:headEnd/>
                      <a:tailEnd/>
                    </a:ln>
                    <a:effectLst/>
                  </pic:spPr>
                </pic:pic>
              </a:graphicData>
            </a:graphic>
          </wp:inline>
        </w:drawing>
      </w:r>
    </w:p>
    <w:p w14:paraId="3FE6E7DA" w14:textId="77777777" w:rsidR="00D417EE" w:rsidRPr="00271F4E" w:rsidRDefault="00D417EE" w:rsidP="00D417EE">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185977AE" w14:textId="7601AE4F" w:rsidR="002B26AE" w:rsidRPr="00271F4E" w:rsidRDefault="002B26AE" w:rsidP="00872DB5">
      <w:pPr>
        <w:spacing w:line="276" w:lineRule="auto"/>
        <w:jc w:val="both"/>
        <w:rPr>
          <w:rFonts w:ascii="Times New Roman" w:hAnsi="Times New Roman"/>
          <w:b/>
          <w:sz w:val="22"/>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Прогнозирано изменение на риска от </w:t>
      </w:r>
      <w:r w:rsidR="00211E16" w:rsidRPr="00211E16">
        <w:rPr>
          <w:rFonts w:ascii="Times New Roman" w:hAnsi="Times New Roman"/>
          <w:sz w:val="24"/>
          <w:szCs w:val="24"/>
        </w:rPr>
        <w:t>векторно-предавани трансмисивни инфекции при хората</w:t>
      </w:r>
      <w:r w:rsidR="00211E16" w:rsidRPr="00211E16" w:rsidDel="00211E16">
        <w:rPr>
          <w:rFonts w:ascii="Times New Roman" w:hAnsi="Times New Roman"/>
          <w:sz w:val="24"/>
          <w:szCs w:val="24"/>
        </w:rPr>
        <w:t xml:space="preserve"> </w:t>
      </w:r>
      <w:r w:rsidRPr="00271F4E">
        <w:rPr>
          <w:rFonts w:ascii="Times New Roman" w:hAnsi="Times New Roman"/>
          <w:sz w:val="24"/>
          <w:szCs w:val="24"/>
        </w:rPr>
        <w:t xml:space="preserve">. Този индикатор приема маларията за вид </w:t>
      </w:r>
      <w:r w:rsidR="00211E16" w:rsidRPr="00211E16">
        <w:rPr>
          <w:rFonts w:ascii="Times New Roman" w:hAnsi="Times New Roman"/>
          <w:sz w:val="24"/>
          <w:szCs w:val="24"/>
        </w:rPr>
        <w:t>векторно-предавани трансмисивни инфекции при хората</w:t>
      </w:r>
      <w:r w:rsidRPr="00271F4E">
        <w:rPr>
          <w:rFonts w:ascii="Times New Roman" w:hAnsi="Times New Roman"/>
          <w:sz w:val="24"/>
          <w:szCs w:val="24"/>
        </w:rPr>
        <w:t xml:space="preserve">, измервайки нейната „дължина на трансмисивния сезон”. Прогнозираното изменение е процентното увеличение на </w:t>
      </w:r>
      <w:r w:rsidR="0070282A" w:rsidRPr="00271F4E">
        <w:rPr>
          <w:rFonts w:ascii="Times New Roman" w:hAnsi="Times New Roman"/>
          <w:sz w:val="24"/>
          <w:szCs w:val="24"/>
        </w:rPr>
        <w:t xml:space="preserve">дължината на </w:t>
      </w:r>
      <w:r w:rsidR="0070282A" w:rsidRPr="00271F4E">
        <w:rPr>
          <w:rFonts w:ascii="Times New Roman" w:hAnsi="Times New Roman"/>
          <w:sz w:val="24"/>
          <w:szCs w:val="24"/>
        </w:rPr>
        <w:lastRenderedPageBreak/>
        <w:t>трансмисивния сезон</w:t>
      </w:r>
      <w:r w:rsidRPr="00271F4E">
        <w:rPr>
          <w:rFonts w:ascii="Times New Roman" w:hAnsi="Times New Roman"/>
          <w:sz w:val="24"/>
          <w:szCs w:val="24"/>
        </w:rPr>
        <w:t xml:space="preserve"> на маларията от прогнозата на базовата линия (1980-2010) до бъдещата прогноза за 2050, като се използва сценарият за емисии  RCT4.5.</w:t>
      </w:r>
    </w:p>
    <w:p w14:paraId="3B510DC0" w14:textId="77777777" w:rsidR="002B26AE" w:rsidRPr="00271F4E" w:rsidRDefault="00B120BE" w:rsidP="009C4B15">
      <w:pPr>
        <w:pStyle w:val="Caption"/>
        <w:spacing w:before="200" w:after="120"/>
        <w:rPr>
          <w:rFonts w:eastAsia="Calibri"/>
        </w:rPr>
      </w:pPr>
      <w:bookmarkStart w:id="453" w:name="_Toc508571393"/>
      <w:bookmarkStart w:id="454" w:name="_Toc519611627"/>
      <w:bookmarkStart w:id="455" w:name="_Toc522467130"/>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21</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„Зависимост от външни източници на здравни услуги”</w:t>
      </w:r>
      <w:bookmarkEnd w:id="453"/>
      <w:bookmarkEnd w:id="454"/>
      <w:bookmarkEnd w:id="455"/>
    </w:p>
    <w:p w14:paraId="2F8959CA" w14:textId="77777777" w:rsidR="002B26AE" w:rsidRPr="00271F4E" w:rsidRDefault="008A40DC" w:rsidP="00B12AB6">
      <w:pPr>
        <w:tabs>
          <w:tab w:val="left" w:pos="993"/>
        </w:tabs>
        <w:spacing w:after="60"/>
        <w:ind w:left="994" w:hanging="994"/>
        <w:jc w:val="center"/>
        <w:rPr>
          <w:rFonts w:ascii="Times New Roman" w:hAnsi="Times New Roman"/>
          <w:b/>
          <w:sz w:val="22"/>
        </w:rPr>
      </w:pPr>
      <w:r w:rsidRPr="00271F4E">
        <w:rPr>
          <w:rFonts w:ascii="Times New Roman" w:hAnsi="Times New Roman"/>
          <w:noProof/>
          <w:lang w:val="en-US"/>
        </w:rPr>
        <w:drawing>
          <wp:inline distT="0" distB="0" distL="0" distR="0" wp14:anchorId="19CDE243" wp14:editId="0A6DE0F6">
            <wp:extent cx="5772785" cy="2825115"/>
            <wp:effectExtent l="19050" t="19050" r="0" b="0"/>
            <wp:docPr id="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lum bright="-20000" contrast="20000"/>
                      <a:extLst>
                        <a:ext uri="{28A0092B-C50C-407E-A947-70E740481C1C}">
                          <a14:useLocalDpi xmlns:a14="http://schemas.microsoft.com/office/drawing/2010/main" val="0"/>
                        </a:ext>
                      </a:extLst>
                    </a:blip>
                    <a:srcRect/>
                    <a:stretch>
                      <a:fillRect/>
                    </a:stretch>
                  </pic:blipFill>
                  <pic:spPr bwMode="auto">
                    <a:xfrm>
                      <a:off x="0" y="0"/>
                      <a:ext cx="5772785" cy="2825115"/>
                    </a:xfrm>
                    <a:prstGeom prst="rect">
                      <a:avLst/>
                    </a:prstGeom>
                    <a:noFill/>
                    <a:ln w="9525" cmpd="sng">
                      <a:solidFill>
                        <a:srgbClr val="4F81BD"/>
                      </a:solidFill>
                      <a:miter lim="800000"/>
                      <a:headEnd/>
                      <a:tailEnd/>
                    </a:ln>
                    <a:effectLst/>
                  </pic:spPr>
                </pic:pic>
              </a:graphicData>
            </a:graphic>
          </wp:inline>
        </w:drawing>
      </w:r>
    </w:p>
    <w:p w14:paraId="43466875"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7F2234AE" w14:textId="77777777" w:rsidR="002B26AE" w:rsidRPr="00271F4E" w:rsidRDefault="002B26AE" w:rsidP="00673D08">
      <w:pPr>
        <w:spacing w:after="200"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Делът на общите разходи към спрямо разходите за здравни или свързани с тях услуги, които се предоставят от фирми извън страната.</w:t>
      </w:r>
    </w:p>
    <w:p w14:paraId="5E4BF1CB" w14:textId="77777777" w:rsidR="002B26AE" w:rsidRPr="00271F4E" w:rsidRDefault="00B120BE" w:rsidP="009C4B15">
      <w:pPr>
        <w:pStyle w:val="Caption"/>
        <w:spacing w:before="200" w:after="120"/>
        <w:rPr>
          <w:rFonts w:eastAsia="Calibri"/>
        </w:rPr>
      </w:pPr>
      <w:bookmarkStart w:id="456" w:name="_Toc508571394"/>
      <w:bookmarkStart w:id="457" w:name="_Toc519611628"/>
      <w:bookmarkStart w:id="458" w:name="_Toc522467131"/>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22</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„медицински персонал”</w:t>
      </w:r>
      <w:bookmarkEnd w:id="456"/>
      <w:bookmarkEnd w:id="457"/>
      <w:bookmarkEnd w:id="458"/>
    </w:p>
    <w:p w14:paraId="2287D8E2" w14:textId="77777777" w:rsidR="002B26AE" w:rsidRPr="00271F4E" w:rsidRDefault="008A40DC" w:rsidP="003B1723">
      <w:pPr>
        <w:tabs>
          <w:tab w:val="left" w:pos="993"/>
        </w:tabs>
        <w:spacing w:after="60"/>
        <w:ind w:left="994" w:hanging="994"/>
        <w:jc w:val="center"/>
        <w:rPr>
          <w:rFonts w:ascii="Times New Roman" w:hAnsi="Times New Roman"/>
          <w:b/>
          <w:sz w:val="22"/>
        </w:rPr>
      </w:pPr>
      <w:r w:rsidRPr="00271F4E">
        <w:rPr>
          <w:rFonts w:ascii="Times New Roman" w:hAnsi="Times New Roman"/>
          <w:noProof/>
          <w:lang w:val="en-US"/>
        </w:rPr>
        <w:drawing>
          <wp:inline distT="0" distB="0" distL="0" distR="0" wp14:anchorId="345BEED2" wp14:editId="45E5C3A2">
            <wp:extent cx="5772785" cy="2825115"/>
            <wp:effectExtent l="19050" t="19050" r="0" b="0"/>
            <wp:docPr id="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lum bright="-20000" contrast="20000"/>
                      <a:extLst>
                        <a:ext uri="{28A0092B-C50C-407E-A947-70E740481C1C}">
                          <a14:useLocalDpi xmlns:a14="http://schemas.microsoft.com/office/drawing/2010/main" val="0"/>
                        </a:ext>
                      </a:extLst>
                    </a:blip>
                    <a:srcRect/>
                    <a:stretch>
                      <a:fillRect/>
                    </a:stretch>
                  </pic:blipFill>
                  <pic:spPr bwMode="auto">
                    <a:xfrm>
                      <a:off x="0" y="0"/>
                      <a:ext cx="5772785" cy="2825115"/>
                    </a:xfrm>
                    <a:prstGeom prst="rect">
                      <a:avLst/>
                    </a:prstGeom>
                    <a:noFill/>
                    <a:ln w="9525" cmpd="sng">
                      <a:solidFill>
                        <a:srgbClr val="4F81BD"/>
                      </a:solidFill>
                      <a:miter lim="800000"/>
                      <a:headEnd/>
                      <a:tailEnd/>
                    </a:ln>
                    <a:effectLst/>
                  </pic:spPr>
                </pic:pic>
              </a:graphicData>
            </a:graphic>
          </wp:inline>
        </w:drawing>
      </w:r>
    </w:p>
    <w:p w14:paraId="50980B4D"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73F66176"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Брой на медицинския персонал на 1000 души, вкл. лекари, медицински сестри и акушерки.</w:t>
      </w:r>
    </w:p>
    <w:p w14:paraId="4E05D990" w14:textId="77777777" w:rsidR="002B26AE" w:rsidRPr="00271F4E" w:rsidRDefault="002B26AE">
      <w:pPr>
        <w:widowControl w:val="0"/>
        <w:spacing w:after="0"/>
        <w:rPr>
          <w:rFonts w:ascii="Times New Roman" w:hAnsi="Times New Roman"/>
          <w:sz w:val="24"/>
          <w:szCs w:val="24"/>
        </w:rPr>
      </w:pPr>
      <w:r w:rsidRPr="00271F4E">
        <w:rPr>
          <w:rFonts w:ascii="Times New Roman" w:hAnsi="Times New Roman"/>
          <w:sz w:val="24"/>
          <w:szCs w:val="24"/>
        </w:rPr>
        <w:br w:type="page"/>
      </w:r>
    </w:p>
    <w:p w14:paraId="51784027" w14:textId="77777777" w:rsidR="002B26AE" w:rsidRPr="00271F4E" w:rsidRDefault="00B120BE" w:rsidP="009C4B15">
      <w:pPr>
        <w:pStyle w:val="Caption"/>
        <w:spacing w:before="200" w:after="120"/>
        <w:rPr>
          <w:rFonts w:eastAsia="Calibri"/>
        </w:rPr>
      </w:pPr>
      <w:bookmarkStart w:id="459" w:name="_Toc508571395"/>
      <w:bookmarkStart w:id="460" w:name="_Toc519611629"/>
      <w:bookmarkStart w:id="461" w:name="_Toc522467132"/>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23</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„достъп до подобрени санитарни съоръжения”</w:t>
      </w:r>
      <w:bookmarkEnd w:id="459"/>
      <w:bookmarkEnd w:id="460"/>
      <w:bookmarkEnd w:id="461"/>
    </w:p>
    <w:p w14:paraId="0D420604" w14:textId="77777777" w:rsidR="002B26AE" w:rsidRPr="00271F4E" w:rsidRDefault="008A40DC" w:rsidP="003B1723">
      <w:pPr>
        <w:spacing w:after="60" w:line="276" w:lineRule="auto"/>
        <w:jc w:val="both"/>
        <w:rPr>
          <w:rFonts w:ascii="Times New Roman" w:hAnsi="Times New Roman"/>
          <w:sz w:val="24"/>
          <w:szCs w:val="24"/>
        </w:rPr>
      </w:pPr>
      <w:r w:rsidRPr="00271F4E">
        <w:rPr>
          <w:rFonts w:ascii="Times New Roman" w:hAnsi="Times New Roman"/>
          <w:noProof/>
          <w:lang w:val="en-US"/>
        </w:rPr>
        <w:drawing>
          <wp:inline distT="0" distB="0" distL="0" distR="0" wp14:anchorId="1A8EF36C" wp14:editId="791D3A57">
            <wp:extent cx="5718175" cy="2865755"/>
            <wp:effectExtent l="19050" t="19050" r="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lum bright="-34000" contrast="38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38ED85DF"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0B357B41" w14:textId="77777777" w:rsidR="002B26AE" w:rsidRPr="00271F4E" w:rsidRDefault="002B26AE" w:rsidP="00673D08">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Делът на населението с до съоръжения за изхвърляне на екскременти, които могат ефективно да предотвратят контакта на хора, животни и насекоми с екск</w:t>
      </w:r>
      <w:r w:rsidR="00673D08" w:rsidRPr="00271F4E">
        <w:rPr>
          <w:rFonts w:ascii="Times New Roman" w:hAnsi="Times New Roman"/>
          <w:sz w:val="24"/>
          <w:szCs w:val="24"/>
        </w:rPr>
        <w:t>рементите.</w:t>
      </w:r>
    </w:p>
    <w:p w14:paraId="1DC62BC8" w14:textId="77777777" w:rsidR="002B26AE" w:rsidRPr="00271F4E" w:rsidRDefault="00B120BE" w:rsidP="009C4B15">
      <w:pPr>
        <w:pStyle w:val="Caption"/>
        <w:spacing w:before="200" w:after="120"/>
        <w:rPr>
          <w:rFonts w:eastAsia="Calibri"/>
        </w:rPr>
      </w:pPr>
      <w:bookmarkStart w:id="462" w:name="_Toc508571396"/>
      <w:bookmarkStart w:id="463" w:name="_Toc519611630"/>
      <w:bookmarkStart w:id="464" w:name="_Toc522467133"/>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24</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„градска концентрация”</w:t>
      </w:r>
      <w:bookmarkEnd w:id="462"/>
      <w:bookmarkEnd w:id="463"/>
      <w:bookmarkEnd w:id="464"/>
    </w:p>
    <w:p w14:paraId="568A4FDA"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val="en-US"/>
        </w:rPr>
        <w:drawing>
          <wp:inline distT="0" distB="0" distL="0" distR="0" wp14:anchorId="71542013" wp14:editId="435F7E80">
            <wp:extent cx="5718175" cy="2865755"/>
            <wp:effectExtent l="19050" t="19050" r="0" b="0"/>
            <wp:docPr id="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132640E1"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3D93B3AE"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Концентрация на населението на една държава в рамките на малък брой центрове с голяма населеност. Това е концентрацията на градското население в големите градове (&gt;750k), претеглено спрямо общия брой на урбанизираното население. По-конкретно, тя представлява сумата от измерената концентрация за всеки град в държавата умножен с дела на градско население от общото население на страната.</w:t>
      </w:r>
    </w:p>
    <w:p w14:paraId="324B53B4" w14:textId="33640F74" w:rsidR="002B26AE" w:rsidRPr="00271F4E" w:rsidRDefault="0070282A" w:rsidP="004F24DB">
      <w:pPr>
        <w:spacing w:after="0"/>
        <w:rPr>
          <w:rFonts w:eastAsia="Calibri"/>
        </w:rPr>
      </w:pPr>
      <w:r w:rsidRPr="00271F4E">
        <w:rPr>
          <w:rFonts w:ascii="Calibri" w:eastAsia="Calibri" w:hAnsi="Calibri"/>
          <w:b/>
          <w:i/>
          <w:iCs/>
          <w:color w:val="44546A"/>
          <w:sz w:val="22"/>
          <w:szCs w:val="18"/>
          <w:lang w:eastAsia="bg-BG"/>
        </w:rPr>
        <w:br w:type="page"/>
      </w:r>
      <w:bookmarkStart w:id="465" w:name="_Toc508571397"/>
      <w:bookmarkStart w:id="466" w:name="_Toc519611631"/>
      <w:bookmarkStart w:id="467" w:name="_Toc522467134"/>
      <w:r w:rsidR="00B120BE" w:rsidRPr="00271F4E">
        <w:rPr>
          <w:rFonts w:eastAsia="Calibri"/>
        </w:rPr>
        <w:lastRenderedPageBreak/>
        <w:t xml:space="preserve">Фигура </w:t>
      </w:r>
      <w:r w:rsidR="00B120BE" w:rsidRPr="00271F4E">
        <w:rPr>
          <w:rFonts w:eastAsia="Calibri"/>
        </w:rPr>
        <w:fldChar w:fldCharType="begin"/>
      </w:r>
      <w:r w:rsidR="00B120BE" w:rsidRPr="00271F4E">
        <w:rPr>
          <w:rFonts w:eastAsia="Calibri"/>
        </w:rPr>
        <w:instrText xml:space="preserve"> SEQ Figure \* ARABIC </w:instrText>
      </w:r>
      <w:r w:rsidR="00B120BE" w:rsidRPr="00271F4E">
        <w:rPr>
          <w:rFonts w:eastAsia="Calibri"/>
        </w:rPr>
        <w:fldChar w:fldCharType="separate"/>
      </w:r>
      <w:r w:rsidR="007A5BCB">
        <w:rPr>
          <w:rFonts w:eastAsia="Calibri"/>
          <w:noProof/>
        </w:rPr>
        <w:t>25</w:t>
      </w:r>
      <w:r w:rsidR="00B120BE" w:rsidRPr="00271F4E">
        <w:rPr>
          <w:rFonts w:eastAsia="Calibri"/>
        </w:rPr>
        <w:fldChar w:fldCharType="end"/>
      </w:r>
      <w:r w:rsidR="00B120BE" w:rsidRPr="00271F4E">
        <w:rPr>
          <w:rFonts w:eastAsia="Calibri"/>
        </w:rPr>
        <w:t>.</w:t>
      </w:r>
      <w:r w:rsidR="002B26AE" w:rsidRPr="00271F4E">
        <w:rPr>
          <w:rFonts w:eastAsia="Calibri"/>
        </w:rPr>
        <w:t xml:space="preserve"> Стойност на индикатора „отношение на възрастова зависимост”</w:t>
      </w:r>
      <w:bookmarkEnd w:id="465"/>
      <w:bookmarkEnd w:id="466"/>
      <w:bookmarkEnd w:id="467"/>
    </w:p>
    <w:p w14:paraId="0ED6F297"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val="en-US"/>
        </w:rPr>
        <w:drawing>
          <wp:inline distT="0" distB="0" distL="0" distR="0" wp14:anchorId="4184C93E" wp14:editId="1E293A13">
            <wp:extent cx="5718175" cy="2865755"/>
            <wp:effectExtent l="19050" t="19050" r="0" b="0"/>
            <wp:docPr id="2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6725484B"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1C53635A"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Делът на уязвимите населения, включително делът на населението на възраст над 65 години и на населението под 14 години.</w:t>
      </w:r>
    </w:p>
    <w:p w14:paraId="46174212" w14:textId="77777777" w:rsidR="002B26AE" w:rsidRPr="00271F4E" w:rsidRDefault="002B26AE" w:rsidP="00B12AB6">
      <w:pPr>
        <w:tabs>
          <w:tab w:val="left" w:pos="993"/>
        </w:tabs>
        <w:spacing w:after="60"/>
        <w:ind w:left="994" w:hanging="994"/>
        <w:jc w:val="center"/>
        <w:rPr>
          <w:rFonts w:ascii="Times New Roman" w:hAnsi="Times New Roman"/>
          <w:sz w:val="22"/>
        </w:rPr>
      </w:pPr>
    </w:p>
    <w:p w14:paraId="054E863B" w14:textId="77777777" w:rsidR="002B26AE" w:rsidRPr="00271F4E" w:rsidRDefault="00B120BE" w:rsidP="009C4B15">
      <w:pPr>
        <w:pStyle w:val="Caption"/>
        <w:spacing w:before="200" w:after="120"/>
        <w:rPr>
          <w:rFonts w:eastAsia="Calibri"/>
        </w:rPr>
      </w:pPr>
      <w:bookmarkStart w:id="468" w:name="_Toc508571398"/>
      <w:bookmarkStart w:id="469" w:name="_Toc519611632"/>
      <w:bookmarkStart w:id="470" w:name="_Toc522467135"/>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26</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за икономическа готовност</w:t>
      </w:r>
      <w:bookmarkEnd w:id="468"/>
      <w:bookmarkEnd w:id="469"/>
      <w:bookmarkEnd w:id="470"/>
    </w:p>
    <w:p w14:paraId="3080492C"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val="en-US"/>
        </w:rPr>
        <w:drawing>
          <wp:inline distT="0" distB="0" distL="0" distR="0" wp14:anchorId="2EA5A99E" wp14:editId="2468ED83">
            <wp:extent cx="5718175" cy="2865755"/>
            <wp:effectExtent l="19050" t="19050" r="0" b="0"/>
            <wp:docPr id="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4483D841"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110C0318" w14:textId="77777777" w:rsidR="002B26AE" w:rsidRPr="00271F4E" w:rsidRDefault="002B26AE" w:rsidP="00872DB5">
      <w:pPr>
        <w:spacing w:line="276" w:lineRule="auto"/>
        <w:jc w:val="both"/>
        <w:rPr>
          <w:rFonts w:ascii="Times New Roman" w:hAnsi="Times New Roman"/>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Стойността на икономическата готовност улавя готовността на бизнес средата на една държава да приеме инвестиция, която може да бъде отнесена към адаптирането под формата на бизнес формация или поддръжка. Един прост многофакторен индекс – индексът „Правене на бизнес” от Световната </w:t>
      </w:r>
      <w:r w:rsidR="003E6FB9" w:rsidRPr="00271F4E">
        <w:rPr>
          <w:rFonts w:ascii="Times New Roman" w:hAnsi="Times New Roman"/>
          <w:sz w:val="24"/>
          <w:szCs w:val="24"/>
        </w:rPr>
        <w:t>б</w:t>
      </w:r>
      <w:r w:rsidRPr="00271F4E">
        <w:rPr>
          <w:rFonts w:ascii="Times New Roman" w:hAnsi="Times New Roman"/>
          <w:sz w:val="24"/>
          <w:szCs w:val="24"/>
        </w:rPr>
        <w:t>анка е измерител на икономическата готовност.</w:t>
      </w:r>
    </w:p>
    <w:p w14:paraId="14DF5C27" w14:textId="77777777" w:rsidR="002B26AE" w:rsidRPr="00271F4E" w:rsidRDefault="00673D08" w:rsidP="009C4B15">
      <w:pPr>
        <w:pStyle w:val="Caption"/>
        <w:spacing w:before="200" w:after="120"/>
        <w:rPr>
          <w:rFonts w:eastAsia="Calibri"/>
        </w:rPr>
      </w:pPr>
      <w:r w:rsidRPr="00271F4E">
        <w:rPr>
          <w:rFonts w:eastAsia="Calibri"/>
          <w:b w:val="0"/>
          <w:i w:val="0"/>
          <w:iCs w:val="0"/>
        </w:rPr>
        <w:br w:type="page"/>
      </w:r>
      <w:bookmarkStart w:id="471" w:name="_Toc508571399"/>
      <w:bookmarkStart w:id="472" w:name="_Toc519611633"/>
      <w:bookmarkStart w:id="473" w:name="_Toc522467136"/>
      <w:r w:rsidR="00B120BE" w:rsidRPr="00271F4E">
        <w:rPr>
          <w:rFonts w:eastAsia="Calibri"/>
        </w:rPr>
        <w:lastRenderedPageBreak/>
        <w:t xml:space="preserve">Фигура </w:t>
      </w:r>
      <w:r w:rsidR="00B120BE" w:rsidRPr="00271F4E">
        <w:rPr>
          <w:rFonts w:eastAsia="Calibri"/>
        </w:rPr>
        <w:fldChar w:fldCharType="begin"/>
      </w:r>
      <w:r w:rsidR="00B120BE" w:rsidRPr="00271F4E">
        <w:rPr>
          <w:rFonts w:eastAsia="Calibri"/>
        </w:rPr>
        <w:instrText xml:space="preserve"> SEQ Figure \* ARABIC </w:instrText>
      </w:r>
      <w:r w:rsidR="00B120BE" w:rsidRPr="00271F4E">
        <w:rPr>
          <w:rFonts w:eastAsia="Calibri"/>
        </w:rPr>
        <w:fldChar w:fldCharType="separate"/>
      </w:r>
      <w:r w:rsidR="007A5BCB">
        <w:rPr>
          <w:rFonts w:eastAsia="Calibri"/>
          <w:noProof/>
        </w:rPr>
        <w:t>27</w:t>
      </w:r>
      <w:r w:rsidR="00B120BE" w:rsidRPr="00271F4E">
        <w:rPr>
          <w:rFonts w:eastAsia="Calibri"/>
        </w:rPr>
        <w:fldChar w:fldCharType="end"/>
      </w:r>
      <w:r w:rsidR="00B120BE" w:rsidRPr="00271F4E">
        <w:rPr>
          <w:rFonts w:eastAsia="Calibri"/>
        </w:rPr>
        <w:t>.</w:t>
      </w:r>
      <w:r w:rsidR="002B26AE" w:rsidRPr="00271F4E">
        <w:rPr>
          <w:rFonts w:eastAsia="Calibri"/>
        </w:rPr>
        <w:t xml:space="preserve"> Стойност на индикатора „готовност на управлението”</w:t>
      </w:r>
      <w:bookmarkEnd w:id="471"/>
      <w:bookmarkEnd w:id="472"/>
      <w:bookmarkEnd w:id="473"/>
    </w:p>
    <w:p w14:paraId="57DF12FE"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val="en-US"/>
        </w:rPr>
        <w:drawing>
          <wp:inline distT="0" distB="0" distL="0" distR="0" wp14:anchorId="686C8FA2" wp14:editId="27CF19E9">
            <wp:extent cx="5718175" cy="2865755"/>
            <wp:effectExtent l="19050" t="19050" r="0" b="0"/>
            <wp:docPr id="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23E87769"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2839C885" w14:textId="77777777" w:rsidR="002B26AE" w:rsidRPr="00271F4E" w:rsidRDefault="002B26AE" w:rsidP="0024474C">
      <w:pPr>
        <w:spacing w:line="276" w:lineRule="auto"/>
        <w:jc w:val="both"/>
        <w:rPr>
          <w:rFonts w:ascii="Times New Roman" w:hAnsi="Times New Roman"/>
          <w:color w:val="000000"/>
          <w:sz w:val="24"/>
          <w:szCs w:val="24"/>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Стойността на готовността за управление улавя институционалните фактори, които улесняват прилагането на инвестиция за адаптиране. </w:t>
      </w:r>
      <w:r w:rsidR="00F078D3" w:rsidRPr="00271F4E">
        <w:rPr>
          <w:rFonts w:ascii="Times New Roman" w:hAnsi="Times New Roman"/>
          <w:sz w:val="24"/>
          <w:szCs w:val="24"/>
        </w:rPr>
        <w:t>Показатели</w:t>
      </w:r>
      <w:r w:rsidRPr="00271F4E">
        <w:rPr>
          <w:rFonts w:ascii="Times New Roman" w:hAnsi="Times New Roman"/>
          <w:sz w:val="24"/>
          <w:szCs w:val="24"/>
        </w:rPr>
        <w:t xml:space="preserve">те включват: политическа стабилност и ненасилие, контрол върху корупцията, качество на регламентите и върховенство на закона. Всичките произтичат от </w:t>
      </w:r>
      <w:r w:rsidRPr="00271F4E">
        <w:rPr>
          <w:rFonts w:ascii="Times New Roman" w:hAnsi="Times New Roman"/>
          <w:color w:val="000000"/>
          <w:sz w:val="24"/>
          <w:szCs w:val="24"/>
        </w:rPr>
        <w:t xml:space="preserve">Световните </w:t>
      </w:r>
      <w:r w:rsidR="00F078D3" w:rsidRPr="00271F4E">
        <w:rPr>
          <w:rFonts w:ascii="Times New Roman" w:hAnsi="Times New Roman"/>
          <w:color w:val="000000"/>
          <w:sz w:val="24"/>
          <w:szCs w:val="24"/>
        </w:rPr>
        <w:t>показатели</w:t>
      </w:r>
      <w:r w:rsidR="0024474C" w:rsidRPr="00271F4E">
        <w:rPr>
          <w:rFonts w:ascii="Times New Roman" w:hAnsi="Times New Roman"/>
          <w:color w:val="000000"/>
          <w:sz w:val="24"/>
          <w:szCs w:val="24"/>
        </w:rPr>
        <w:t xml:space="preserve"> за управление (WGI).</w:t>
      </w:r>
    </w:p>
    <w:p w14:paraId="4BCE53D5" w14:textId="77777777" w:rsidR="002B26AE" w:rsidRPr="00271F4E" w:rsidRDefault="00B120BE" w:rsidP="009C4B15">
      <w:pPr>
        <w:pStyle w:val="Caption"/>
        <w:spacing w:before="200" w:after="120"/>
        <w:rPr>
          <w:rFonts w:eastAsia="Calibri"/>
        </w:rPr>
      </w:pPr>
      <w:bookmarkStart w:id="474" w:name="_Toc508571400"/>
      <w:bookmarkStart w:id="475" w:name="_Toc519611634"/>
      <w:bookmarkStart w:id="476" w:name="_Toc522467137"/>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28</w:t>
      </w:r>
      <w:r w:rsidRPr="00271F4E">
        <w:rPr>
          <w:rFonts w:eastAsia="Calibri"/>
        </w:rPr>
        <w:fldChar w:fldCharType="end"/>
      </w:r>
      <w:r w:rsidRPr="00271F4E">
        <w:rPr>
          <w:rFonts w:eastAsia="Calibri"/>
        </w:rPr>
        <w:t>.</w:t>
      </w:r>
      <w:r w:rsidR="002B26AE" w:rsidRPr="00271F4E">
        <w:rPr>
          <w:rFonts w:eastAsia="Calibri"/>
        </w:rPr>
        <w:t xml:space="preserve"> Стойност на индикатора „социална готовност”</w:t>
      </w:r>
      <w:bookmarkEnd w:id="474"/>
      <w:bookmarkEnd w:id="475"/>
      <w:bookmarkEnd w:id="476"/>
    </w:p>
    <w:p w14:paraId="4572F117" w14:textId="77777777" w:rsidR="002B26AE" w:rsidRPr="00271F4E" w:rsidRDefault="008A40DC" w:rsidP="00B12AB6">
      <w:pPr>
        <w:tabs>
          <w:tab w:val="left" w:pos="993"/>
        </w:tabs>
        <w:spacing w:after="60"/>
        <w:ind w:left="994" w:hanging="994"/>
        <w:jc w:val="center"/>
        <w:rPr>
          <w:rFonts w:ascii="Times New Roman" w:hAnsi="Times New Roman"/>
          <w:sz w:val="22"/>
        </w:rPr>
      </w:pPr>
      <w:r w:rsidRPr="00271F4E">
        <w:rPr>
          <w:rFonts w:ascii="Times New Roman" w:hAnsi="Times New Roman"/>
          <w:noProof/>
          <w:lang w:val="en-US"/>
        </w:rPr>
        <w:drawing>
          <wp:inline distT="0" distB="0" distL="0" distR="0" wp14:anchorId="4F21D43D" wp14:editId="5FD804C5">
            <wp:extent cx="5718175" cy="2865755"/>
            <wp:effectExtent l="19050" t="19050" r="0" b="0"/>
            <wp:docPr id="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a:lum bright="-20000" contrast="20000"/>
                      <a:extLst>
                        <a:ext uri="{28A0092B-C50C-407E-A947-70E740481C1C}">
                          <a14:useLocalDpi xmlns:a14="http://schemas.microsoft.com/office/drawing/2010/main" val="0"/>
                        </a:ext>
                      </a:extLst>
                    </a:blip>
                    <a:srcRect/>
                    <a:stretch>
                      <a:fillRect/>
                    </a:stretch>
                  </pic:blipFill>
                  <pic:spPr bwMode="auto">
                    <a:xfrm>
                      <a:off x="0" y="0"/>
                      <a:ext cx="5718175" cy="2865755"/>
                    </a:xfrm>
                    <a:prstGeom prst="rect">
                      <a:avLst/>
                    </a:prstGeom>
                    <a:noFill/>
                    <a:ln w="9525" cmpd="sng">
                      <a:solidFill>
                        <a:srgbClr val="4F81BD"/>
                      </a:solidFill>
                      <a:miter lim="800000"/>
                      <a:headEnd/>
                      <a:tailEnd/>
                    </a:ln>
                    <a:effectLst/>
                  </pic:spPr>
                </pic:pic>
              </a:graphicData>
            </a:graphic>
          </wp:inline>
        </w:drawing>
      </w:r>
    </w:p>
    <w:p w14:paraId="6597C99C" w14:textId="77777777" w:rsidR="0070282A" w:rsidRPr="00271F4E" w:rsidRDefault="0070282A" w:rsidP="0070282A">
      <w:pPr>
        <w:pStyle w:val="Source"/>
        <w:rPr>
          <w:rFonts w:eastAsia="Calibri"/>
          <w:lang w:val="bg-BG"/>
        </w:rPr>
      </w:pPr>
      <w:r w:rsidRPr="00271F4E">
        <w:rPr>
          <w:rFonts w:eastAsia="Calibri"/>
          <w:lang w:val="bg-BG"/>
        </w:rPr>
        <w:t xml:space="preserve">Източник: </w:t>
      </w:r>
      <w:r w:rsidRPr="00271F4E">
        <w:rPr>
          <w:lang w:val="bg-BG"/>
        </w:rPr>
        <w:t>Bosello и колектив, 2011 г.; Watkiss и Hunt, 2012 г.</w:t>
      </w:r>
    </w:p>
    <w:p w14:paraId="0B1E3FBD" w14:textId="77777777" w:rsidR="002B26AE" w:rsidRPr="00271F4E" w:rsidRDefault="002B26AE" w:rsidP="003B1723">
      <w:pPr>
        <w:spacing w:line="276" w:lineRule="auto"/>
        <w:jc w:val="both"/>
        <w:rPr>
          <w:rFonts w:ascii="Times New Roman" w:hAnsi="Times New Roman"/>
          <w:sz w:val="22"/>
        </w:rPr>
      </w:pPr>
      <w:r w:rsidRPr="00271F4E">
        <w:rPr>
          <w:rFonts w:ascii="Times New Roman" w:hAnsi="Times New Roman"/>
          <w:sz w:val="24"/>
          <w:szCs w:val="24"/>
          <w:u w:val="single"/>
        </w:rPr>
        <w:t>Описание</w:t>
      </w:r>
      <w:r w:rsidRPr="00271F4E">
        <w:rPr>
          <w:rFonts w:ascii="Times New Roman" w:hAnsi="Times New Roman"/>
          <w:sz w:val="24"/>
          <w:szCs w:val="24"/>
        </w:rPr>
        <w:t xml:space="preserve">: Стойността на социална готовност улавя социалните фактори, които улесняват мобилността на една инвестиция за конвертирането й в адаптационни дейности. </w:t>
      </w:r>
      <w:r w:rsidR="00F078D3" w:rsidRPr="00271F4E">
        <w:rPr>
          <w:rFonts w:ascii="Times New Roman" w:hAnsi="Times New Roman"/>
          <w:sz w:val="24"/>
          <w:szCs w:val="24"/>
        </w:rPr>
        <w:t>Показатели</w:t>
      </w:r>
      <w:r w:rsidRPr="00271F4E">
        <w:rPr>
          <w:rFonts w:ascii="Times New Roman" w:hAnsi="Times New Roman"/>
          <w:sz w:val="24"/>
          <w:szCs w:val="24"/>
        </w:rPr>
        <w:t>те включват: социална неравнопоставеност, ИКТ инфраструктура, образование и иновации.</w:t>
      </w:r>
    </w:p>
    <w:p w14:paraId="227FF5E0" w14:textId="77777777" w:rsidR="002B26AE" w:rsidRPr="00271F4E" w:rsidRDefault="002B26AE" w:rsidP="009C4B15">
      <w:pPr>
        <w:rPr>
          <w:rFonts w:ascii="Calibri" w:eastAsia="Calibri" w:hAnsi="Calibri"/>
          <w:b/>
          <w:color w:val="365F91"/>
          <w:sz w:val="28"/>
        </w:rPr>
      </w:pPr>
      <w:r w:rsidRPr="00271F4E">
        <w:rPr>
          <w:rFonts w:ascii="Calibri" w:eastAsia="Calibri" w:hAnsi="Calibri"/>
          <w:b/>
          <w:color w:val="365F91"/>
          <w:sz w:val="28"/>
        </w:rPr>
        <w:lastRenderedPageBreak/>
        <w:t>Опит с АИК в здравния сектор в други държави членки на ЕС</w:t>
      </w:r>
    </w:p>
    <w:p w14:paraId="22085F67" w14:textId="77777777" w:rsidR="002B26AE" w:rsidRPr="00271F4E" w:rsidRDefault="002B26AE" w:rsidP="0037083E">
      <w:pPr>
        <w:shd w:val="clear" w:color="auto" w:fill="FFFFFF"/>
        <w:tabs>
          <w:tab w:val="left" w:pos="851"/>
        </w:tabs>
        <w:spacing w:after="60" w:line="276" w:lineRule="auto"/>
        <w:jc w:val="both"/>
        <w:rPr>
          <w:rFonts w:ascii="Times New Roman" w:hAnsi="Times New Roman"/>
          <w:b/>
          <w:sz w:val="24"/>
          <w:szCs w:val="24"/>
        </w:rPr>
      </w:pPr>
      <w:r w:rsidRPr="00271F4E">
        <w:rPr>
          <w:rFonts w:ascii="Times New Roman" w:hAnsi="Times New Roman"/>
          <w:b/>
          <w:sz w:val="24"/>
          <w:szCs w:val="24"/>
        </w:rPr>
        <w:t>1. Уроци от прегледите на АИК в здравния сектор: въпроси и отговори</w:t>
      </w:r>
      <w:r w:rsidRPr="00271F4E">
        <w:rPr>
          <w:rFonts w:ascii="Times New Roman" w:hAnsi="Times New Roman"/>
          <w:b/>
          <w:sz w:val="24"/>
          <w:szCs w:val="24"/>
          <w:vertAlign w:val="superscript"/>
        </w:rPr>
        <w:footnoteReference w:id="47"/>
      </w:r>
    </w:p>
    <w:p w14:paraId="3640C1C5" w14:textId="77777777" w:rsidR="002B26AE" w:rsidRPr="00271F4E" w:rsidRDefault="002B26AE" w:rsidP="0037083E">
      <w:pPr>
        <w:shd w:val="clear" w:color="auto" w:fill="FFFFFF"/>
        <w:tabs>
          <w:tab w:val="left" w:pos="1276"/>
        </w:tabs>
        <w:spacing w:after="60" w:line="276" w:lineRule="auto"/>
        <w:ind w:left="432"/>
        <w:jc w:val="both"/>
        <w:rPr>
          <w:rFonts w:ascii="Times New Roman" w:hAnsi="Times New Roman"/>
          <w:sz w:val="24"/>
          <w:szCs w:val="24"/>
        </w:rPr>
      </w:pPr>
      <w:r w:rsidRPr="00271F4E">
        <w:rPr>
          <w:rFonts w:ascii="Times New Roman" w:hAnsi="Times New Roman"/>
          <w:sz w:val="24"/>
          <w:szCs w:val="24"/>
        </w:rPr>
        <w:t>1.1. Типологии на оценките на изменението (или: Как могат да бъдат категоризирани оценките «изменение на климата-човешко здраве»?)</w:t>
      </w:r>
    </w:p>
    <w:p w14:paraId="6D5663C0" w14:textId="77777777" w:rsidR="002B26AE" w:rsidRPr="00271F4E" w:rsidRDefault="002B26AE" w:rsidP="001C3311">
      <w:pPr>
        <w:shd w:val="clear" w:color="auto" w:fill="FFFFFF"/>
        <w:tabs>
          <w:tab w:val="left" w:pos="0"/>
        </w:tabs>
        <w:spacing w:line="276" w:lineRule="auto"/>
        <w:jc w:val="both"/>
        <w:rPr>
          <w:rFonts w:ascii="Times New Roman" w:hAnsi="Times New Roman"/>
          <w:sz w:val="24"/>
          <w:szCs w:val="24"/>
        </w:rPr>
      </w:pPr>
      <w:r w:rsidRPr="00271F4E">
        <w:rPr>
          <w:rFonts w:ascii="Times New Roman" w:hAnsi="Times New Roman"/>
          <w:sz w:val="24"/>
          <w:szCs w:val="24"/>
        </w:rPr>
        <w:t xml:space="preserve">Типологизирането на оценките на въздействието от изменението на климата върху човешкото здраве ще ни помогне да изберем и следваме най-добрия пример за постигане на оптималните резултати, когато изследваме въздействието на изменението на климата върху човешкото здраве. </w:t>
      </w:r>
    </w:p>
    <w:p w14:paraId="263DBE01" w14:textId="77777777" w:rsidR="002B26AE" w:rsidRPr="00271F4E" w:rsidRDefault="002B26AE" w:rsidP="001C3311">
      <w:pPr>
        <w:shd w:val="clear" w:color="auto" w:fill="FFFFFF"/>
        <w:tabs>
          <w:tab w:val="left" w:pos="851"/>
        </w:tabs>
        <w:spacing w:line="276" w:lineRule="auto"/>
        <w:jc w:val="both"/>
        <w:rPr>
          <w:rFonts w:ascii="Times New Roman" w:hAnsi="Times New Roman"/>
          <w:sz w:val="24"/>
          <w:szCs w:val="24"/>
        </w:rPr>
      </w:pPr>
      <w:r w:rsidRPr="00271F4E">
        <w:rPr>
          <w:rFonts w:ascii="Times New Roman" w:hAnsi="Times New Roman"/>
          <w:sz w:val="24"/>
          <w:szCs w:val="24"/>
        </w:rPr>
        <w:t>Оценките на адаптация “изменение на климата-човешко здраве” могат да бъдат класифицирани, между другото, според техния аналитичен подход и политическа цел (</w:t>
      </w:r>
      <w:r w:rsidR="0070282A" w:rsidRPr="00271F4E">
        <w:rPr>
          <w:rFonts w:ascii="Times New Roman" w:hAnsi="Times New Roman"/>
          <w:b/>
          <w:i/>
          <w:sz w:val="24"/>
          <w:szCs w:val="24"/>
        </w:rPr>
        <w:t>т</w:t>
      </w:r>
      <w:r w:rsidRPr="00271F4E">
        <w:rPr>
          <w:rFonts w:ascii="Times New Roman" w:hAnsi="Times New Roman"/>
          <w:b/>
          <w:i/>
          <w:sz w:val="24"/>
          <w:szCs w:val="24"/>
        </w:rPr>
        <w:t>аблица</w:t>
      </w:r>
      <w:r w:rsidR="0070282A" w:rsidRPr="00271F4E">
        <w:rPr>
          <w:rFonts w:ascii="Times New Roman" w:hAnsi="Times New Roman"/>
          <w:b/>
          <w:i/>
          <w:sz w:val="24"/>
          <w:szCs w:val="24"/>
        </w:rPr>
        <w:t xml:space="preserve"> 1</w:t>
      </w:r>
      <w:r w:rsidR="003574B2">
        <w:rPr>
          <w:rFonts w:ascii="Times New Roman" w:hAnsi="Times New Roman"/>
          <w:b/>
          <w:i/>
          <w:sz w:val="24"/>
          <w:szCs w:val="24"/>
        </w:rPr>
        <w:t>8</w:t>
      </w:r>
      <w:r w:rsidR="0070282A" w:rsidRPr="00271F4E">
        <w:rPr>
          <w:rFonts w:ascii="Times New Roman" w:hAnsi="Times New Roman"/>
          <w:b/>
          <w:i/>
          <w:sz w:val="24"/>
          <w:szCs w:val="24"/>
        </w:rPr>
        <w:t xml:space="preserve"> </w:t>
      </w:r>
      <w:r w:rsidR="0070282A" w:rsidRPr="00213FAE">
        <w:rPr>
          <w:rFonts w:ascii="Times New Roman" w:hAnsi="Times New Roman"/>
          <w:sz w:val="24"/>
          <w:szCs w:val="24"/>
        </w:rPr>
        <w:t>и</w:t>
      </w:r>
      <w:r w:rsidR="0070282A" w:rsidRPr="00271F4E">
        <w:rPr>
          <w:rFonts w:ascii="Times New Roman" w:hAnsi="Times New Roman"/>
          <w:b/>
          <w:i/>
          <w:sz w:val="24"/>
          <w:szCs w:val="24"/>
        </w:rPr>
        <w:t xml:space="preserve"> фигура </w:t>
      </w:r>
      <w:r w:rsidR="00EC795B">
        <w:rPr>
          <w:rFonts w:ascii="Times New Roman" w:hAnsi="Times New Roman"/>
          <w:b/>
          <w:i/>
          <w:sz w:val="24"/>
          <w:szCs w:val="24"/>
        </w:rPr>
        <w:t xml:space="preserve">29 </w:t>
      </w:r>
      <w:r w:rsidR="00EC795B" w:rsidRPr="00213FAE">
        <w:rPr>
          <w:rFonts w:ascii="Times New Roman" w:hAnsi="Times New Roman"/>
          <w:sz w:val="24"/>
          <w:szCs w:val="24"/>
        </w:rPr>
        <w:t>и</w:t>
      </w:r>
      <w:r w:rsidR="00EC795B">
        <w:rPr>
          <w:rFonts w:ascii="Times New Roman" w:hAnsi="Times New Roman"/>
          <w:b/>
          <w:i/>
          <w:sz w:val="24"/>
          <w:szCs w:val="24"/>
        </w:rPr>
        <w:t xml:space="preserve"> фигура 30</w:t>
      </w:r>
      <w:r w:rsidR="0070282A" w:rsidRPr="00271F4E">
        <w:rPr>
          <w:rFonts w:ascii="Times New Roman" w:hAnsi="Times New Roman"/>
          <w:b/>
          <w:i/>
          <w:sz w:val="24"/>
          <w:szCs w:val="24"/>
        </w:rPr>
        <w:t xml:space="preserve"> </w:t>
      </w:r>
      <w:r w:rsidR="0070282A" w:rsidRPr="00213FAE">
        <w:rPr>
          <w:rFonts w:ascii="Times New Roman" w:hAnsi="Times New Roman"/>
          <w:sz w:val="24"/>
          <w:szCs w:val="24"/>
        </w:rPr>
        <w:t>в</w:t>
      </w:r>
      <w:r w:rsidR="00B875AE" w:rsidRPr="00271F4E">
        <w:rPr>
          <w:rFonts w:ascii="Times New Roman" w:hAnsi="Times New Roman"/>
          <w:b/>
          <w:i/>
          <w:sz w:val="24"/>
          <w:szCs w:val="24"/>
        </w:rPr>
        <w:t xml:space="preserve"> </w:t>
      </w:r>
      <w:r w:rsidR="0070282A" w:rsidRPr="00271F4E">
        <w:rPr>
          <w:rFonts w:ascii="Times New Roman" w:hAnsi="Times New Roman"/>
          <w:b/>
          <w:i/>
          <w:sz w:val="24"/>
          <w:szCs w:val="24"/>
        </w:rPr>
        <w:t>п</w:t>
      </w:r>
      <w:r w:rsidR="00B875AE" w:rsidRPr="00271F4E">
        <w:rPr>
          <w:rFonts w:ascii="Times New Roman" w:hAnsi="Times New Roman"/>
          <w:b/>
          <w:i/>
          <w:sz w:val="24"/>
          <w:szCs w:val="24"/>
        </w:rPr>
        <w:t xml:space="preserve">риложение </w:t>
      </w:r>
      <w:r w:rsidR="0004080C">
        <w:rPr>
          <w:rFonts w:ascii="Times New Roman" w:hAnsi="Times New Roman"/>
          <w:b/>
          <w:i/>
          <w:sz w:val="24"/>
          <w:szCs w:val="24"/>
        </w:rPr>
        <w:t>4</w:t>
      </w:r>
      <w:r w:rsidRPr="00271F4E">
        <w:rPr>
          <w:rFonts w:ascii="Times New Roman" w:hAnsi="Times New Roman"/>
          <w:sz w:val="24"/>
          <w:szCs w:val="24"/>
        </w:rPr>
        <w:t>), техния методологически подход (</w:t>
      </w:r>
      <w:r w:rsidR="0070282A" w:rsidRPr="00271F4E">
        <w:rPr>
          <w:rFonts w:ascii="Times New Roman" w:hAnsi="Times New Roman"/>
          <w:b/>
          <w:i/>
          <w:sz w:val="24"/>
          <w:szCs w:val="24"/>
        </w:rPr>
        <w:t>т</w:t>
      </w:r>
      <w:r w:rsidRPr="00271F4E">
        <w:rPr>
          <w:rFonts w:ascii="Times New Roman" w:hAnsi="Times New Roman"/>
          <w:b/>
          <w:i/>
          <w:sz w:val="24"/>
          <w:szCs w:val="24"/>
        </w:rPr>
        <w:t xml:space="preserve">аблица </w:t>
      </w:r>
      <w:r w:rsidR="0070282A" w:rsidRPr="00271F4E">
        <w:rPr>
          <w:rFonts w:ascii="Times New Roman" w:hAnsi="Times New Roman"/>
          <w:b/>
          <w:i/>
          <w:sz w:val="24"/>
          <w:szCs w:val="24"/>
        </w:rPr>
        <w:t>1</w:t>
      </w:r>
      <w:r w:rsidR="003574B2">
        <w:rPr>
          <w:rFonts w:ascii="Times New Roman" w:hAnsi="Times New Roman"/>
          <w:b/>
          <w:i/>
          <w:sz w:val="24"/>
          <w:szCs w:val="24"/>
        </w:rPr>
        <w:t>9</w:t>
      </w:r>
      <w:r w:rsidR="0070282A" w:rsidRPr="00271F4E">
        <w:rPr>
          <w:rFonts w:ascii="Times New Roman" w:hAnsi="Times New Roman"/>
          <w:b/>
          <w:i/>
          <w:sz w:val="24"/>
          <w:szCs w:val="24"/>
        </w:rPr>
        <w:t xml:space="preserve"> в приложение </w:t>
      </w:r>
      <w:r w:rsidR="0004080C">
        <w:rPr>
          <w:rFonts w:ascii="Times New Roman" w:hAnsi="Times New Roman"/>
          <w:b/>
          <w:i/>
          <w:sz w:val="24"/>
          <w:szCs w:val="24"/>
        </w:rPr>
        <w:t>4</w:t>
      </w:r>
      <w:r w:rsidRPr="00271F4E">
        <w:rPr>
          <w:rFonts w:ascii="Times New Roman" w:hAnsi="Times New Roman"/>
          <w:sz w:val="24"/>
          <w:szCs w:val="24"/>
        </w:rPr>
        <w:t xml:space="preserve">), и тяхното ниво </w:t>
      </w:r>
      <w:r w:rsidRPr="00271F4E">
        <w:rPr>
          <w:rFonts w:ascii="Times New Roman" w:hAnsi="Times New Roman"/>
          <w:color w:val="000000"/>
          <w:sz w:val="24"/>
          <w:szCs w:val="24"/>
        </w:rPr>
        <w:t>и всеобхватност</w:t>
      </w:r>
      <w:r w:rsidRPr="00271F4E">
        <w:rPr>
          <w:rFonts w:ascii="Times New Roman" w:hAnsi="Times New Roman"/>
          <w:sz w:val="24"/>
          <w:szCs w:val="24"/>
        </w:rPr>
        <w:t>.</w:t>
      </w:r>
    </w:p>
    <w:p w14:paraId="29AEEC94" w14:textId="77777777" w:rsidR="002B26AE" w:rsidRPr="00271F4E" w:rsidRDefault="002B26AE" w:rsidP="0037083E">
      <w:pPr>
        <w:shd w:val="clear" w:color="auto" w:fill="FFFFFF"/>
        <w:tabs>
          <w:tab w:val="left" w:pos="851"/>
        </w:tabs>
        <w:spacing w:after="60" w:line="276" w:lineRule="auto"/>
        <w:jc w:val="both"/>
        <w:rPr>
          <w:rFonts w:ascii="Times New Roman" w:hAnsi="Times New Roman"/>
          <w:sz w:val="24"/>
          <w:szCs w:val="24"/>
        </w:rPr>
      </w:pPr>
      <w:r w:rsidRPr="00271F4E">
        <w:rPr>
          <w:rFonts w:ascii="Times New Roman" w:hAnsi="Times New Roman"/>
          <w:sz w:val="24"/>
          <w:szCs w:val="24"/>
        </w:rPr>
        <w:t>Ротман и Робинсон предлагат концептуална рамка, в която могат да бъдат поставени и оценени индивидуални интегрирани оценъчни проучвания, а също и практика на интегрираната оценка на изменението на климата като цяло</w:t>
      </w:r>
      <w:r w:rsidR="0070282A" w:rsidRPr="00271F4E">
        <w:rPr>
          <w:rFonts w:ascii="Times New Roman" w:hAnsi="Times New Roman"/>
          <w:sz w:val="24"/>
          <w:szCs w:val="24"/>
        </w:rPr>
        <w:t xml:space="preserve"> (</w:t>
      </w:r>
      <w:r w:rsidR="0070282A" w:rsidRPr="00271F4E">
        <w:rPr>
          <w:rFonts w:ascii="Times New Roman" w:eastAsia="Times New Roman" w:hAnsi="Times New Roman"/>
          <w:sz w:val="24"/>
          <w:szCs w:val="24"/>
        </w:rPr>
        <w:t>Rothman и Robinson, 1997 г.)</w:t>
      </w:r>
      <w:r w:rsidRPr="00271F4E">
        <w:rPr>
          <w:rFonts w:ascii="Times New Roman" w:hAnsi="Times New Roman"/>
          <w:sz w:val="24"/>
          <w:szCs w:val="24"/>
        </w:rPr>
        <w:t>. Тази рамка се състои от осем категории, при което първите шест се отнасят към нивото на интеграция, а последните две – към политическата полезност на оценката:</w:t>
      </w:r>
    </w:p>
    <w:p w14:paraId="36B6B6CB"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Вертикална интеграция (по продължение на причинно-следствената верига)</w:t>
      </w:r>
    </w:p>
    <w:p w14:paraId="1A8F5919"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Хоризонтална интеграция (през секторни и регионални граници)</w:t>
      </w:r>
    </w:p>
    <w:p w14:paraId="0859D546"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Отчитане на обратните връзки и динамиката</w:t>
      </w:r>
    </w:p>
    <w:p w14:paraId="795792F4"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 xml:space="preserve">Отчитане на автономната и </w:t>
      </w:r>
      <w:r w:rsidRPr="00271F4E">
        <w:rPr>
          <w:rFonts w:ascii="Times New Roman" w:hAnsi="Times New Roman"/>
          <w:color w:val="000000"/>
          <w:sz w:val="24"/>
          <w:szCs w:val="24"/>
        </w:rPr>
        <w:t>целеустремена</w:t>
      </w:r>
      <w:r w:rsidRPr="00271F4E">
        <w:rPr>
          <w:rFonts w:ascii="Times New Roman" w:hAnsi="Times New Roman"/>
          <w:sz w:val="24"/>
          <w:szCs w:val="24"/>
        </w:rPr>
        <w:t xml:space="preserve"> човешка адаптация</w:t>
      </w:r>
    </w:p>
    <w:p w14:paraId="2FAD8125"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Признаване на множество базови линии</w:t>
      </w:r>
    </w:p>
    <w:p w14:paraId="2E402E80"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Интеграция на количествени и качествени знания</w:t>
      </w:r>
    </w:p>
    <w:p w14:paraId="6F44B7F8" w14:textId="77777777" w:rsidR="002B26AE" w:rsidRPr="00271F4E" w:rsidRDefault="002B26AE" w:rsidP="004E3305">
      <w:pPr>
        <w:numPr>
          <w:ilvl w:val="0"/>
          <w:numId w:val="15"/>
        </w:numPr>
        <w:shd w:val="clear" w:color="auto" w:fill="FFFFFF"/>
        <w:tabs>
          <w:tab w:val="left" w:pos="851"/>
        </w:tabs>
        <w:spacing w:after="60" w:line="276" w:lineRule="auto"/>
        <w:ind w:left="644" w:hanging="284"/>
        <w:jc w:val="both"/>
        <w:rPr>
          <w:rFonts w:ascii="Times New Roman" w:hAnsi="Times New Roman"/>
          <w:sz w:val="24"/>
          <w:szCs w:val="24"/>
        </w:rPr>
      </w:pPr>
      <w:r w:rsidRPr="00271F4E">
        <w:rPr>
          <w:rFonts w:ascii="Times New Roman" w:hAnsi="Times New Roman"/>
          <w:sz w:val="24"/>
          <w:szCs w:val="24"/>
        </w:rPr>
        <w:t>Отчитане на политическия контекст, в който се използва анализът</w:t>
      </w:r>
    </w:p>
    <w:p w14:paraId="3A528C45" w14:textId="77777777" w:rsidR="002B26AE" w:rsidRPr="00271F4E" w:rsidRDefault="002B26AE" w:rsidP="004E3305">
      <w:pPr>
        <w:numPr>
          <w:ilvl w:val="0"/>
          <w:numId w:val="15"/>
        </w:numPr>
        <w:shd w:val="clear" w:color="auto" w:fill="FFFFFF"/>
        <w:tabs>
          <w:tab w:val="left" w:pos="851"/>
        </w:tabs>
        <w:spacing w:line="276" w:lineRule="auto"/>
        <w:ind w:left="644" w:hanging="284"/>
        <w:jc w:val="both"/>
        <w:rPr>
          <w:rFonts w:ascii="Times New Roman" w:hAnsi="Times New Roman"/>
          <w:sz w:val="24"/>
          <w:szCs w:val="24"/>
        </w:rPr>
      </w:pPr>
      <w:r w:rsidRPr="00271F4E">
        <w:rPr>
          <w:rFonts w:ascii="Times New Roman" w:hAnsi="Times New Roman"/>
          <w:sz w:val="24"/>
          <w:szCs w:val="24"/>
        </w:rPr>
        <w:t>Ангажиране на заинтересованите страни</w:t>
      </w:r>
    </w:p>
    <w:p w14:paraId="0BDC118E" w14:textId="77777777" w:rsidR="002B26AE" w:rsidRPr="00271F4E" w:rsidRDefault="002B26AE" w:rsidP="001C3311">
      <w:pPr>
        <w:shd w:val="clear" w:color="auto" w:fill="FFFFFF"/>
        <w:tabs>
          <w:tab w:val="left" w:pos="851"/>
        </w:tabs>
        <w:spacing w:line="276" w:lineRule="auto"/>
        <w:jc w:val="both"/>
        <w:rPr>
          <w:rFonts w:ascii="Times New Roman" w:hAnsi="Times New Roman"/>
          <w:color w:val="000000"/>
          <w:sz w:val="24"/>
          <w:szCs w:val="24"/>
        </w:rPr>
      </w:pPr>
      <w:r w:rsidRPr="00271F4E">
        <w:rPr>
          <w:rFonts w:ascii="Times New Roman" w:hAnsi="Times New Roman"/>
          <w:sz w:val="24"/>
          <w:szCs w:val="24"/>
        </w:rPr>
        <w:t>Оценките за адаптация представляват специфичен вид интегрирани оценки на изменението на климата</w:t>
      </w:r>
      <w:r w:rsidRPr="00271F4E">
        <w:rPr>
          <w:rFonts w:ascii="Times New Roman" w:hAnsi="Times New Roman"/>
          <w:color w:val="000000"/>
          <w:sz w:val="24"/>
          <w:szCs w:val="24"/>
        </w:rPr>
        <w:t>. Предложените по-горе осем категории могат да предоставят полезно указание за дизайна на оценките за адаптация, вкл. тези, предназначени за редуциране на свързаните с климата рискове за човешкото здраве.</w:t>
      </w:r>
    </w:p>
    <w:p w14:paraId="149A29F0" w14:textId="77777777" w:rsidR="002B26AE" w:rsidRPr="00271F4E" w:rsidRDefault="002B26AE" w:rsidP="0037083E">
      <w:pPr>
        <w:shd w:val="clear" w:color="auto" w:fill="FFFFFF"/>
        <w:tabs>
          <w:tab w:val="left" w:pos="1418"/>
        </w:tabs>
        <w:spacing w:after="60" w:line="276" w:lineRule="auto"/>
        <w:ind w:left="432"/>
        <w:jc w:val="both"/>
        <w:rPr>
          <w:rFonts w:ascii="Times New Roman" w:hAnsi="Times New Roman"/>
          <w:sz w:val="24"/>
          <w:szCs w:val="24"/>
        </w:rPr>
      </w:pPr>
      <w:r w:rsidRPr="00271F4E">
        <w:rPr>
          <w:rFonts w:ascii="Times New Roman" w:hAnsi="Times New Roman"/>
          <w:color w:val="000000"/>
          <w:sz w:val="24"/>
          <w:szCs w:val="24"/>
        </w:rPr>
        <w:t>1.2. Насоки за оценки на изменението на климата (или: Кои стъпки са</w:t>
      </w:r>
      <w:r w:rsidRPr="00271F4E">
        <w:rPr>
          <w:rFonts w:ascii="Times New Roman" w:hAnsi="Times New Roman"/>
          <w:sz w:val="24"/>
          <w:szCs w:val="24"/>
        </w:rPr>
        <w:t xml:space="preserve"> включени в оценяването на уязвимостта спрямо изменението на климата и в разработване на ефективни адаптационни стратегии и как трябва да се изпълнят тези стъпки?)</w:t>
      </w:r>
    </w:p>
    <w:p w14:paraId="79479C3F" w14:textId="77777777" w:rsidR="002B26AE" w:rsidRPr="00271F4E" w:rsidRDefault="002B26AE" w:rsidP="001C3311">
      <w:pPr>
        <w:shd w:val="clear" w:color="auto" w:fill="FFFFFF"/>
        <w:tabs>
          <w:tab w:val="left" w:pos="0"/>
        </w:tabs>
        <w:spacing w:line="276" w:lineRule="auto"/>
        <w:jc w:val="both"/>
        <w:rPr>
          <w:rFonts w:ascii="Times New Roman" w:hAnsi="Times New Roman"/>
          <w:sz w:val="24"/>
          <w:szCs w:val="24"/>
        </w:rPr>
      </w:pPr>
      <w:r w:rsidRPr="00271F4E">
        <w:rPr>
          <w:rFonts w:ascii="Times New Roman" w:hAnsi="Times New Roman"/>
          <w:sz w:val="24"/>
          <w:szCs w:val="24"/>
        </w:rPr>
        <w:t xml:space="preserve">Прегледът на основните насоки за оценка на здравния риск и на въздействието на изменението на климата, уязвимостта и адаптационната оценка показва, че болшинството от насоките включват един или два фундаментални методологични подхода: движен от опасностите (познат също като движен от сценария или подход «отгоре-надолу»), който започва от сценарии за вредните въздействия на климатичните </w:t>
      </w:r>
      <w:r w:rsidRPr="00271F4E">
        <w:rPr>
          <w:rFonts w:ascii="Times New Roman" w:hAnsi="Times New Roman"/>
          <w:sz w:val="24"/>
          <w:szCs w:val="24"/>
        </w:rPr>
        <w:lastRenderedPageBreak/>
        <w:t>условия, и движен от уязвимостта (познат също като подход «отдолу-нагоре»), който започва от съществуващите здравни рискове.</w:t>
      </w:r>
    </w:p>
    <w:p w14:paraId="4B4228B4" w14:textId="77777777" w:rsidR="002B26AE" w:rsidRPr="00271F4E" w:rsidRDefault="002B26AE" w:rsidP="001C3311">
      <w:pPr>
        <w:shd w:val="clear" w:color="auto" w:fill="FFFFFF"/>
        <w:tabs>
          <w:tab w:val="left" w:pos="0"/>
        </w:tabs>
        <w:spacing w:line="276" w:lineRule="auto"/>
        <w:jc w:val="both"/>
        <w:rPr>
          <w:rFonts w:ascii="Times New Roman" w:hAnsi="Times New Roman"/>
          <w:sz w:val="24"/>
          <w:szCs w:val="24"/>
        </w:rPr>
      </w:pPr>
      <w:r w:rsidRPr="00271F4E">
        <w:rPr>
          <w:rFonts w:ascii="Times New Roman" w:hAnsi="Times New Roman"/>
          <w:i/>
          <w:sz w:val="24"/>
          <w:szCs w:val="24"/>
        </w:rPr>
        <w:t xml:space="preserve">Рамката за въздействие върху здравето и за оценка на адаптацията, </w:t>
      </w:r>
      <w:r w:rsidRPr="00271F4E">
        <w:rPr>
          <w:rFonts w:ascii="Times New Roman" w:hAnsi="Times New Roman"/>
          <w:sz w:val="24"/>
          <w:szCs w:val="24"/>
        </w:rPr>
        <w:t>която е разработена от СЗО и Health Canada</w:t>
      </w:r>
      <w:r w:rsidRPr="00271F4E">
        <w:rPr>
          <w:rFonts w:ascii="Times New Roman" w:hAnsi="Times New Roman"/>
          <w:i/>
          <w:sz w:val="24"/>
          <w:szCs w:val="24"/>
          <w:vertAlign w:val="superscript"/>
        </w:rPr>
        <w:footnoteReference w:id="48"/>
      </w:r>
      <w:r w:rsidRPr="00271F4E">
        <w:rPr>
          <w:rFonts w:ascii="Times New Roman" w:hAnsi="Times New Roman"/>
          <w:sz w:val="24"/>
          <w:szCs w:val="24"/>
        </w:rPr>
        <w:t xml:space="preserve"> (</w:t>
      </w:r>
      <w:r w:rsidR="0070282A" w:rsidRPr="00271F4E">
        <w:rPr>
          <w:rFonts w:ascii="Times New Roman" w:hAnsi="Times New Roman"/>
          <w:b/>
          <w:i/>
          <w:sz w:val="24"/>
          <w:szCs w:val="24"/>
        </w:rPr>
        <w:t>ф</w:t>
      </w:r>
      <w:r w:rsidR="00E920F9" w:rsidRPr="00271F4E">
        <w:rPr>
          <w:rFonts w:ascii="Times New Roman" w:hAnsi="Times New Roman"/>
          <w:b/>
          <w:i/>
          <w:sz w:val="24"/>
          <w:szCs w:val="24"/>
        </w:rPr>
        <w:t>игура</w:t>
      </w:r>
      <w:r w:rsidRPr="00271F4E">
        <w:rPr>
          <w:rFonts w:ascii="Times New Roman" w:hAnsi="Times New Roman"/>
          <w:b/>
          <w:i/>
          <w:sz w:val="24"/>
          <w:szCs w:val="24"/>
        </w:rPr>
        <w:t xml:space="preserve"> </w:t>
      </w:r>
      <w:r w:rsidR="0070282A" w:rsidRPr="00271F4E">
        <w:rPr>
          <w:rFonts w:ascii="Times New Roman" w:hAnsi="Times New Roman"/>
          <w:b/>
          <w:i/>
          <w:sz w:val="24"/>
          <w:szCs w:val="24"/>
        </w:rPr>
        <w:t>31</w:t>
      </w:r>
      <w:r w:rsidR="00B875AE" w:rsidRPr="00271F4E">
        <w:rPr>
          <w:rFonts w:ascii="Times New Roman" w:hAnsi="Times New Roman"/>
          <w:b/>
          <w:i/>
          <w:sz w:val="24"/>
          <w:szCs w:val="24"/>
        </w:rPr>
        <w:t xml:space="preserve"> </w:t>
      </w:r>
      <w:r w:rsidR="0070282A" w:rsidRPr="00271F4E">
        <w:rPr>
          <w:rFonts w:ascii="Times New Roman" w:hAnsi="Times New Roman"/>
          <w:b/>
          <w:i/>
          <w:sz w:val="24"/>
          <w:szCs w:val="24"/>
        </w:rPr>
        <w:t>в</w:t>
      </w:r>
      <w:r w:rsidR="00B875AE" w:rsidRPr="00271F4E">
        <w:rPr>
          <w:rFonts w:ascii="Times New Roman" w:hAnsi="Times New Roman"/>
          <w:b/>
          <w:i/>
          <w:sz w:val="24"/>
          <w:szCs w:val="24"/>
        </w:rPr>
        <w:t xml:space="preserve"> </w:t>
      </w:r>
      <w:r w:rsidR="0070282A" w:rsidRPr="00271F4E">
        <w:rPr>
          <w:rFonts w:ascii="Times New Roman" w:hAnsi="Times New Roman"/>
          <w:b/>
          <w:i/>
          <w:sz w:val="24"/>
          <w:szCs w:val="24"/>
        </w:rPr>
        <w:t>п</w:t>
      </w:r>
      <w:r w:rsidR="00B875AE" w:rsidRPr="00271F4E">
        <w:rPr>
          <w:rFonts w:ascii="Times New Roman" w:hAnsi="Times New Roman"/>
          <w:b/>
          <w:i/>
          <w:sz w:val="24"/>
          <w:szCs w:val="24"/>
        </w:rPr>
        <w:t xml:space="preserve">риложение </w:t>
      </w:r>
      <w:r w:rsidR="0004080C">
        <w:rPr>
          <w:rFonts w:ascii="Times New Roman" w:hAnsi="Times New Roman"/>
          <w:b/>
          <w:i/>
          <w:sz w:val="24"/>
          <w:szCs w:val="24"/>
        </w:rPr>
        <w:t>4</w:t>
      </w:r>
      <w:r w:rsidRPr="00271F4E">
        <w:rPr>
          <w:rFonts w:ascii="Times New Roman" w:hAnsi="Times New Roman"/>
          <w:sz w:val="24"/>
          <w:szCs w:val="24"/>
        </w:rPr>
        <w:t>), е сред най-важните насочващи документи за  оценка на адаптирането към изменението на климата във връзка с човешкото здраве. На база на предварителния преглед изглежда, че важно ограничение на тази рамка е недостатъчното отчитане на динамичните аспекти на изменението на климата.</w:t>
      </w:r>
    </w:p>
    <w:p w14:paraId="44205922" w14:textId="3989070F" w:rsidR="002B26AE" w:rsidRPr="00271F4E" w:rsidRDefault="002B26AE" w:rsidP="001C3311">
      <w:pPr>
        <w:shd w:val="clear" w:color="auto" w:fill="FFFFFF"/>
        <w:tabs>
          <w:tab w:val="left" w:pos="0"/>
        </w:tabs>
        <w:spacing w:line="276" w:lineRule="auto"/>
        <w:jc w:val="both"/>
        <w:rPr>
          <w:rFonts w:ascii="Times New Roman" w:hAnsi="Times New Roman"/>
          <w:i/>
          <w:sz w:val="24"/>
          <w:szCs w:val="24"/>
        </w:rPr>
      </w:pPr>
      <w:r w:rsidRPr="00271F4E">
        <w:rPr>
          <w:rFonts w:ascii="Times New Roman" w:hAnsi="Times New Roman"/>
          <w:i/>
          <w:sz w:val="24"/>
          <w:szCs w:val="24"/>
        </w:rPr>
        <w:t>Екологичната оценка на здравния риск</w:t>
      </w:r>
      <w:r w:rsidRPr="00271F4E">
        <w:rPr>
          <w:rFonts w:ascii="Times New Roman" w:hAnsi="Times New Roman"/>
          <w:sz w:val="24"/>
          <w:szCs w:val="24"/>
        </w:rPr>
        <w:t xml:space="preserve"> се занимава с оценяването на рисковете за здравето на населението, свързани със специфични рискови фактори на околната среда. Оценката на политиката за адаптация във връзка с човешкото здраве може да се счита за специфичен вид екологична оценка на здравния риск, която сама по себе си представлява подкатегория на оценката на риска. Настоящият модел е най-лесно приложим към преките здравни въздействия </w:t>
      </w:r>
      <w:r w:rsidR="003B1EC7">
        <w:rPr>
          <w:rFonts w:ascii="Times New Roman" w:hAnsi="Times New Roman"/>
          <w:sz w:val="24"/>
          <w:szCs w:val="24"/>
        </w:rPr>
        <w:t>на</w:t>
      </w:r>
      <w:r w:rsidRPr="00271F4E">
        <w:rPr>
          <w:rFonts w:ascii="Times New Roman" w:hAnsi="Times New Roman"/>
          <w:sz w:val="24"/>
          <w:szCs w:val="24"/>
        </w:rPr>
        <w:t xml:space="preserve"> местно излагане на специфични  климатични влияния, като здравните въздействия от топли вълни. Той е най-малко приложим към косвени въздействия върху здравето от комплексни климатични влияния, които силно си взаимодействат с неклиматични фактори, като много </w:t>
      </w:r>
      <w:r w:rsidR="00211E16" w:rsidRPr="00211E16">
        <w:rPr>
          <w:rFonts w:ascii="Times New Roman" w:hAnsi="Times New Roman"/>
          <w:sz w:val="24"/>
          <w:szCs w:val="24"/>
        </w:rPr>
        <w:t>векторно-предавани трансмисивни инфекции при хората</w:t>
      </w:r>
      <w:r w:rsidRPr="00271F4E">
        <w:rPr>
          <w:rFonts w:ascii="Times New Roman" w:hAnsi="Times New Roman"/>
          <w:sz w:val="24"/>
          <w:szCs w:val="24"/>
        </w:rPr>
        <w:t xml:space="preserve">. Важно практическо затруднение за прилагането на подходи за  количествена оценка на риска при оценка на адаптацията към изменението на климата са големите неопределености, свързани с бъдещи сценарий за въздействие. Няколко рамки, илюстриращи подхода на оценка на риска, свързан със състоянието на околната среда и терминологията, са показани на </w:t>
      </w:r>
      <w:r w:rsidR="0070282A" w:rsidRPr="00271F4E">
        <w:rPr>
          <w:rFonts w:ascii="Times New Roman" w:hAnsi="Times New Roman"/>
          <w:b/>
          <w:i/>
          <w:sz w:val="24"/>
          <w:szCs w:val="24"/>
        </w:rPr>
        <w:t xml:space="preserve">фигури 32, 33 и 34 в приложение </w:t>
      </w:r>
      <w:r w:rsidR="0004080C">
        <w:rPr>
          <w:rFonts w:ascii="Times New Roman" w:hAnsi="Times New Roman"/>
          <w:b/>
          <w:i/>
          <w:sz w:val="24"/>
          <w:szCs w:val="24"/>
        </w:rPr>
        <w:t>4</w:t>
      </w:r>
      <w:r w:rsidR="003674F9" w:rsidRPr="00271F4E">
        <w:rPr>
          <w:rFonts w:ascii="Times New Roman" w:hAnsi="Times New Roman"/>
          <w:b/>
          <w:i/>
          <w:sz w:val="24"/>
          <w:szCs w:val="24"/>
        </w:rPr>
        <w:t>.</w:t>
      </w:r>
    </w:p>
    <w:p w14:paraId="28083BBA"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sz w:val="24"/>
          <w:szCs w:val="24"/>
        </w:rPr>
        <w:t>Техническите насоки на</w:t>
      </w:r>
      <w:r w:rsidRPr="00271F4E">
        <w:rPr>
          <w:rFonts w:ascii="Times New Roman" w:hAnsi="Times New Roman"/>
          <w:i/>
          <w:color w:val="FF0000"/>
          <w:sz w:val="24"/>
          <w:szCs w:val="24"/>
        </w:rPr>
        <w:t xml:space="preserve"> </w:t>
      </w:r>
      <w:r w:rsidRPr="00271F4E">
        <w:rPr>
          <w:rFonts w:ascii="Times New Roman" w:hAnsi="Times New Roman"/>
          <w:i/>
          <w:color w:val="000000"/>
          <w:sz w:val="24"/>
          <w:szCs w:val="24"/>
        </w:rPr>
        <w:t>IPCC</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35</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представляват един от най-важните документи, които описват </w:t>
      </w:r>
      <w:r w:rsidRPr="00271F4E">
        <w:rPr>
          <w:rFonts w:ascii="Times New Roman" w:hAnsi="Times New Roman"/>
          <w:i/>
          <w:color w:val="000000"/>
          <w:sz w:val="24"/>
          <w:szCs w:val="24"/>
        </w:rPr>
        <w:t>воден от опасностите</w:t>
      </w:r>
      <w:r w:rsidRPr="00271F4E">
        <w:rPr>
          <w:rFonts w:ascii="Times New Roman" w:hAnsi="Times New Roman"/>
          <w:color w:val="000000"/>
          <w:sz w:val="24"/>
          <w:szCs w:val="24"/>
        </w:rPr>
        <w:t xml:space="preserve"> </w:t>
      </w:r>
      <w:r w:rsidRPr="00271F4E">
        <w:rPr>
          <w:rFonts w:ascii="Times New Roman" w:hAnsi="Times New Roman"/>
          <w:i/>
          <w:color w:val="000000"/>
          <w:sz w:val="24"/>
          <w:szCs w:val="24"/>
        </w:rPr>
        <w:t>подход към въздействието на климата и оценка на адаптацията</w:t>
      </w:r>
      <w:r w:rsidRPr="00271F4E">
        <w:rPr>
          <w:rFonts w:ascii="Times New Roman" w:hAnsi="Times New Roman"/>
          <w:color w:val="000000"/>
          <w:sz w:val="24"/>
          <w:szCs w:val="24"/>
        </w:rPr>
        <w:t>. Те също са послужили за стартова точка за разработване на Наръчника на UNEP и Указанията на USCSP. При водения от опасностите подход, нуждите от адаптация са ексклузивно дефинирани от резултата от оценката на въздействието на климата. Класическата оценка за климатичното въздействие обаче, която цели определянето на инкременталните въздействия от антропогенното изменение на климата, е основно проектирана в съответствие с нуждите на политиката на смекчаване, а не тези на политиката на адаптация. Тъй като водените от опасностите подходи не отчитат адекватно съществуващото ниво на климатични рискове, взаимодействието на климатичните и неклиматичните рискови фактори и неопределеностите на прогнозите за въздействието на климата с мащаб, релевантен за взимане на решение за адаптация, трябва да се комбинират с водени от уязвимостта подходи, за да се произведат полезни препоръки, свързани с политиката на адаптация.</w:t>
      </w:r>
    </w:p>
    <w:p w14:paraId="5EE82842"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Рамката на политиката за адаптация на UNDP-GEF</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36</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се фокусира върху текущите нужди от адаптация в развиващите се страни. Тя предлага </w:t>
      </w:r>
      <w:r w:rsidRPr="00271F4E">
        <w:rPr>
          <w:rFonts w:ascii="Times New Roman" w:hAnsi="Times New Roman"/>
          <w:color w:val="000000"/>
          <w:sz w:val="24"/>
          <w:szCs w:val="24"/>
        </w:rPr>
        <w:lastRenderedPageBreak/>
        <w:t>гъвкави</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комбинации от водени от опасностите и водени от уязвимостите подходи със силен фокус върху последните. Най-подходящата смесица от тези два подхода в оценката на  политика за адаптация във връзка с човешкото здраве се различава в зависимост от здравния въпрос и региона. Основни фактори, които определят тяхната относителна важност са съществуващото ниво на чувствителните към климата болести; комплексността на причинната мрежа, свързваща климатичните рискови фактори с конкретни болести; видът и прогнозируемостта на съответните климатични опасности; времевия хоризонт на решенията за адаптация; очакваната важност на бъдещите изменения на риска (в рамките на този времеви хоризонт); наличието на ресурси за оценка от гледна точка на данни, експертиза, време и пари. Водените от опасности са най-ценни, ако решенията за адаптация имат дълъг жизнен цикъл и/или време за изпълнение, и ако очакваните увеличения на нивата на риска са значителни в сравнение с текущите рискове, ако надеждността на прогнозите за бъдещите рискове е висока.</w:t>
      </w:r>
    </w:p>
    <w:p w14:paraId="0B5D5614"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Рамката на UKCIP</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37</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 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прилага подход за управление на риска към взимането на решения за адаптация. Тя е най-полезна, когато решенията, които са потенциално чувствителни към глобалното изменение на климата, са били вече идентифицирани от взимащия решенията. Оценки на политика за мащабна адаптация във връзка с област на въздействие, толкова разнообразна, колкото е здравето на човешкото население, трябва да включват допълнителна скринингова фаза, която идентифицира потенциални рискове от антропогенното изменение на климата в разглеждания регион и повишава </w:t>
      </w:r>
      <w:r w:rsidR="003F6287" w:rsidRPr="00271F4E">
        <w:rPr>
          <w:rFonts w:ascii="Times New Roman" w:hAnsi="Times New Roman"/>
          <w:color w:val="000000"/>
          <w:sz w:val="24"/>
          <w:szCs w:val="24"/>
        </w:rPr>
        <w:t xml:space="preserve">осведомеността </w:t>
      </w:r>
      <w:r w:rsidRPr="00271F4E">
        <w:rPr>
          <w:rFonts w:ascii="Times New Roman" w:hAnsi="Times New Roman"/>
          <w:color w:val="000000"/>
          <w:sz w:val="24"/>
          <w:szCs w:val="24"/>
        </w:rPr>
        <w:t>по въпроса сред заинтересованите страни.</w:t>
      </w:r>
    </w:p>
    <w:p w14:paraId="16BBF889" w14:textId="77777777" w:rsidR="002B26AE" w:rsidRPr="00271F4E" w:rsidRDefault="002B26AE" w:rsidP="0037083E">
      <w:pPr>
        <w:shd w:val="clear" w:color="auto" w:fill="FFFFFF"/>
        <w:tabs>
          <w:tab w:val="left" w:pos="1418"/>
        </w:tabs>
        <w:spacing w:after="60" w:line="276" w:lineRule="auto"/>
        <w:ind w:left="432"/>
        <w:jc w:val="both"/>
        <w:rPr>
          <w:rFonts w:ascii="Times New Roman" w:hAnsi="Times New Roman"/>
          <w:color w:val="000000"/>
          <w:sz w:val="24"/>
          <w:szCs w:val="24"/>
        </w:rPr>
      </w:pPr>
      <w:r w:rsidRPr="00271F4E">
        <w:rPr>
          <w:rFonts w:ascii="Times New Roman" w:hAnsi="Times New Roman"/>
          <w:color w:val="000000"/>
          <w:sz w:val="24"/>
          <w:szCs w:val="24"/>
        </w:rPr>
        <w:t xml:space="preserve">1.3. Концептуални рамки за уязвимост и адаптация (или: Кои системни компоненти са важни за оценката на адаптацията и/или аналитичните концепции са важни за оценка на адаптацията и как те са свързани?) </w:t>
      </w:r>
    </w:p>
    <w:p w14:paraId="443A6D3F"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Прегледът на разнообразни концептуални рамки за уязвимост и адаптация към изменението на климата показва, че много от тях не могат да предоставят съществени указания за оценки на адаптацията на </w:t>
      </w:r>
      <w:r w:rsidRPr="00271F4E">
        <w:rPr>
          <w:rFonts w:ascii="Times New Roman" w:hAnsi="Times New Roman"/>
          <w:color w:val="000000"/>
          <w:sz w:val="24"/>
          <w:szCs w:val="24"/>
        </w:rPr>
        <w:tab/>
        <w:t>човешкото здраве благодарение на разнообразни причини. Само някои рамки предоставят надежден подход, който може да се свърже с човешкото здраве. Няколко от тях са:</w:t>
      </w:r>
    </w:p>
    <w:p w14:paraId="107DDCB0"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 на DPSEЕА</w:t>
      </w:r>
      <w:r w:rsidRPr="00271F4E">
        <w:rPr>
          <w:rFonts w:ascii="Times New Roman" w:hAnsi="Times New Roman"/>
          <w:color w:val="000000"/>
          <w:sz w:val="24"/>
          <w:szCs w:val="24"/>
        </w:rPr>
        <w:t xml:space="preserve"> </w:t>
      </w:r>
      <w:r w:rsidR="0070282A" w:rsidRPr="00271F4E">
        <w:rPr>
          <w:rStyle w:val="FootnoteReference"/>
          <w:rFonts w:ascii="Times New Roman" w:hAnsi="Times New Roman"/>
          <w:color w:val="000000"/>
          <w:sz w:val="24"/>
          <w:szCs w:val="24"/>
        </w:rPr>
        <w:footnoteReference w:id="49"/>
      </w:r>
      <w:r w:rsidR="0070282A" w:rsidRPr="00271F4E">
        <w:rPr>
          <w:rFonts w:ascii="Times New Roman" w:hAnsi="Times New Roman"/>
          <w:color w:val="000000"/>
          <w:sz w:val="24"/>
          <w:szCs w:val="24"/>
        </w:rPr>
        <w:t xml:space="preserve"> </w:t>
      </w:r>
      <w:r w:rsidRPr="00271F4E">
        <w:rPr>
          <w:rFonts w:ascii="Times New Roman" w:hAnsi="Times New Roman"/>
          <w:color w:val="000000"/>
          <w:sz w:val="24"/>
          <w:szCs w:val="24"/>
        </w:rPr>
        <w:t>(</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w:t>
      </w:r>
      <w:r w:rsidR="0070282A" w:rsidRPr="00271F4E">
        <w:rPr>
          <w:rFonts w:ascii="Times New Roman" w:hAnsi="Times New Roman"/>
          <w:b/>
          <w:i/>
          <w:color w:val="000000"/>
          <w:sz w:val="24"/>
          <w:szCs w:val="24"/>
        </w:rPr>
        <w:t>и</w:t>
      </w:r>
      <w:r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38 и 39 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Тя представлява йерархичен модел за категоризация на състоянието на средата и за идентифициране на подходящи точки на интервенция. Тя се основава на класическия токсикологичен модел за състояние на средата, който ограничава нейното прилагане до неместни и комплексни опасности на околната среда като антропогенното изменение на климата. Прегледът заключи, че прилагането на рамката на DPSE</w:t>
      </w:r>
      <w:r w:rsidR="0070282A" w:rsidRPr="00271F4E">
        <w:rPr>
          <w:rFonts w:ascii="Times New Roman" w:hAnsi="Times New Roman"/>
          <w:color w:val="000000"/>
          <w:sz w:val="24"/>
          <w:szCs w:val="24"/>
        </w:rPr>
        <w:t>Е</w:t>
      </w:r>
      <w:r w:rsidRPr="00271F4E">
        <w:rPr>
          <w:rFonts w:ascii="Times New Roman" w:hAnsi="Times New Roman"/>
          <w:color w:val="000000"/>
          <w:sz w:val="24"/>
          <w:szCs w:val="24"/>
        </w:rPr>
        <w:t xml:space="preserve">А за различни чувствителни към климата здравни въпроси е необходимо гъвкаво да я разшири, често пъти включвайки екологични </w:t>
      </w:r>
      <w:r w:rsidR="00F078D3" w:rsidRPr="00271F4E">
        <w:rPr>
          <w:rFonts w:ascii="Times New Roman" w:hAnsi="Times New Roman"/>
          <w:color w:val="000000"/>
          <w:sz w:val="24"/>
          <w:szCs w:val="24"/>
        </w:rPr>
        <w:t>показатели</w:t>
      </w:r>
      <w:r w:rsidRPr="00271F4E">
        <w:rPr>
          <w:rFonts w:ascii="Times New Roman" w:hAnsi="Times New Roman"/>
          <w:color w:val="000000"/>
          <w:sz w:val="24"/>
          <w:szCs w:val="24"/>
        </w:rPr>
        <w:t xml:space="preserve"> и неклиматични ‘смесени’ фактори. </w:t>
      </w:r>
    </w:p>
    <w:p w14:paraId="4787F466"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 xml:space="preserve">Моделът „Йерархия на причините” (или Причинна мрежа) </w:t>
      </w:r>
      <w:r w:rsidRPr="00271F4E">
        <w:rPr>
          <w:rFonts w:ascii="Times New Roman" w:hAnsi="Times New Roman"/>
          <w:color w:val="000000"/>
          <w:sz w:val="24"/>
          <w:szCs w:val="24"/>
        </w:rPr>
        <w:t>(</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w:t>
      </w:r>
      <w:r w:rsidR="0070282A" w:rsidRPr="00271F4E">
        <w:rPr>
          <w:rFonts w:ascii="Times New Roman" w:hAnsi="Times New Roman"/>
          <w:b/>
          <w:i/>
          <w:color w:val="000000"/>
          <w:sz w:val="24"/>
          <w:szCs w:val="24"/>
        </w:rPr>
        <w:t>и 40 и 41 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е друг йерархичен модел за структуриране на факторите на риска за </w:t>
      </w:r>
      <w:r w:rsidRPr="00271F4E">
        <w:rPr>
          <w:rFonts w:ascii="Times New Roman" w:hAnsi="Times New Roman"/>
          <w:color w:val="000000"/>
          <w:sz w:val="24"/>
          <w:szCs w:val="24"/>
        </w:rPr>
        <w:lastRenderedPageBreak/>
        <w:t xml:space="preserve">конкретни болести според техния пространствен мащаб и „близост” до здравната последица. По подобие на рамката на DPSEAOC, моделът „йерархия на причините” трябва да се разшири гъвкаво, за да представи адекватно причинната структура на различни чувствителни към климата нарушения на здравето. </w:t>
      </w:r>
    </w:p>
    <w:p w14:paraId="45B7CA31"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Оценка на бремето на болестта</w:t>
      </w:r>
      <w:r w:rsidRPr="00271F4E">
        <w:rPr>
          <w:rFonts w:ascii="Times New Roman" w:hAnsi="Times New Roman"/>
          <w:color w:val="000000"/>
          <w:sz w:val="24"/>
          <w:szCs w:val="24"/>
        </w:rPr>
        <w:t xml:space="preserve"> (</w:t>
      </w:r>
      <w:r w:rsidR="0070282A"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42</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70282A"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Тя се стреми да квантифицира количеството на лошото здраве с конкретен рисков фактор и очакваното намаление на бремето на болестта, което може да бъде постигнато чрез намаляване на човешкото излагане на този рисков фактор. Прилагането на подхода на бремето на болестта към фактора на риска „антропогенно изменение на климата” поражда редица методологически и практически въпроси, касаещи квантификацията на факторите на риска, изборът на времеви хоризонт и разглеждането на неопределености. Още веднъж, трудностите са големи по-скоро за косвени, отколкото за преки въздействия върху здравето, произтичащи от изменението на климата.</w:t>
      </w:r>
    </w:p>
    <w:p w14:paraId="36D48B2C" w14:textId="77777777" w:rsidR="002B26AE" w:rsidRPr="00271F4E" w:rsidRDefault="002B26AE" w:rsidP="0037083E">
      <w:pPr>
        <w:shd w:val="clear" w:color="auto" w:fill="FFFFFF"/>
        <w:tabs>
          <w:tab w:val="left" w:pos="1276"/>
        </w:tabs>
        <w:spacing w:after="60" w:line="276" w:lineRule="auto"/>
        <w:ind w:left="432"/>
        <w:jc w:val="both"/>
        <w:rPr>
          <w:rFonts w:ascii="Times New Roman" w:hAnsi="Times New Roman"/>
          <w:color w:val="000000"/>
          <w:sz w:val="24"/>
          <w:szCs w:val="24"/>
        </w:rPr>
      </w:pPr>
      <w:r w:rsidRPr="00271F4E">
        <w:rPr>
          <w:rFonts w:ascii="Times New Roman" w:hAnsi="Times New Roman"/>
          <w:color w:val="000000"/>
          <w:sz w:val="24"/>
          <w:szCs w:val="24"/>
        </w:rPr>
        <w:t>1.4. Типологии на адаптация (или: Как могат да бъдат категоризирани мерките за адаптация и адаптивните системи?)</w:t>
      </w:r>
    </w:p>
    <w:p w14:paraId="12EBFADE"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 xml:space="preserve">Типологизирането на подходи за АИК във връзка с човешкото здраве би помогнало за избирането и следването на най-добрия пример за постигане на оптимална адаптация на сектора „Човешко здраве” към изменението на климата. </w:t>
      </w:r>
    </w:p>
    <w:p w14:paraId="0203CF00"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Съществуват различни рамки за категоризация на мерките за адаптация и адаптивните системи и/или ситуациите на решенията за адаптация в зависимост от голям набр от критерии. Някои от тези типологии са специфични за човешкото здраве, докато други имат по-общ обхват. Три от общите рамки се считат като особено подходящи за проектиране на стратегии за адаптация към здравните въздействия of изменението на климата.</w:t>
      </w:r>
    </w:p>
    <w:p w14:paraId="6728D6E3"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„Анатомия на адаптацията”</w:t>
      </w:r>
      <w:r w:rsidRPr="00271F4E">
        <w:rPr>
          <w:rFonts w:ascii="Times New Roman" w:hAnsi="Times New Roman"/>
          <w:color w:val="000000"/>
          <w:sz w:val="24"/>
          <w:szCs w:val="24"/>
        </w:rPr>
        <w:t>(</w:t>
      </w:r>
      <w:r w:rsidR="000F6294" w:rsidRPr="00271F4E">
        <w:rPr>
          <w:rFonts w:ascii="Times New Roman" w:hAnsi="Times New Roman"/>
          <w:b/>
          <w:i/>
          <w:color w:val="000000"/>
          <w:sz w:val="24"/>
          <w:szCs w:val="24"/>
        </w:rPr>
        <w:t>ф</w:t>
      </w:r>
      <w:r w:rsidR="00E920F9" w:rsidRPr="00271F4E">
        <w:rPr>
          <w:rFonts w:ascii="Times New Roman" w:hAnsi="Times New Roman"/>
          <w:b/>
          <w:i/>
          <w:color w:val="000000"/>
          <w:sz w:val="24"/>
          <w:szCs w:val="24"/>
        </w:rPr>
        <w:t>игура</w:t>
      </w:r>
      <w:r w:rsidR="003674F9" w:rsidRPr="00271F4E">
        <w:rPr>
          <w:rFonts w:ascii="Times New Roman" w:hAnsi="Times New Roman"/>
          <w:b/>
          <w:i/>
          <w:color w:val="000000"/>
          <w:sz w:val="24"/>
          <w:szCs w:val="24"/>
        </w:rPr>
        <w:t xml:space="preserve"> </w:t>
      </w:r>
      <w:r w:rsidR="000F6294" w:rsidRPr="00271F4E">
        <w:rPr>
          <w:rFonts w:ascii="Times New Roman" w:hAnsi="Times New Roman"/>
          <w:b/>
          <w:i/>
          <w:color w:val="000000"/>
          <w:sz w:val="24"/>
          <w:szCs w:val="24"/>
        </w:rPr>
        <w:t>43</w:t>
      </w:r>
      <w:r w:rsidR="003674F9" w:rsidRPr="00271F4E">
        <w:rPr>
          <w:rFonts w:ascii="Times New Roman" w:hAnsi="Times New Roman"/>
          <w:b/>
          <w:i/>
          <w:color w:val="000000"/>
          <w:sz w:val="24"/>
          <w:szCs w:val="24"/>
        </w:rPr>
        <w:t xml:space="preserve"> </w:t>
      </w:r>
      <w:r w:rsidR="0004080C">
        <w:rPr>
          <w:rFonts w:ascii="Times New Roman" w:hAnsi="Times New Roman"/>
          <w:b/>
          <w:i/>
          <w:color w:val="000000"/>
          <w:sz w:val="24"/>
          <w:szCs w:val="24"/>
        </w:rPr>
        <w:t>в</w:t>
      </w:r>
      <w:r w:rsidR="003674F9" w:rsidRPr="00271F4E">
        <w:rPr>
          <w:rFonts w:ascii="Times New Roman" w:hAnsi="Times New Roman"/>
          <w:b/>
          <w:i/>
          <w:color w:val="000000"/>
          <w:sz w:val="24"/>
          <w:szCs w:val="24"/>
        </w:rPr>
        <w:t xml:space="preserve"> </w:t>
      </w:r>
      <w:r w:rsidR="000F6294" w:rsidRPr="00271F4E">
        <w:rPr>
          <w:rFonts w:ascii="Times New Roman" w:hAnsi="Times New Roman"/>
          <w:b/>
          <w:i/>
          <w:color w:val="000000"/>
          <w:sz w:val="24"/>
          <w:szCs w:val="24"/>
        </w:rPr>
        <w:t>п</w:t>
      </w:r>
      <w:r w:rsidR="003674F9" w:rsidRPr="00271F4E">
        <w:rPr>
          <w:rFonts w:ascii="Times New Roman" w:hAnsi="Times New Roman"/>
          <w:b/>
          <w:i/>
          <w:color w:val="000000"/>
          <w:sz w:val="24"/>
          <w:szCs w:val="24"/>
        </w:rPr>
        <w:t xml:space="preserve">риложение </w:t>
      </w:r>
      <w:r w:rsidR="0004080C">
        <w:rPr>
          <w:rFonts w:ascii="Times New Roman" w:hAnsi="Times New Roman"/>
          <w:b/>
          <w:i/>
          <w:color w:val="000000"/>
          <w:sz w:val="24"/>
          <w:szCs w:val="24"/>
        </w:rPr>
        <w:t>4</w:t>
      </w:r>
      <w:r w:rsidRPr="00271F4E">
        <w:rPr>
          <w:rFonts w:ascii="Times New Roman" w:hAnsi="Times New Roman"/>
          <w:color w:val="000000"/>
          <w:sz w:val="24"/>
          <w:szCs w:val="24"/>
        </w:rPr>
        <w:t xml:space="preserve">) формулира четири въпроса за адаптацията и ги използва за обсъждане на основни концепции за адаптация в широк кръг от контексти на решения. </w:t>
      </w:r>
    </w:p>
    <w:p w14:paraId="24C8C2E5"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Рамката „Портрети на адаптация”</w:t>
      </w:r>
      <w:r w:rsidRPr="00271F4E">
        <w:rPr>
          <w:rFonts w:ascii="Times New Roman" w:hAnsi="Times New Roman"/>
          <w:color w:val="000000"/>
          <w:sz w:val="24"/>
          <w:szCs w:val="24"/>
        </w:rPr>
        <w:t xml:space="preserve"> (</w:t>
      </w:r>
      <w:r w:rsidR="000F6294" w:rsidRPr="00271F4E">
        <w:rPr>
          <w:rFonts w:ascii="Times New Roman" w:hAnsi="Times New Roman"/>
          <w:b/>
          <w:i/>
          <w:color w:val="000000"/>
          <w:sz w:val="24"/>
          <w:szCs w:val="24"/>
        </w:rPr>
        <w:t>т</w:t>
      </w:r>
      <w:r w:rsidRPr="00271F4E">
        <w:rPr>
          <w:rFonts w:ascii="Times New Roman" w:hAnsi="Times New Roman"/>
          <w:b/>
          <w:i/>
          <w:color w:val="000000"/>
          <w:sz w:val="24"/>
          <w:szCs w:val="24"/>
        </w:rPr>
        <w:t>аблица</w:t>
      </w:r>
      <w:r w:rsidR="003574B2">
        <w:rPr>
          <w:rFonts w:ascii="Times New Roman" w:hAnsi="Times New Roman"/>
          <w:b/>
          <w:i/>
          <w:color w:val="000000"/>
          <w:sz w:val="24"/>
          <w:szCs w:val="24"/>
        </w:rPr>
        <w:t xml:space="preserve"> 20 в приложение 4</w:t>
      </w:r>
      <w:r w:rsidRPr="00271F4E">
        <w:rPr>
          <w:rFonts w:ascii="Times New Roman" w:hAnsi="Times New Roman"/>
          <w:color w:val="000000"/>
          <w:sz w:val="24"/>
          <w:szCs w:val="24"/>
        </w:rPr>
        <w:t>) използва шест характеристики на една адаптивна система като база за разграничаване на десет „портрети на адаптация”. След това всеки от тези портрети се обсъжда по отношение на неговите последици за разработването на стратегия за адаптация и за приоритетни изследователски нужди.</w:t>
      </w:r>
      <w:r w:rsidRPr="00271F4E">
        <w:rPr>
          <w:rFonts w:ascii="Times New Roman" w:hAnsi="Times New Roman"/>
          <w:color w:val="FF0000"/>
          <w:sz w:val="24"/>
          <w:szCs w:val="24"/>
        </w:rPr>
        <w:t xml:space="preserve"> </w:t>
      </w:r>
      <w:r w:rsidRPr="00271F4E">
        <w:rPr>
          <w:rFonts w:ascii="Times New Roman" w:hAnsi="Times New Roman"/>
          <w:color w:val="000000"/>
          <w:sz w:val="24"/>
          <w:szCs w:val="24"/>
        </w:rPr>
        <w:t xml:space="preserve">Адаптацията към въздействието върху здравето от изменението на климата покрива много от тези портрети в зависимост от конкретната болест и разглеждан регион. Отчитането на конкретните обстоятелства на един контекст на адаптация, улеснено от рамката „портрети на адаптация”, е много подходящо за разработването на ефективни стратегии за адаптация във връзка с човешкото здраве. </w:t>
      </w:r>
    </w:p>
    <w:p w14:paraId="44E9A268" w14:textId="77777777" w:rsidR="002B26AE" w:rsidRPr="00271F4E" w:rsidRDefault="002B26AE" w:rsidP="001C3311">
      <w:pPr>
        <w:shd w:val="clear" w:color="auto" w:fill="FFFFFF"/>
        <w:tabs>
          <w:tab w:val="left" w:pos="0"/>
        </w:tabs>
        <w:spacing w:line="276" w:lineRule="auto"/>
        <w:jc w:val="both"/>
        <w:rPr>
          <w:rFonts w:ascii="Times New Roman" w:hAnsi="Times New Roman"/>
          <w:color w:val="000000"/>
          <w:sz w:val="24"/>
          <w:szCs w:val="24"/>
        </w:rPr>
      </w:pPr>
      <w:r w:rsidRPr="00271F4E">
        <w:rPr>
          <w:rFonts w:ascii="Times New Roman" w:hAnsi="Times New Roman"/>
          <w:i/>
          <w:color w:val="000000"/>
          <w:sz w:val="24"/>
          <w:szCs w:val="24"/>
        </w:rPr>
        <w:t xml:space="preserve">Рамката за анализ на спешността на действията за адаптация </w:t>
      </w:r>
      <w:r w:rsidRPr="00271F4E">
        <w:rPr>
          <w:rFonts w:ascii="Times New Roman" w:hAnsi="Times New Roman"/>
          <w:color w:val="000000"/>
          <w:sz w:val="24"/>
          <w:szCs w:val="24"/>
        </w:rPr>
        <w:t xml:space="preserve">предоставя ай-важните критерии за балансиране на рисковете, свързани с ранно действие или съответно късно действие. Тази рамка, която синтезира резултатите от няколко </w:t>
      </w:r>
      <w:r w:rsidRPr="00271F4E">
        <w:rPr>
          <w:rFonts w:ascii="Times New Roman" w:hAnsi="Times New Roman"/>
          <w:color w:val="000000"/>
          <w:sz w:val="24"/>
          <w:szCs w:val="24"/>
        </w:rPr>
        <w:lastRenderedPageBreak/>
        <w:t>публикации за приоритизация на действията за адаптация, е много подходяща за човешкото здраве.</w:t>
      </w:r>
    </w:p>
    <w:p w14:paraId="25758DFC" w14:textId="0125B4AD" w:rsidR="00404430" w:rsidRDefault="00404430" w:rsidP="00404430">
      <w:pPr>
        <w:spacing w:after="0"/>
        <w:rPr>
          <w:rFonts w:ascii="Times New Roman" w:hAnsi="Times New Roman"/>
          <w:color w:val="000000"/>
          <w:sz w:val="24"/>
          <w:szCs w:val="24"/>
        </w:rPr>
      </w:pPr>
    </w:p>
    <w:p w14:paraId="65F11BC8" w14:textId="77777777" w:rsidR="00404430" w:rsidRPr="00404430" w:rsidRDefault="00404430" w:rsidP="00404430">
      <w:pPr>
        <w:rPr>
          <w:rFonts w:ascii="Times New Roman" w:hAnsi="Times New Roman"/>
          <w:sz w:val="24"/>
          <w:szCs w:val="24"/>
        </w:rPr>
      </w:pPr>
    </w:p>
    <w:p w14:paraId="075EDC8F" w14:textId="77777777" w:rsidR="00404430" w:rsidRPr="00404430" w:rsidRDefault="00404430" w:rsidP="00404430">
      <w:pPr>
        <w:rPr>
          <w:rFonts w:ascii="Times New Roman" w:hAnsi="Times New Roman"/>
          <w:sz w:val="24"/>
          <w:szCs w:val="24"/>
        </w:rPr>
      </w:pPr>
    </w:p>
    <w:p w14:paraId="7E5E141C" w14:textId="77777777" w:rsidR="00404430" w:rsidRPr="00404430" w:rsidRDefault="00404430" w:rsidP="00404430">
      <w:pPr>
        <w:rPr>
          <w:rFonts w:ascii="Times New Roman" w:hAnsi="Times New Roman"/>
          <w:sz w:val="24"/>
          <w:szCs w:val="24"/>
        </w:rPr>
      </w:pPr>
    </w:p>
    <w:p w14:paraId="15C719DE" w14:textId="77777777" w:rsidR="00404430" w:rsidRPr="00404430" w:rsidRDefault="00404430" w:rsidP="00404430">
      <w:pPr>
        <w:rPr>
          <w:rFonts w:ascii="Times New Roman" w:hAnsi="Times New Roman"/>
          <w:sz w:val="24"/>
          <w:szCs w:val="24"/>
        </w:rPr>
      </w:pPr>
    </w:p>
    <w:p w14:paraId="0C7049E3" w14:textId="77777777" w:rsidR="00404430" w:rsidRPr="00404430" w:rsidRDefault="00404430" w:rsidP="00404430">
      <w:pPr>
        <w:rPr>
          <w:rFonts w:ascii="Times New Roman" w:hAnsi="Times New Roman"/>
          <w:sz w:val="24"/>
          <w:szCs w:val="24"/>
        </w:rPr>
      </w:pPr>
    </w:p>
    <w:p w14:paraId="098490B2" w14:textId="77777777" w:rsidR="00404430" w:rsidRPr="00404430" w:rsidRDefault="00404430" w:rsidP="00404430">
      <w:pPr>
        <w:rPr>
          <w:rFonts w:ascii="Times New Roman" w:hAnsi="Times New Roman"/>
          <w:sz w:val="24"/>
          <w:szCs w:val="24"/>
        </w:rPr>
      </w:pPr>
    </w:p>
    <w:p w14:paraId="16FCB2A7" w14:textId="77777777" w:rsidR="00404430" w:rsidRPr="00404430" w:rsidRDefault="00404430" w:rsidP="00404430">
      <w:pPr>
        <w:rPr>
          <w:rFonts w:ascii="Times New Roman" w:hAnsi="Times New Roman"/>
          <w:sz w:val="24"/>
          <w:szCs w:val="24"/>
        </w:rPr>
      </w:pPr>
    </w:p>
    <w:p w14:paraId="1E910E71" w14:textId="775E5F32" w:rsidR="00404430" w:rsidRDefault="00404430" w:rsidP="00404430">
      <w:pPr>
        <w:spacing w:after="0"/>
        <w:rPr>
          <w:rFonts w:ascii="Times New Roman" w:hAnsi="Times New Roman"/>
          <w:sz w:val="24"/>
          <w:szCs w:val="24"/>
        </w:rPr>
      </w:pPr>
    </w:p>
    <w:p w14:paraId="7A76F9A5" w14:textId="41543224" w:rsidR="00404430" w:rsidRDefault="00404430" w:rsidP="00404430">
      <w:pPr>
        <w:spacing w:after="0"/>
        <w:rPr>
          <w:rFonts w:ascii="Times New Roman" w:hAnsi="Times New Roman"/>
          <w:sz w:val="24"/>
          <w:szCs w:val="24"/>
        </w:rPr>
      </w:pPr>
    </w:p>
    <w:p w14:paraId="6B590152" w14:textId="71AC11E2" w:rsidR="002B26AE" w:rsidRPr="00271F4E" w:rsidRDefault="00404430" w:rsidP="00404430">
      <w:pPr>
        <w:tabs>
          <w:tab w:val="left" w:pos="2632"/>
        </w:tabs>
        <w:spacing w:after="0"/>
        <w:rPr>
          <w:rFonts w:ascii="Times New Roman" w:hAnsi="Times New Roman"/>
          <w:color w:val="000000"/>
          <w:sz w:val="24"/>
          <w:szCs w:val="24"/>
        </w:rPr>
      </w:pPr>
      <w:r>
        <w:rPr>
          <w:rFonts w:ascii="Times New Roman" w:hAnsi="Times New Roman"/>
          <w:sz w:val="24"/>
          <w:szCs w:val="24"/>
        </w:rPr>
        <w:tab/>
      </w:r>
      <w:r w:rsidR="0037083E" w:rsidRPr="00404430">
        <w:rPr>
          <w:rFonts w:ascii="Times New Roman" w:hAnsi="Times New Roman"/>
          <w:sz w:val="24"/>
          <w:szCs w:val="24"/>
        </w:rPr>
        <w:br w:type="page"/>
      </w:r>
      <w:r w:rsidR="002B26AE" w:rsidRPr="00271F4E">
        <w:rPr>
          <w:rFonts w:ascii="Times New Roman" w:hAnsi="Times New Roman"/>
          <w:color w:val="000000"/>
          <w:sz w:val="24"/>
          <w:szCs w:val="24"/>
        </w:rPr>
        <w:lastRenderedPageBreak/>
        <w:t>1.5. Рамки за оценка на стратегии за адаптация (или: Как може да бъде оценено качеството на адаптацията?)</w:t>
      </w:r>
    </w:p>
    <w:p w14:paraId="29D4BDA9" w14:textId="77777777" w:rsidR="002B26AE" w:rsidRPr="00271F4E" w:rsidRDefault="002B26AE" w:rsidP="001C3311">
      <w:pPr>
        <w:shd w:val="clear" w:color="auto" w:fill="FFFFFF"/>
        <w:tabs>
          <w:tab w:val="left" w:pos="851"/>
        </w:tabs>
        <w:spacing w:line="276" w:lineRule="auto"/>
        <w:jc w:val="both"/>
        <w:rPr>
          <w:rFonts w:ascii="Times New Roman" w:hAnsi="Times New Roman"/>
          <w:b/>
          <w:color w:val="000000"/>
          <w:sz w:val="24"/>
          <w:szCs w:val="24"/>
        </w:rPr>
      </w:pPr>
      <w:r w:rsidRPr="00271F4E">
        <w:rPr>
          <w:rFonts w:ascii="Times New Roman" w:hAnsi="Times New Roman"/>
          <w:color w:val="000000"/>
          <w:sz w:val="24"/>
          <w:szCs w:val="24"/>
        </w:rPr>
        <w:t>Има различни рамки за оценка на това колко е „добра” конкретна стратегия за адаптация и за идентифициране на препоръчвани стратегии. Всички рамки включват  критерии, свързани с очаквания резултат от предложената мярка (напр. очаквани размер и разпространение на здравните ползи и разходи). Някои от тях също специфицират критерии, отнасящи се до процеса на адаптация (напр. за участие и за процедури за взимане на решения). В крайна сметка, изборът на конкретен набор от критерии за решение е едно нормативно решение, което не може да бъде взето само от учените.</w:t>
      </w:r>
    </w:p>
    <w:p w14:paraId="617CD050" w14:textId="77777777" w:rsidR="002B26AE" w:rsidRPr="00271F4E" w:rsidRDefault="002B26AE" w:rsidP="0037083E">
      <w:pPr>
        <w:shd w:val="clear" w:color="auto" w:fill="FFFFFF"/>
        <w:tabs>
          <w:tab w:val="left" w:pos="851"/>
        </w:tabs>
        <w:spacing w:after="60" w:line="276" w:lineRule="auto"/>
        <w:jc w:val="both"/>
        <w:rPr>
          <w:rFonts w:ascii="Times New Roman" w:hAnsi="Times New Roman"/>
          <w:b/>
          <w:color w:val="000000"/>
          <w:sz w:val="24"/>
          <w:szCs w:val="24"/>
        </w:rPr>
      </w:pPr>
      <w:r w:rsidRPr="00271F4E">
        <w:rPr>
          <w:rFonts w:ascii="Times New Roman" w:hAnsi="Times New Roman"/>
          <w:b/>
          <w:color w:val="000000"/>
          <w:sz w:val="24"/>
          <w:szCs w:val="24"/>
        </w:rPr>
        <w:t>2. Последици: дедукция на основни въпроси за „АИК-човешко здраве”</w:t>
      </w:r>
    </w:p>
    <w:p w14:paraId="0C5077B0"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Разработването на стратегии за адаптация за конкретен здравен въпрос в конкретен регион трябва да се ръководи от следните основни въпроси:</w:t>
      </w:r>
    </w:p>
    <w:p w14:paraId="060C60A0" w14:textId="77777777" w:rsidR="002B26AE" w:rsidRPr="00271F4E" w:rsidRDefault="002B26AE" w:rsidP="004E3305">
      <w:pPr>
        <w:numPr>
          <w:ilvl w:val="0"/>
          <w:numId w:val="16"/>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значими са очакваните увеличения на конкретния риск за здравето благодарение на глобалното изменение на климата в сравнение със съществуващото ниво на риска?</w:t>
      </w:r>
    </w:p>
    <w:p w14:paraId="23E38AC1"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Отговорът на този въпрос до голяма степен определя нуждата от подробен анализ на конкретен здравен въпрос: Колкото е по-голямо потенциалното увеличение на риска за здравето, толкова повече усилия трябва да се вложат в подробния анализ на въпроса.</w:t>
      </w:r>
    </w:p>
    <w:p w14:paraId="6B4EE387" w14:textId="77777777" w:rsidR="002B26AE" w:rsidRPr="00271F4E" w:rsidRDefault="002B26AE" w:rsidP="004E3305">
      <w:pPr>
        <w:numPr>
          <w:ilvl w:val="0"/>
          <w:numId w:val="16"/>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запознато е населението с конкретния здравен въпрос и с неговия ефективен контрол?</w:t>
      </w:r>
    </w:p>
    <w:p w14:paraId="4C7BB4F1"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Отговорът на този въпрос до голяма степен определя нуждата от нови превантивни мерки: колкото по-малко е запознато населението с конкретния здравен риск, или колкото по-малко той е текущо контролиран, толкова по-важни са допълнителните мерки за интегриране контрола на риска в момента и в бъдеще.</w:t>
      </w:r>
    </w:p>
    <w:p w14:paraId="40D967FA" w14:textId="77777777" w:rsidR="002B26AE" w:rsidRPr="00271F4E" w:rsidRDefault="002B26AE" w:rsidP="004E3305">
      <w:pPr>
        <w:numPr>
          <w:ilvl w:val="0"/>
          <w:numId w:val="16"/>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надеждни са прогнозите за бъдещи изменения на риска при мащаба на потенциалните мерки за адаптация?</w:t>
      </w:r>
    </w:p>
    <w:p w14:paraId="6F76C745" w14:textId="77777777" w:rsidR="002B26AE" w:rsidRPr="00271F4E" w:rsidRDefault="002B26AE" w:rsidP="001C3311">
      <w:pPr>
        <w:autoSpaceDE w:val="0"/>
        <w:autoSpaceDN w:val="0"/>
        <w:adjustRightInd w:val="0"/>
        <w:spacing w:line="276" w:lineRule="auto"/>
        <w:jc w:val="both"/>
        <w:rPr>
          <w:rFonts w:ascii="Times New Roman" w:hAnsi="Times New Roman"/>
          <w:color w:val="FF0000"/>
          <w:sz w:val="24"/>
          <w:szCs w:val="24"/>
        </w:rPr>
      </w:pPr>
      <w:r w:rsidRPr="00271F4E">
        <w:rPr>
          <w:rFonts w:ascii="Times New Roman" w:hAnsi="Times New Roman"/>
          <w:color w:val="000000"/>
          <w:sz w:val="24"/>
          <w:szCs w:val="24"/>
        </w:rPr>
        <w:t>Отговорът на този въпрос до голяма степен определя специфичността, с която могат да бъдат проектирани интервенциите, за да намаляват конкретен риск за здравето. Ако знанието за бъдещи изменения на регионалния здравен риск е надеждно, конкретни мерки за адаптация могат да бъдат изпълнени още в момента. Ако обаче, регионалните увеличения на здравните рискове са по-малко надеждни, една обща стратегия за адаптация (фокусирана върху подобрен мониторинг, надзор, изследвания и др.) би била по-</w:t>
      </w:r>
      <w:r w:rsidRPr="0037083E">
        <w:rPr>
          <w:rFonts w:ascii="Times New Roman" w:hAnsi="Times New Roman"/>
          <w:sz w:val="24"/>
          <w:szCs w:val="24"/>
        </w:rPr>
        <w:t>подходяща.</w:t>
      </w:r>
    </w:p>
    <w:p w14:paraId="3AC7A006" w14:textId="77777777" w:rsidR="002B26AE" w:rsidRPr="00271F4E" w:rsidRDefault="002B26AE" w:rsidP="004E3305">
      <w:pPr>
        <w:numPr>
          <w:ilvl w:val="0"/>
          <w:numId w:val="16"/>
        </w:numPr>
        <w:tabs>
          <w:tab w:val="left" w:pos="851"/>
        </w:tabs>
        <w:autoSpaceDE w:val="0"/>
        <w:autoSpaceDN w:val="0"/>
        <w:adjustRightInd w:val="0"/>
        <w:spacing w:after="0" w:line="276" w:lineRule="auto"/>
        <w:ind w:left="850" w:hanging="288"/>
        <w:jc w:val="both"/>
        <w:rPr>
          <w:rFonts w:ascii="Times New Roman" w:hAnsi="Times New Roman"/>
          <w:i/>
          <w:iCs/>
          <w:color w:val="000000"/>
          <w:sz w:val="24"/>
          <w:szCs w:val="24"/>
        </w:rPr>
      </w:pPr>
      <w:r w:rsidRPr="00271F4E">
        <w:rPr>
          <w:rFonts w:ascii="Times New Roman" w:hAnsi="Times New Roman"/>
          <w:i/>
          <w:iCs/>
          <w:color w:val="000000"/>
          <w:sz w:val="24"/>
          <w:szCs w:val="24"/>
        </w:rPr>
        <w:t>Колко големи са рисковете (от гледна точка на допълнителни разходи) при ранно действие в сравнение с рисковете за късно действие (от гледна точка на допълнителното бреме от болестта)?</w:t>
      </w:r>
    </w:p>
    <w:p w14:paraId="1752C6B2" w14:textId="77777777" w:rsidR="002B26AE" w:rsidRPr="00271F4E" w:rsidRDefault="002B26AE" w:rsidP="001C3311">
      <w:pPr>
        <w:autoSpaceDE w:val="0"/>
        <w:autoSpaceDN w:val="0"/>
        <w:adjustRightInd w:val="0"/>
        <w:spacing w:line="276" w:lineRule="auto"/>
        <w:jc w:val="both"/>
        <w:rPr>
          <w:rFonts w:ascii="Times New Roman" w:hAnsi="Times New Roman"/>
          <w:color w:val="000000"/>
          <w:sz w:val="24"/>
          <w:szCs w:val="24"/>
        </w:rPr>
      </w:pPr>
      <w:r w:rsidRPr="00271F4E">
        <w:rPr>
          <w:rFonts w:ascii="Times New Roman" w:hAnsi="Times New Roman"/>
          <w:color w:val="000000"/>
          <w:sz w:val="24"/>
          <w:szCs w:val="24"/>
        </w:rPr>
        <w:t>Отговорът на този въпрос до голяма степен определя нуждата да се действа в момента: колкото по-ниско е очакваното намаление на разходите за адаптация поради допълнителна информация в бъдеще и колкото по-високи са здравните рискове в близко бъдеще, толкова по-важно е да се действа в момента, а не по-късно.</w:t>
      </w:r>
    </w:p>
    <w:p w14:paraId="5D9D5D33" w14:textId="77777777" w:rsidR="002B26AE" w:rsidRPr="00271F4E" w:rsidRDefault="002B26AE" w:rsidP="009C4B15">
      <w:pPr>
        <w:rPr>
          <w:rFonts w:ascii="Times New Roman" w:hAnsi="Times New Roman"/>
          <w:b/>
          <w:sz w:val="24"/>
          <w:szCs w:val="24"/>
          <w:u w:val="single"/>
        </w:rPr>
      </w:pPr>
      <w:r w:rsidRPr="00271F4E">
        <w:rPr>
          <w:rFonts w:ascii="Times New Roman" w:hAnsi="Times New Roman"/>
          <w:b/>
          <w:color w:val="FF0000"/>
          <w:sz w:val="24"/>
          <w:szCs w:val="24"/>
          <w:u w:val="single"/>
        </w:rPr>
        <w:br w:type="page"/>
      </w:r>
      <w:r w:rsidRPr="00271F4E">
        <w:rPr>
          <w:rFonts w:ascii="Calibri" w:eastAsia="Calibri" w:hAnsi="Calibri"/>
          <w:b/>
          <w:i/>
          <w:color w:val="4F81BD"/>
          <w:sz w:val="26"/>
        </w:rPr>
        <w:lastRenderedPageBreak/>
        <w:t>ТАБЛИЦИ и ФИГУРИ</w:t>
      </w:r>
      <w:r w:rsidR="003674F9" w:rsidRPr="00271F4E">
        <w:rPr>
          <w:rFonts w:ascii="Calibri" w:eastAsia="Calibri" w:hAnsi="Calibri"/>
          <w:b/>
          <w:i/>
          <w:color w:val="4F81BD"/>
          <w:sz w:val="26"/>
        </w:rPr>
        <w:t xml:space="preserve"> към текста по-горе</w:t>
      </w:r>
    </w:p>
    <w:p w14:paraId="790D52C1" w14:textId="77777777" w:rsidR="002B26AE" w:rsidRPr="00271F4E" w:rsidRDefault="00AB176A" w:rsidP="009C4B15">
      <w:pPr>
        <w:pStyle w:val="Caption"/>
        <w:spacing w:before="200" w:after="120"/>
        <w:rPr>
          <w:rFonts w:eastAsia="Calibri"/>
        </w:rPr>
      </w:pPr>
      <w:bookmarkStart w:id="477" w:name="_Toc523304118"/>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18</w:t>
      </w:r>
      <w:r w:rsidRPr="00271F4E">
        <w:rPr>
          <w:rFonts w:eastAsia="Calibri"/>
        </w:rPr>
        <w:fldChar w:fldCharType="end"/>
      </w:r>
      <w:r w:rsidRPr="00271F4E">
        <w:rPr>
          <w:rFonts w:eastAsia="Calibri"/>
        </w:rPr>
        <w:t>.</w:t>
      </w:r>
      <w:r w:rsidR="002B26AE" w:rsidRPr="00271F4E">
        <w:rPr>
          <w:rFonts w:eastAsia="Calibri"/>
        </w:rPr>
        <w:t xml:space="preserve"> Различни цели на оценката на адаптацията</w:t>
      </w:r>
      <w:bookmarkEnd w:id="477"/>
    </w:p>
    <w:tbl>
      <w:tblPr>
        <w:tblW w:w="0" w:type="auto"/>
        <w:tblInd w:w="14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946"/>
        <w:gridCol w:w="3719"/>
        <w:gridCol w:w="3373"/>
      </w:tblGrid>
      <w:tr w:rsidR="002B26AE" w:rsidRPr="00271F4E" w14:paraId="02AF1850" w14:textId="77777777" w:rsidTr="009119BB">
        <w:tc>
          <w:tcPr>
            <w:tcW w:w="1946" w:type="dxa"/>
            <w:shd w:val="clear" w:color="auto" w:fill="365F91"/>
          </w:tcPr>
          <w:p w14:paraId="0F2C9F2B" w14:textId="77777777" w:rsidR="002B26AE" w:rsidRPr="00271F4E" w:rsidRDefault="002B26AE" w:rsidP="009B7612">
            <w:pPr>
              <w:spacing w:before="60" w:after="60"/>
              <w:rPr>
                <w:rFonts w:ascii="Calibri" w:hAnsi="Calibri" w:cs="Calibri"/>
                <w:color w:val="FFFFFF"/>
                <w:sz w:val="22"/>
              </w:rPr>
            </w:pPr>
          </w:p>
        </w:tc>
        <w:tc>
          <w:tcPr>
            <w:tcW w:w="3719" w:type="dxa"/>
            <w:shd w:val="clear" w:color="auto" w:fill="365F91"/>
          </w:tcPr>
          <w:p w14:paraId="3DE2DB36" w14:textId="77777777" w:rsidR="002B26AE" w:rsidRPr="00271F4E" w:rsidRDefault="00DC0E79"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Адаптиране като част от ОЦЕНКА НА ВЪЗДЕЙСТВИЕТО</w:t>
            </w:r>
          </w:p>
        </w:tc>
        <w:tc>
          <w:tcPr>
            <w:tcW w:w="3373" w:type="dxa"/>
            <w:shd w:val="clear" w:color="auto" w:fill="365F91"/>
          </w:tcPr>
          <w:p w14:paraId="43006F00" w14:textId="77777777" w:rsidR="002B26AE" w:rsidRPr="00271F4E" w:rsidRDefault="00DC0E79"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Адаптиране като част от ОЦЕНКА НА ПОЛИТИКАТА</w:t>
            </w:r>
          </w:p>
        </w:tc>
      </w:tr>
      <w:tr w:rsidR="00DC0E79" w:rsidRPr="00271F4E" w14:paraId="660E606A" w14:textId="77777777" w:rsidTr="0037083E">
        <w:tc>
          <w:tcPr>
            <w:tcW w:w="1946" w:type="dxa"/>
            <w:shd w:val="clear" w:color="auto" w:fill="B8CCE4"/>
            <w:vAlign w:val="center"/>
          </w:tcPr>
          <w:p w14:paraId="12446937"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Аналитична функция</w:t>
            </w:r>
          </w:p>
        </w:tc>
        <w:tc>
          <w:tcPr>
            <w:tcW w:w="3719" w:type="dxa"/>
          </w:tcPr>
          <w:p w14:paraId="658526A4" w14:textId="77777777" w:rsidR="00DC0E79" w:rsidRPr="00271F4E" w:rsidRDefault="00DC0E79">
            <w:pPr>
              <w:spacing w:after="0"/>
              <w:jc w:val="center"/>
              <w:rPr>
                <w:rFonts w:ascii="Calibri" w:hAnsi="Calibri" w:cs="Calibri"/>
                <w:sz w:val="22"/>
              </w:rPr>
            </w:pPr>
            <w:r w:rsidRPr="00271F4E">
              <w:rPr>
                <w:rFonts w:ascii="Calibri" w:hAnsi="Calibri" w:cs="Calibri"/>
                <w:sz w:val="22"/>
              </w:rPr>
              <w:t xml:space="preserve">Положителна </w:t>
            </w:r>
          </w:p>
        </w:tc>
        <w:tc>
          <w:tcPr>
            <w:tcW w:w="3373" w:type="dxa"/>
          </w:tcPr>
          <w:p w14:paraId="4028533F" w14:textId="77777777" w:rsidR="00DC0E79" w:rsidRPr="00271F4E" w:rsidRDefault="00DC0E79">
            <w:pPr>
              <w:spacing w:after="0"/>
              <w:jc w:val="center"/>
              <w:rPr>
                <w:rFonts w:ascii="Calibri" w:hAnsi="Calibri" w:cs="Calibri"/>
                <w:sz w:val="22"/>
              </w:rPr>
            </w:pPr>
            <w:r w:rsidRPr="00271F4E">
              <w:rPr>
                <w:rFonts w:ascii="Calibri" w:hAnsi="Calibri" w:cs="Calibri"/>
                <w:sz w:val="22"/>
              </w:rPr>
              <w:t xml:space="preserve">Регулаторна </w:t>
            </w:r>
          </w:p>
        </w:tc>
      </w:tr>
      <w:tr w:rsidR="00DC0E79" w:rsidRPr="00271F4E" w14:paraId="4AFEA750" w14:textId="77777777" w:rsidTr="0037083E">
        <w:tc>
          <w:tcPr>
            <w:tcW w:w="1946" w:type="dxa"/>
            <w:shd w:val="clear" w:color="auto" w:fill="B8CCE4"/>
            <w:vAlign w:val="center"/>
          </w:tcPr>
          <w:p w14:paraId="5095BC1E"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Предназначение</w:t>
            </w:r>
          </w:p>
        </w:tc>
        <w:tc>
          <w:tcPr>
            <w:tcW w:w="3719" w:type="dxa"/>
          </w:tcPr>
          <w:p w14:paraId="1B5E9D2C" w14:textId="77777777" w:rsidR="00DC0E79" w:rsidRPr="00271F4E" w:rsidRDefault="00DC0E79">
            <w:pPr>
              <w:spacing w:after="0"/>
              <w:jc w:val="center"/>
              <w:rPr>
                <w:rFonts w:ascii="Calibri" w:hAnsi="Calibri" w:cs="Calibri"/>
                <w:sz w:val="22"/>
              </w:rPr>
            </w:pPr>
            <w:r w:rsidRPr="00271F4E">
              <w:rPr>
                <w:rFonts w:ascii="Calibri" w:hAnsi="Calibri" w:cs="Calibri"/>
                <w:sz w:val="22"/>
              </w:rPr>
              <w:t>Предсказване, оценка на вероятността</w:t>
            </w:r>
          </w:p>
        </w:tc>
        <w:tc>
          <w:tcPr>
            <w:tcW w:w="3373" w:type="dxa"/>
          </w:tcPr>
          <w:p w14:paraId="17C06566" w14:textId="77777777" w:rsidR="00DC0E79" w:rsidRPr="00271F4E" w:rsidRDefault="00DC0E79">
            <w:pPr>
              <w:spacing w:after="0"/>
              <w:jc w:val="center"/>
              <w:rPr>
                <w:rFonts w:ascii="Calibri" w:hAnsi="Calibri" w:cs="Calibri"/>
                <w:sz w:val="22"/>
              </w:rPr>
            </w:pPr>
            <w:r w:rsidRPr="00271F4E">
              <w:rPr>
                <w:rFonts w:ascii="Calibri" w:hAnsi="Calibri" w:cs="Calibri"/>
                <w:sz w:val="22"/>
              </w:rPr>
              <w:t>Оценяване, предписания</w:t>
            </w:r>
          </w:p>
        </w:tc>
      </w:tr>
      <w:tr w:rsidR="00DC0E79" w:rsidRPr="00271F4E" w14:paraId="60EBDF1A" w14:textId="77777777" w:rsidTr="0037083E">
        <w:tc>
          <w:tcPr>
            <w:tcW w:w="1946" w:type="dxa"/>
            <w:shd w:val="clear" w:color="auto" w:fill="B8CCE4"/>
            <w:vAlign w:val="center"/>
          </w:tcPr>
          <w:p w14:paraId="266576D0"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Централен въпрос</w:t>
            </w:r>
          </w:p>
        </w:tc>
        <w:tc>
          <w:tcPr>
            <w:tcW w:w="3719" w:type="dxa"/>
          </w:tcPr>
          <w:p w14:paraId="1D8BDFBC" w14:textId="77777777" w:rsidR="00DC0E79" w:rsidRPr="00271F4E" w:rsidRDefault="00DC0E79">
            <w:pPr>
              <w:spacing w:after="0"/>
              <w:jc w:val="center"/>
              <w:rPr>
                <w:rFonts w:ascii="Calibri" w:hAnsi="Calibri" w:cs="Calibri"/>
                <w:sz w:val="22"/>
              </w:rPr>
            </w:pPr>
            <w:r w:rsidRPr="00271F4E">
              <w:rPr>
                <w:rFonts w:ascii="Calibri" w:hAnsi="Calibri" w:cs="Calibri"/>
                <w:sz w:val="22"/>
              </w:rPr>
              <w:t>Какви адаптации са възможни?</w:t>
            </w:r>
          </w:p>
        </w:tc>
        <w:tc>
          <w:tcPr>
            <w:tcW w:w="3373" w:type="dxa"/>
          </w:tcPr>
          <w:p w14:paraId="1A12DE6E" w14:textId="77777777" w:rsidR="00DC0E79" w:rsidRPr="00271F4E" w:rsidRDefault="00DC0E79">
            <w:pPr>
              <w:spacing w:after="0"/>
              <w:jc w:val="center"/>
              <w:rPr>
                <w:rFonts w:ascii="Calibri" w:hAnsi="Calibri" w:cs="Calibri"/>
                <w:sz w:val="22"/>
              </w:rPr>
            </w:pPr>
            <w:r w:rsidRPr="00271F4E">
              <w:rPr>
                <w:rFonts w:ascii="Calibri" w:hAnsi="Calibri" w:cs="Calibri"/>
                <w:sz w:val="22"/>
              </w:rPr>
              <w:t>Какви адаптации се препоръчват?</w:t>
            </w:r>
          </w:p>
        </w:tc>
      </w:tr>
      <w:tr w:rsidR="00DC0E79" w:rsidRPr="00271F4E" w14:paraId="68EAB41B" w14:textId="77777777" w:rsidTr="0037083E">
        <w:tc>
          <w:tcPr>
            <w:tcW w:w="1946" w:type="dxa"/>
            <w:shd w:val="clear" w:color="auto" w:fill="B8CCE4"/>
            <w:vAlign w:val="center"/>
          </w:tcPr>
          <w:p w14:paraId="53DACAAD" w14:textId="77777777" w:rsidR="00DC0E79" w:rsidRPr="0037083E" w:rsidRDefault="00DC0E79" w:rsidP="0037083E">
            <w:pPr>
              <w:spacing w:after="0"/>
              <w:jc w:val="center"/>
              <w:rPr>
                <w:rFonts w:ascii="Calibri" w:hAnsi="Calibri" w:cs="Calibri"/>
                <w:b/>
                <w:bCs/>
                <w:sz w:val="22"/>
              </w:rPr>
            </w:pPr>
            <w:r w:rsidRPr="0037083E">
              <w:rPr>
                <w:rFonts w:ascii="Calibri" w:hAnsi="Calibri" w:cs="Calibri"/>
                <w:b/>
                <w:sz w:val="22"/>
              </w:rPr>
              <w:t>Член на РКООНИК</w:t>
            </w:r>
          </w:p>
        </w:tc>
        <w:tc>
          <w:tcPr>
            <w:tcW w:w="3719" w:type="dxa"/>
          </w:tcPr>
          <w:p w14:paraId="0B9E2DB6" w14:textId="77777777" w:rsidR="00DC0E79" w:rsidRPr="00271F4E" w:rsidRDefault="00DC0E79">
            <w:pPr>
              <w:spacing w:after="0"/>
              <w:jc w:val="center"/>
              <w:rPr>
                <w:rFonts w:ascii="Calibri" w:hAnsi="Calibri" w:cs="Calibri"/>
                <w:sz w:val="22"/>
              </w:rPr>
            </w:pPr>
            <w:r w:rsidRPr="00271F4E">
              <w:rPr>
                <w:rFonts w:ascii="Calibri" w:hAnsi="Calibri" w:cs="Calibri"/>
                <w:sz w:val="22"/>
              </w:rPr>
              <w:t>Чл.2</w:t>
            </w:r>
          </w:p>
          <w:p w14:paraId="4E4C50F2" w14:textId="77777777" w:rsidR="00DC0E79" w:rsidRPr="00271F4E" w:rsidRDefault="00564820">
            <w:pPr>
              <w:spacing w:after="0"/>
              <w:jc w:val="center"/>
              <w:rPr>
                <w:rFonts w:ascii="Calibri" w:hAnsi="Calibri" w:cs="Calibri"/>
                <w:sz w:val="22"/>
              </w:rPr>
            </w:pPr>
            <w:r w:rsidRPr="00271F4E">
              <w:rPr>
                <w:rFonts w:ascii="Calibri" w:hAnsi="Calibri" w:cs="Calibri"/>
                <w:sz w:val="22"/>
              </w:rPr>
              <w:t>Възможно ли е въздействията да бъдат опасни за екосистемите, производството на храни и устойчивото икономическо развитие?</w:t>
            </w:r>
          </w:p>
        </w:tc>
        <w:tc>
          <w:tcPr>
            <w:tcW w:w="3373" w:type="dxa"/>
          </w:tcPr>
          <w:p w14:paraId="60CA25BC" w14:textId="77777777" w:rsidR="00DC0E79" w:rsidRPr="00271F4E" w:rsidRDefault="00DC0E79">
            <w:pPr>
              <w:spacing w:after="0"/>
              <w:jc w:val="center"/>
              <w:rPr>
                <w:rFonts w:ascii="Calibri" w:hAnsi="Calibri" w:cs="Calibri"/>
                <w:sz w:val="22"/>
              </w:rPr>
            </w:pPr>
            <w:r w:rsidRPr="00271F4E">
              <w:rPr>
                <w:rFonts w:ascii="Calibri" w:hAnsi="Calibri" w:cs="Calibri"/>
                <w:sz w:val="22"/>
              </w:rPr>
              <w:t>Чл.4</w:t>
            </w:r>
          </w:p>
          <w:p w14:paraId="4616849F" w14:textId="77777777" w:rsidR="00DC0E79" w:rsidRPr="00271F4E" w:rsidRDefault="00564820">
            <w:pPr>
              <w:spacing w:after="0"/>
              <w:jc w:val="center"/>
              <w:rPr>
                <w:rFonts w:ascii="Calibri" w:hAnsi="Calibri" w:cs="Calibri"/>
                <w:sz w:val="22"/>
              </w:rPr>
            </w:pPr>
            <w:r w:rsidRPr="00271F4E">
              <w:rPr>
                <w:rFonts w:ascii="Calibri" w:hAnsi="Calibri" w:cs="Calibri"/>
                <w:sz w:val="22"/>
              </w:rPr>
              <w:t>Какви мерки трябва да бъдат формулирани и приложени, за да се улесни адекватното адаптиране?</w:t>
            </w:r>
          </w:p>
        </w:tc>
      </w:tr>
    </w:tbl>
    <w:p w14:paraId="0F0C62AD"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0F6294" w:rsidRPr="00271F4E">
        <w:rPr>
          <w:rFonts w:eastAsia="Calibri"/>
          <w:lang w:val="bg-BG"/>
        </w:rPr>
        <w:t xml:space="preserve">Smit и колектив, </w:t>
      </w:r>
      <w:r w:rsidRPr="00271F4E">
        <w:rPr>
          <w:rFonts w:eastAsia="Calibri"/>
          <w:lang w:val="bg-BG"/>
        </w:rPr>
        <w:t>1999</w:t>
      </w:r>
      <w:r w:rsidR="000F6294" w:rsidRPr="00271F4E">
        <w:rPr>
          <w:rFonts w:eastAsia="Calibri"/>
          <w:lang w:val="bg-BG"/>
        </w:rPr>
        <w:t xml:space="preserve"> г.</w:t>
      </w:r>
    </w:p>
    <w:p w14:paraId="69324BC8" w14:textId="77777777" w:rsidR="002B26AE" w:rsidRPr="00271F4E" w:rsidRDefault="00AB176A" w:rsidP="009C4B15">
      <w:pPr>
        <w:pStyle w:val="Caption"/>
        <w:spacing w:before="200" w:after="120"/>
        <w:rPr>
          <w:rFonts w:eastAsia="Calibri"/>
        </w:rPr>
      </w:pPr>
      <w:bookmarkStart w:id="478" w:name="_Toc523304119"/>
      <w:r w:rsidRPr="00271F4E">
        <w:rPr>
          <w:rFonts w:eastAsia="Calibri"/>
        </w:rPr>
        <w:t xml:space="preserve">Таблица </w:t>
      </w:r>
      <w:r w:rsidRPr="00271F4E">
        <w:rPr>
          <w:rFonts w:eastAsia="Calibri"/>
        </w:rPr>
        <w:fldChar w:fldCharType="begin"/>
      </w:r>
      <w:r w:rsidRPr="00271F4E">
        <w:rPr>
          <w:rFonts w:eastAsia="Calibri"/>
        </w:rPr>
        <w:instrText xml:space="preserve"> SEQ Table \* ARABIC </w:instrText>
      </w:r>
      <w:r w:rsidRPr="00271F4E">
        <w:rPr>
          <w:rFonts w:eastAsia="Calibri"/>
        </w:rPr>
        <w:fldChar w:fldCharType="separate"/>
      </w:r>
      <w:r w:rsidR="007A5BCB">
        <w:rPr>
          <w:rFonts w:eastAsia="Calibri"/>
          <w:noProof/>
        </w:rPr>
        <w:t>19</w:t>
      </w:r>
      <w:r w:rsidRPr="00271F4E">
        <w:rPr>
          <w:rFonts w:eastAsia="Calibri"/>
        </w:rPr>
        <w:fldChar w:fldCharType="end"/>
      </w:r>
      <w:r w:rsidRPr="00271F4E">
        <w:rPr>
          <w:rFonts w:eastAsia="Calibri"/>
        </w:rPr>
        <w:t>.</w:t>
      </w:r>
      <w:r w:rsidR="002B26AE" w:rsidRPr="00271F4E">
        <w:rPr>
          <w:rFonts w:eastAsia="Calibri"/>
        </w:rPr>
        <w:t xml:space="preserve"> Двата подхода на една оценка</w:t>
      </w:r>
      <w:bookmarkEnd w:id="478"/>
    </w:p>
    <w:tbl>
      <w:tblPr>
        <w:tblW w:w="0" w:type="auto"/>
        <w:tblInd w:w="14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A0" w:firstRow="1" w:lastRow="0" w:firstColumn="1" w:lastColumn="0" w:noHBand="0" w:noVBand="0"/>
      </w:tblPr>
      <w:tblGrid>
        <w:gridCol w:w="1892"/>
        <w:gridCol w:w="3621"/>
        <w:gridCol w:w="3645"/>
      </w:tblGrid>
      <w:tr w:rsidR="003674F9" w:rsidRPr="00271F4E" w14:paraId="7C11566F" w14:textId="77777777" w:rsidTr="00564820">
        <w:tc>
          <w:tcPr>
            <w:tcW w:w="1844" w:type="dxa"/>
            <w:shd w:val="clear" w:color="auto" w:fill="365F91"/>
          </w:tcPr>
          <w:p w14:paraId="499215B1" w14:textId="77777777" w:rsidR="003674F9" w:rsidRPr="00271F4E" w:rsidRDefault="00564820"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Метод</w:t>
            </w:r>
          </w:p>
        </w:tc>
        <w:tc>
          <w:tcPr>
            <w:tcW w:w="3643" w:type="dxa"/>
            <w:shd w:val="clear" w:color="auto" w:fill="365F91"/>
          </w:tcPr>
          <w:p w14:paraId="0456FF92" w14:textId="77777777" w:rsidR="003674F9" w:rsidRPr="00271F4E" w:rsidRDefault="00564820" w:rsidP="009B7612">
            <w:pPr>
              <w:spacing w:before="60" w:after="60"/>
              <w:jc w:val="center"/>
              <w:rPr>
                <w:rFonts w:ascii="Calibri" w:hAnsi="Calibri" w:cs="Calibri"/>
                <w:b/>
                <w:bCs/>
                <w:color w:val="FFFFFF"/>
                <w:sz w:val="22"/>
              </w:rPr>
            </w:pPr>
            <w:r w:rsidRPr="00271F4E">
              <w:rPr>
                <w:rFonts w:ascii="Calibri" w:hAnsi="Calibri" w:cs="Calibri"/>
                <w:b/>
                <w:bCs/>
                <w:color w:val="FFFFFF"/>
                <w:sz w:val="22"/>
              </w:rPr>
              <w:t>Природни опасности</w:t>
            </w:r>
          </w:p>
        </w:tc>
        <w:tc>
          <w:tcPr>
            <w:tcW w:w="3671" w:type="dxa"/>
            <w:shd w:val="clear" w:color="auto" w:fill="365F91"/>
          </w:tcPr>
          <w:p w14:paraId="18973678" w14:textId="77777777" w:rsidR="003674F9" w:rsidRPr="00271F4E" w:rsidRDefault="00564820" w:rsidP="009B7612">
            <w:pPr>
              <w:spacing w:before="60" w:after="60"/>
              <w:jc w:val="center"/>
              <w:rPr>
                <w:rFonts w:ascii="Calibri" w:hAnsi="Calibri" w:cs="Calibri"/>
                <w:b/>
                <w:bCs/>
                <w:color w:val="FFFFFF"/>
                <w:sz w:val="22"/>
              </w:rPr>
            </w:pPr>
            <w:r w:rsidRPr="00271F4E">
              <w:rPr>
                <w:rFonts w:ascii="Calibri" w:hAnsi="Calibri" w:cs="Calibri"/>
                <w:b/>
                <w:bCs/>
                <w:color w:val="FFFFFF"/>
                <w:sz w:val="22"/>
              </w:rPr>
              <w:t>Уязвимост</w:t>
            </w:r>
          </w:p>
        </w:tc>
      </w:tr>
      <w:tr w:rsidR="00564820" w:rsidRPr="00271F4E" w14:paraId="66860B68" w14:textId="77777777" w:rsidTr="009B7612">
        <w:tc>
          <w:tcPr>
            <w:tcW w:w="1844" w:type="dxa"/>
            <w:shd w:val="clear" w:color="auto" w:fill="B8CCE4"/>
            <w:vAlign w:val="center"/>
          </w:tcPr>
          <w:p w14:paraId="402DCD0C" w14:textId="77777777" w:rsidR="00564820" w:rsidRPr="0037083E" w:rsidRDefault="00564820" w:rsidP="0037083E">
            <w:pPr>
              <w:spacing w:after="0"/>
              <w:jc w:val="center"/>
              <w:rPr>
                <w:rFonts w:ascii="Calibri" w:hAnsi="Calibri" w:cs="Calibri"/>
                <w:b/>
                <w:bCs/>
                <w:sz w:val="22"/>
              </w:rPr>
            </w:pPr>
            <w:r w:rsidRPr="0037083E">
              <w:rPr>
                <w:rFonts w:ascii="Calibri" w:hAnsi="Calibri" w:cs="Calibri"/>
                <w:b/>
                <w:sz w:val="22"/>
              </w:rPr>
              <w:t>Характеризиране на опасностите</w:t>
            </w:r>
          </w:p>
        </w:tc>
        <w:tc>
          <w:tcPr>
            <w:tcW w:w="3643" w:type="dxa"/>
          </w:tcPr>
          <w:p w14:paraId="38200E6A" w14:textId="77777777" w:rsidR="00564820" w:rsidRPr="00271F4E" w:rsidRDefault="00564820" w:rsidP="003674F9">
            <w:pPr>
              <w:spacing w:after="0"/>
              <w:rPr>
                <w:rFonts w:ascii="Calibri" w:hAnsi="Calibri" w:cs="Calibri"/>
                <w:sz w:val="22"/>
              </w:rPr>
            </w:pPr>
            <w:r w:rsidRPr="00271F4E">
              <w:rPr>
                <w:rFonts w:ascii="Calibri" w:hAnsi="Calibri" w:cs="Calibri"/>
                <w:sz w:val="22"/>
              </w:rPr>
              <w:t>Обхват на неопределеността, описан от сценариите за климата и / или характеризирането на опасностите при изменението на климата, добре калибрирани</w:t>
            </w:r>
          </w:p>
        </w:tc>
        <w:tc>
          <w:tcPr>
            <w:tcW w:w="3671" w:type="dxa"/>
          </w:tcPr>
          <w:p w14:paraId="40D5D62B" w14:textId="77777777" w:rsidR="00564820" w:rsidRPr="00271F4E" w:rsidRDefault="00564820" w:rsidP="003674F9">
            <w:pPr>
              <w:spacing w:after="0"/>
              <w:rPr>
                <w:rFonts w:ascii="Calibri" w:hAnsi="Calibri" w:cs="Calibri"/>
                <w:sz w:val="22"/>
              </w:rPr>
            </w:pPr>
            <w:r w:rsidRPr="00271F4E">
              <w:rPr>
                <w:rFonts w:ascii="Calibri" w:hAnsi="Calibri" w:cs="Calibri"/>
                <w:sz w:val="22"/>
              </w:rPr>
              <w:t>Обхват на несигурност, описан в сценарии за климата и / или характеризиране на опасност при изменението на климата, не е добре калибриран</w:t>
            </w:r>
          </w:p>
        </w:tc>
      </w:tr>
      <w:tr w:rsidR="00564820" w:rsidRPr="00271F4E" w14:paraId="67A661A0" w14:textId="77777777" w:rsidTr="009B7612">
        <w:tc>
          <w:tcPr>
            <w:tcW w:w="1844" w:type="dxa"/>
            <w:shd w:val="clear" w:color="auto" w:fill="B8CCE4"/>
            <w:vAlign w:val="center"/>
          </w:tcPr>
          <w:p w14:paraId="3F70822D" w14:textId="1DAD0660" w:rsidR="00564820" w:rsidRPr="0037083E" w:rsidRDefault="00564820" w:rsidP="0037083E">
            <w:pPr>
              <w:spacing w:after="0"/>
              <w:jc w:val="center"/>
              <w:rPr>
                <w:rFonts w:ascii="Calibri" w:hAnsi="Calibri" w:cs="Calibri"/>
                <w:b/>
                <w:bCs/>
                <w:sz w:val="22"/>
              </w:rPr>
            </w:pPr>
            <w:r w:rsidRPr="0037083E">
              <w:rPr>
                <w:rFonts w:ascii="Calibri" w:hAnsi="Calibri" w:cs="Calibri"/>
                <w:b/>
                <w:sz w:val="22"/>
              </w:rPr>
              <w:t>Водачи на промяната</w:t>
            </w:r>
          </w:p>
        </w:tc>
        <w:tc>
          <w:tcPr>
            <w:tcW w:w="3643" w:type="dxa"/>
          </w:tcPr>
          <w:p w14:paraId="5A3ED9AE" w14:textId="11DA6266" w:rsidR="00564820" w:rsidRPr="00271F4E" w:rsidRDefault="00564820" w:rsidP="003674F9">
            <w:pPr>
              <w:spacing w:after="0"/>
              <w:rPr>
                <w:rFonts w:ascii="Calibri" w:hAnsi="Calibri" w:cs="Calibri"/>
                <w:sz w:val="22"/>
              </w:rPr>
            </w:pPr>
            <w:r w:rsidRPr="00271F4E">
              <w:rPr>
                <w:rFonts w:ascii="Calibri" w:hAnsi="Calibri" w:cs="Calibri"/>
                <w:sz w:val="22"/>
              </w:rPr>
              <w:t xml:space="preserve">Основни познати и разбираеми </w:t>
            </w:r>
            <w:r w:rsidR="00205C08">
              <w:rPr>
                <w:rFonts w:ascii="Calibri" w:hAnsi="Calibri" w:cs="Calibri"/>
                <w:sz w:val="22"/>
              </w:rPr>
              <w:t xml:space="preserve">движещи сили </w:t>
            </w:r>
          </w:p>
        </w:tc>
        <w:tc>
          <w:tcPr>
            <w:tcW w:w="3671" w:type="dxa"/>
          </w:tcPr>
          <w:p w14:paraId="3831C02D" w14:textId="01FDAE83" w:rsidR="00564820" w:rsidRPr="00271F4E" w:rsidRDefault="00564820" w:rsidP="00205C08">
            <w:pPr>
              <w:spacing w:after="0"/>
              <w:rPr>
                <w:rFonts w:ascii="Calibri" w:hAnsi="Calibri" w:cs="Calibri"/>
                <w:sz w:val="22"/>
              </w:rPr>
            </w:pPr>
            <w:r w:rsidRPr="00271F4E">
              <w:rPr>
                <w:rFonts w:ascii="Calibri" w:hAnsi="Calibri" w:cs="Calibri"/>
                <w:sz w:val="22"/>
              </w:rPr>
              <w:t xml:space="preserve">Много </w:t>
            </w:r>
            <w:r w:rsidR="00205C08">
              <w:rPr>
                <w:rFonts w:ascii="Calibri" w:hAnsi="Calibri" w:cs="Calibri"/>
                <w:sz w:val="22"/>
              </w:rPr>
              <w:t>движещи сили</w:t>
            </w:r>
            <w:r w:rsidRPr="00271F4E">
              <w:rPr>
                <w:rFonts w:ascii="Calibri" w:hAnsi="Calibri" w:cs="Calibri"/>
                <w:sz w:val="22"/>
              </w:rPr>
              <w:t>с множество несигурности</w:t>
            </w:r>
          </w:p>
        </w:tc>
      </w:tr>
      <w:tr w:rsidR="00564820" w:rsidRPr="00271F4E" w14:paraId="0DCA7E41" w14:textId="77777777" w:rsidTr="009B7612">
        <w:tc>
          <w:tcPr>
            <w:tcW w:w="1844" w:type="dxa"/>
            <w:shd w:val="clear" w:color="auto" w:fill="B8CCE4"/>
            <w:vAlign w:val="center"/>
          </w:tcPr>
          <w:p w14:paraId="74FC2AD0" w14:textId="77777777" w:rsidR="00564820" w:rsidRPr="0037083E" w:rsidRDefault="00564820" w:rsidP="0037083E">
            <w:pPr>
              <w:spacing w:after="0"/>
              <w:jc w:val="center"/>
              <w:rPr>
                <w:rFonts w:ascii="Calibri" w:hAnsi="Calibri" w:cs="Calibri"/>
                <w:b/>
                <w:bCs/>
                <w:sz w:val="22"/>
              </w:rPr>
            </w:pPr>
            <w:r w:rsidRPr="0037083E">
              <w:rPr>
                <w:rFonts w:ascii="Calibri" w:hAnsi="Calibri" w:cs="Calibri"/>
                <w:b/>
                <w:sz w:val="22"/>
              </w:rPr>
              <w:t>структура</w:t>
            </w:r>
          </w:p>
        </w:tc>
        <w:tc>
          <w:tcPr>
            <w:tcW w:w="3643" w:type="dxa"/>
          </w:tcPr>
          <w:p w14:paraId="090358CA" w14:textId="77777777" w:rsidR="00564820" w:rsidRPr="00271F4E" w:rsidRDefault="00564820" w:rsidP="003674F9">
            <w:pPr>
              <w:spacing w:after="0"/>
              <w:rPr>
                <w:rFonts w:ascii="Calibri" w:hAnsi="Calibri" w:cs="Calibri"/>
                <w:sz w:val="22"/>
              </w:rPr>
            </w:pPr>
            <w:r w:rsidRPr="00271F4E">
              <w:rPr>
                <w:rFonts w:ascii="Calibri" w:hAnsi="Calibri" w:cs="Calibri"/>
                <w:sz w:val="22"/>
              </w:rPr>
              <w:t>Промяна на разбирането на последствията</w:t>
            </w:r>
          </w:p>
        </w:tc>
        <w:tc>
          <w:tcPr>
            <w:tcW w:w="3671" w:type="dxa"/>
          </w:tcPr>
          <w:p w14:paraId="6071EE29" w14:textId="77777777" w:rsidR="00564820" w:rsidRPr="00271F4E" w:rsidRDefault="00564820" w:rsidP="003674F9">
            <w:pPr>
              <w:spacing w:after="0"/>
              <w:rPr>
                <w:rFonts w:ascii="Calibri" w:hAnsi="Calibri" w:cs="Calibri"/>
                <w:sz w:val="22"/>
              </w:rPr>
            </w:pPr>
            <w:r w:rsidRPr="00271F4E">
              <w:rPr>
                <w:rFonts w:ascii="Calibri" w:hAnsi="Calibri" w:cs="Calibri"/>
                <w:sz w:val="22"/>
              </w:rPr>
              <w:t>Няколко пътеки и обратна връзка</w:t>
            </w:r>
          </w:p>
        </w:tc>
      </w:tr>
    </w:tbl>
    <w:p w14:paraId="2C5A318C"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0F6294" w:rsidRPr="00271F4E">
        <w:rPr>
          <w:rFonts w:eastAsia="Calibri"/>
          <w:lang w:val="bg-BG"/>
        </w:rPr>
        <w:t xml:space="preserve">Jones и Mearns, </w:t>
      </w:r>
      <w:r w:rsidRPr="00271F4E">
        <w:rPr>
          <w:rFonts w:eastAsia="Calibri"/>
          <w:lang w:val="bg-BG"/>
        </w:rPr>
        <w:t>2003</w:t>
      </w:r>
      <w:r w:rsidR="000F6294" w:rsidRPr="00271F4E">
        <w:rPr>
          <w:rFonts w:eastAsia="Calibri"/>
          <w:lang w:val="bg-BG"/>
        </w:rPr>
        <w:t xml:space="preserve"> г.</w:t>
      </w:r>
    </w:p>
    <w:p w14:paraId="1B2B889A" w14:textId="77777777" w:rsidR="002B26AE" w:rsidRPr="00271F4E" w:rsidRDefault="002B26AE" w:rsidP="004A756D">
      <w:pPr>
        <w:tabs>
          <w:tab w:val="left" w:pos="1276"/>
        </w:tabs>
        <w:spacing w:after="0" w:line="276" w:lineRule="auto"/>
        <w:jc w:val="center"/>
        <w:rPr>
          <w:rFonts w:ascii="Times New Roman" w:hAnsi="Times New Roman"/>
          <w:b/>
          <w:sz w:val="22"/>
        </w:rPr>
      </w:pPr>
    </w:p>
    <w:p w14:paraId="70242D05" w14:textId="77777777" w:rsidR="002B26AE" w:rsidRPr="00271F4E" w:rsidRDefault="002B26AE">
      <w:pPr>
        <w:widowControl w:val="0"/>
        <w:spacing w:after="0"/>
        <w:rPr>
          <w:rFonts w:ascii="Times New Roman" w:hAnsi="Times New Roman"/>
          <w:b/>
          <w:sz w:val="21"/>
          <w:szCs w:val="21"/>
        </w:rPr>
      </w:pPr>
    </w:p>
    <w:p w14:paraId="36E0180C" w14:textId="77777777" w:rsidR="002B26AE" w:rsidRPr="00271F4E" w:rsidRDefault="00673D08" w:rsidP="009C4B15">
      <w:pPr>
        <w:pStyle w:val="Caption"/>
        <w:spacing w:before="200" w:after="120"/>
        <w:rPr>
          <w:rFonts w:eastAsia="Calibri"/>
        </w:rPr>
      </w:pPr>
      <w:r w:rsidRPr="00271F4E">
        <w:rPr>
          <w:rFonts w:eastAsia="Calibri"/>
        </w:rPr>
        <w:br w:type="page"/>
      </w:r>
      <w:bookmarkStart w:id="479" w:name="_Toc523304120"/>
      <w:r w:rsidR="00AB176A" w:rsidRPr="00271F4E">
        <w:rPr>
          <w:rFonts w:eastAsia="Calibri"/>
        </w:rPr>
        <w:lastRenderedPageBreak/>
        <w:t xml:space="preserve">Таблица </w:t>
      </w:r>
      <w:r w:rsidR="00AB176A" w:rsidRPr="00271F4E">
        <w:rPr>
          <w:rFonts w:eastAsia="Calibri"/>
        </w:rPr>
        <w:fldChar w:fldCharType="begin"/>
      </w:r>
      <w:r w:rsidR="00AB176A" w:rsidRPr="00271F4E">
        <w:rPr>
          <w:rFonts w:eastAsia="Calibri"/>
        </w:rPr>
        <w:instrText xml:space="preserve"> SEQ Table \* ARABIC </w:instrText>
      </w:r>
      <w:r w:rsidR="00AB176A" w:rsidRPr="00271F4E">
        <w:rPr>
          <w:rFonts w:eastAsia="Calibri"/>
        </w:rPr>
        <w:fldChar w:fldCharType="separate"/>
      </w:r>
      <w:r w:rsidR="007A5BCB">
        <w:rPr>
          <w:rFonts w:eastAsia="Calibri"/>
          <w:noProof/>
        </w:rPr>
        <w:t>20</w:t>
      </w:r>
      <w:r w:rsidR="00AB176A" w:rsidRPr="00271F4E">
        <w:rPr>
          <w:rFonts w:eastAsia="Calibri"/>
        </w:rPr>
        <w:fldChar w:fldCharType="end"/>
      </w:r>
      <w:r w:rsidR="00AB176A" w:rsidRPr="00271F4E">
        <w:rPr>
          <w:rFonts w:eastAsia="Calibri"/>
        </w:rPr>
        <w:t>.</w:t>
      </w:r>
      <w:r w:rsidR="002B26AE" w:rsidRPr="00271F4E">
        <w:rPr>
          <w:rFonts w:eastAsia="Calibri"/>
        </w:rPr>
        <w:t xml:space="preserve"> Портрети на адаптация на десет системи, дефинирани от гл. точка</w:t>
      </w:r>
      <w:r w:rsidR="002A4EB2" w:rsidRPr="00271F4E">
        <w:rPr>
          <w:rFonts w:eastAsia="Calibri"/>
        </w:rPr>
        <w:t xml:space="preserve"> на</w:t>
      </w:r>
      <w:r w:rsidR="002B26AE" w:rsidRPr="00271F4E">
        <w:rPr>
          <w:rFonts w:eastAsia="Calibri"/>
        </w:rPr>
        <w:t xml:space="preserve"> знания, гъвкавост и времева рамка</w:t>
      </w:r>
      <w:bookmarkEnd w:id="479"/>
    </w:p>
    <w:tbl>
      <w:tblPr>
        <w:tblW w:w="0" w:type="auto"/>
        <w:jc w:val="center"/>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992"/>
        <w:gridCol w:w="1558"/>
        <w:gridCol w:w="1377"/>
        <w:gridCol w:w="1235"/>
        <w:gridCol w:w="1478"/>
        <w:gridCol w:w="1377"/>
        <w:gridCol w:w="1235"/>
      </w:tblGrid>
      <w:tr w:rsidR="0079747B" w:rsidRPr="00271F4E" w14:paraId="2D3B670B" w14:textId="77777777" w:rsidTr="0037083E">
        <w:trPr>
          <w:jc w:val="center"/>
        </w:trPr>
        <w:tc>
          <w:tcPr>
            <w:tcW w:w="923" w:type="dxa"/>
            <w:shd w:val="clear" w:color="auto" w:fill="365F91"/>
          </w:tcPr>
          <w:p w14:paraId="4E074852" w14:textId="77777777" w:rsidR="000F6294" w:rsidRPr="00271F4E" w:rsidRDefault="00DF2ED6" w:rsidP="0037083E">
            <w:pPr>
              <w:spacing w:before="60" w:after="60"/>
              <w:jc w:val="center"/>
              <w:rPr>
                <w:rFonts w:ascii="Calibri" w:hAnsi="Calibri" w:cs="Calibri"/>
                <w:b/>
                <w:color w:val="FFFFFF"/>
                <w:sz w:val="22"/>
              </w:rPr>
            </w:pPr>
            <w:r>
              <w:rPr>
                <w:rFonts w:ascii="Calibri" w:hAnsi="Calibri" w:cs="Calibri"/>
                <w:b/>
                <w:color w:val="FFFFFF"/>
                <w:sz w:val="22"/>
              </w:rPr>
              <w:t>Портрет</w:t>
            </w:r>
          </w:p>
        </w:tc>
        <w:tc>
          <w:tcPr>
            <w:tcW w:w="1377" w:type="dxa"/>
            <w:shd w:val="clear" w:color="auto" w:fill="365F91"/>
          </w:tcPr>
          <w:p w14:paraId="086E41F7" w14:textId="77777777" w:rsidR="000F6294" w:rsidRPr="00271F4E" w:rsidRDefault="002A4EB2" w:rsidP="0037083E">
            <w:pPr>
              <w:spacing w:before="60" w:after="60"/>
              <w:jc w:val="center"/>
              <w:rPr>
                <w:rFonts w:ascii="Calibri" w:hAnsi="Calibri" w:cs="Calibri"/>
                <w:b/>
                <w:color w:val="FFFFFF"/>
                <w:sz w:val="22"/>
              </w:rPr>
            </w:pPr>
            <w:r w:rsidRPr="00271F4E">
              <w:rPr>
                <w:rFonts w:ascii="Calibri" w:hAnsi="Calibri" w:cs="Calibri"/>
                <w:b/>
                <w:color w:val="FFFFFF"/>
                <w:sz w:val="22"/>
              </w:rPr>
              <w:t>Краткосрочни</w:t>
            </w:r>
            <w:r w:rsidR="000F6294" w:rsidRPr="00271F4E">
              <w:rPr>
                <w:rFonts w:ascii="Calibri" w:hAnsi="Calibri" w:cs="Calibri"/>
                <w:b/>
                <w:color w:val="FFFFFF"/>
                <w:sz w:val="22"/>
              </w:rPr>
              <w:t xml:space="preserve"> (</w:t>
            </w:r>
            <w:r w:rsidRPr="00271F4E">
              <w:rPr>
                <w:rFonts w:ascii="Calibri" w:hAnsi="Calibri" w:cs="Calibri"/>
                <w:b/>
                <w:color w:val="FFFFFF"/>
                <w:sz w:val="22"/>
              </w:rPr>
              <w:t>КС</w:t>
            </w:r>
            <w:r w:rsidR="000F6294" w:rsidRPr="00271F4E">
              <w:rPr>
                <w:rFonts w:ascii="Calibri" w:hAnsi="Calibri" w:cs="Calibri"/>
                <w:b/>
                <w:color w:val="FFFFFF"/>
                <w:sz w:val="22"/>
              </w:rPr>
              <w:t xml:space="preserve">), </w:t>
            </w:r>
            <w:r w:rsidR="0079747B" w:rsidRPr="00271F4E">
              <w:rPr>
                <w:rFonts w:ascii="Calibri" w:hAnsi="Calibri" w:cs="Calibri"/>
                <w:b/>
                <w:color w:val="FFFFFF"/>
                <w:sz w:val="22"/>
              </w:rPr>
              <w:t xml:space="preserve">с </w:t>
            </w:r>
            <w:r w:rsidRPr="00271F4E">
              <w:rPr>
                <w:rFonts w:ascii="Calibri" w:hAnsi="Calibri" w:cs="Calibri"/>
                <w:b/>
                <w:color w:val="FFFFFF"/>
                <w:sz w:val="22"/>
              </w:rPr>
              <w:t>автономн</w:t>
            </w:r>
            <w:r w:rsidR="0079747B" w:rsidRPr="00271F4E">
              <w:rPr>
                <w:rFonts w:ascii="Calibri" w:hAnsi="Calibri" w:cs="Calibri"/>
                <w:b/>
                <w:color w:val="FFFFFF"/>
                <w:sz w:val="22"/>
              </w:rPr>
              <w:t>а</w:t>
            </w:r>
            <w:r w:rsidRPr="00271F4E">
              <w:rPr>
                <w:rFonts w:ascii="Calibri" w:hAnsi="Calibri" w:cs="Calibri"/>
                <w:b/>
                <w:color w:val="FFFFFF"/>
                <w:sz w:val="22"/>
              </w:rPr>
              <w:t xml:space="preserve"> гъвкав</w:t>
            </w:r>
            <w:r w:rsidR="0079747B" w:rsidRPr="00271F4E">
              <w:rPr>
                <w:rFonts w:ascii="Calibri" w:hAnsi="Calibri" w:cs="Calibri"/>
                <w:b/>
                <w:color w:val="FFFFFF"/>
                <w:sz w:val="22"/>
              </w:rPr>
              <w:t>ост</w:t>
            </w:r>
          </w:p>
        </w:tc>
        <w:tc>
          <w:tcPr>
            <w:tcW w:w="1377" w:type="dxa"/>
            <w:shd w:val="clear" w:color="auto" w:fill="365F91"/>
          </w:tcPr>
          <w:p w14:paraId="08E561D9" w14:textId="77777777" w:rsidR="000F6294" w:rsidRPr="00271F4E" w:rsidRDefault="002A4EB2" w:rsidP="0037083E">
            <w:pPr>
              <w:spacing w:before="60" w:after="60"/>
              <w:jc w:val="center"/>
              <w:rPr>
                <w:rFonts w:ascii="Calibri" w:hAnsi="Calibri" w:cs="Calibri"/>
                <w:b/>
                <w:color w:val="FFFFFF"/>
                <w:sz w:val="22"/>
              </w:rPr>
            </w:pPr>
            <w:r w:rsidRPr="00271F4E">
              <w:rPr>
                <w:rFonts w:ascii="Calibri" w:hAnsi="Calibri" w:cs="Calibri"/>
                <w:b/>
                <w:color w:val="FFFFFF"/>
                <w:sz w:val="22"/>
              </w:rPr>
              <w:t xml:space="preserve">КС, </w:t>
            </w:r>
            <w:r w:rsidR="0079747B" w:rsidRPr="00271F4E">
              <w:rPr>
                <w:rFonts w:ascii="Calibri" w:hAnsi="Calibri" w:cs="Calibri"/>
                <w:b/>
                <w:color w:val="FFFFFF"/>
                <w:sz w:val="22"/>
              </w:rPr>
              <w:t xml:space="preserve">без автономна </w:t>
            </w:r>
            <w:r w:rsidRPr="00271F4E">
              <w:rPr>
                <w:rFonts w:ascii="Calibri" w:hAnsi="Calibri" w:cs="Calibri"/>
                <w:b/>
                <w:color w:val="FFFFFF"/>
                <w:sz w:val="22"/>
              </w:rPr>
              <w:t>гъвкав</w:t>
            </w:r>
            <w:r w:rsidR="0079747B" w:rsidRPr="00271F4E">
              <w:rPr>
                <w:rFonts w:ascii="Calibri" w:hAnsi="Calibri" w:cs="Calibri"/>
                <w:b/>
                <w:color w:val="FFFFFF"/>
                <w:sz w:val="22"/>
              </w:rPr>
              <w:t>ост</w:t>
            </w:r>
          </w:p>
        </w:tc>
        <w:tc>
          <w:tcPr>
            <w:tcW w:w="1235" w:type="dxa"/>
            <w:shd w:val="clear" w:color="auto" w:fill="365F91"/>
          </w:tcPr>
          <w:p w14:paraId="62E76F63" w14:textId="77777777" w:rsidR="000F6294" w:rsidRPr="00271F4E" w:rsidRDefault="002A4EB2" w:rsidP="0037083E">
            <w:pPr>
              <w:spacing w:before="60" w:after="60"/>
              <w:jc w:val="center"/>
              <w:rPr>
                <w:rFonts w:ascii="Calibri" w:hAnsi="Calibri" w:cs="Calibri"/>
                <w:b/>
                <w:color w:val="FFFFFF"/>
                <w:sz w:val="22"/>
              </w:rPr>
            </w:pPr>
            <w:r w:rsidRPr="00271F4E">
              <w:rPr>
                <w:rFonts w:ascii="Calibri" w:hAnsi="Calibri" w:cs="Calibri"/>
                <w:b/>
                <w:color w:val="FFFFFF"/>
                <w:sz w:val="22"/>
              </w:rPr>
              <w:t>Познание върху КС гъвкавост</w:t>
            </w:r>
          </w:p>
        </w:tc>
        <w:tc>
          <w:tcPr>
            <w:tcW w:w="1377" w:type="dxa"/>
            <w:shd w:val="clear" w:color="auto" w:fill="365F91"/>
          </w:tcPr>
          <w:p w14:paraId="63A91396" w14:textId="77777777" w:rsidR="000F6294" w:rsidRPr="00271F4E" w:rsidRDefault="0079747B" w:rsidP="0037083E">
            <w:pPr>
              <w:spacing w:before="60" w:after="60"/>
              <w:jc w:val="center"/>
              <w:rPr>
                <w:rFonts w:ascii="Calibri" w:hAnsi="Calibri" w:cs="Calibri"/>
                <w:b/>
                <w:color w:val="FFFFFF"/>
                <w:sz w:val="22"/>
              </w:rPr>
            </w:pPr>
            <w:r w:rsidRPr="00271F4E">
              <w:rPr>
                <w:rFonts w:ascii="Calibri" w:hAnsi="Calibri" w:cs="Calibri"/>
                <w:b/>
                <w:color w:val="FFFFFF"/>
                <w:sz w:val="22"/>
              </w:rPr>
              <w:t>Дългосрочни (ДС), с автономна гъвкавост</w:t>
            </w:r>
          </w:p>
        </w:tc>
        <w:tc>
          <w:tcPr>
            <w:tcW w:w="1377" w:type="dxa"/>
            <w:shd w:val="clear" w:color="auto" w:fill="365F91"/>
          </w:tcPr>
          <w:p w14:paraId="68614D89" w14:textId="77777777" w:rsidR="000F6294" w:rsidRPr="00271F4E" w:rsidRDefault="0079747B" w:rsidP="0037083E">
            <w:pPr>
              <w:spacing w:before="60" w:after="60"/>
              <w:jc w:val="center"/>
              <w:rPr>
                <w:rFonts w:ascii="Calibri" w:hAnsi="Calibri" w:cs="Calibri"/>
                <w:b/>
                <w:color w:val="FFFFFF"/>
                <w:sz w:val="22"/>
              </w:rPr>
            </w:pPr>
            <w:r w:rsidRPr="00271F4E">
              <w:rPr>
                <w:rFonts w:ascii="Calibri" w:hAnsi="Calibri" w:cs="Calibri"/>
                <w:b/>
                <w:color w:val="FFFFFF"/>
                <w:sz w:val="22"/>
              </w:rPr>
              <w:t>ДС, без автономна гъвкавост</w:t>
            </w:r>
          </w:p>
        </w:tc>
        <w:tc>
          <w:tcPr>
            <w:tcW w:w="1235" w:type="dxa"/>
            <w:shd w:val="clear" w:color="auto" w:fill="365F91"/>
          </w:tcPr>
          <w:p w14:paraId="77E87E1F" w14:textId="77777777" w:rsidR="000F6294" w:rsidRPr="00271F4E" w:rsidRDefault="0079747B" w:rsidP="0037083E">
            <w:pPr>
              <w:spacing w:before="60" w:after="60"/>
              <w:jc w:val="center"/>
              <w:rPr>
                <w:rFonts w:ascii="Calibri" w:hAnsi="Calibri" w:cs="Calibri"/>
                <w:b/>
                <w:color w:val="FFFFFF"/>
                <w:sz w:val="22"/>
              </w:rPr>
            </w:pPr>
            <w:r w:rsidRPr="00271F4E">
              <w:rPr>
                <w:rFonts w:ascii="Calibri" w:hAnsi="Calibri" w:cs="Calibri"/>
                <w:b/>
                <w:color w:val="FFFFFF"/>
                <w:sz w:val="22"/>
              </w:rPr>
              <w:t>Познание върху ДС гъвкавост</w:t>
            </w:r>
          </w:p>
        </w:tc>
      </w:tr>
      <w:tr w:rsidR="0079747B" w:rsidRPr="00271F4E" w14:paraId="2B118BEF" w14:textId="77777777" w:rsidTr="000F6294">
        <w:trPr>
          <w:jc w:val="center"/>
        </w:trPr>
        <w:tc>
          <w:tcPr>
            <w:tcW w:w="923" w:type="dxa"/>
            <w:shd w:val="clear" w:color="auto" w:fill="auto"/>
          </w:tcPr>
          <w:p w14:paraId="5AECED88"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I.1</w:t>
            </w:r>
          </w:p>
        </w:tc>
        <w:tc>
          <w:tcPr>
            <w:tcW w:w="1377" w:type="dxa"/>
            <w:shd w:val="clear" w:color="auto" w:fill="auto"/>
          </w:tcPr>
          <w:p w14:paraId="4E6160C2"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8C9D0F7"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41624914"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729A6AB1"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28FBEDC1"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63DCDCDA"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48C9B481" w14:textId="77777777" w:rsidTr="000F6294">
        <w:trPr>
          <w:jc w:val="center"/>
        </w:trPr>
        <w:tc>
          <w:tcPr>
            <w:tcW w:w="923" w:type="dxa"/>
            <w:shd w:val="clear" w:color="auto" w:fill="auto"/>
          </w:tcPr>
          <w:p w14:paraId="5B322983"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II.1</w:t>
            </w:r>
          </w:p>
        </w:tc>
        <w:tc>
          <w:tcPr>
            <w:tcW w:w="1377" w:type="dxa"/>
            <w:shd w:val="clear" w:color="auto" w:fill="auto"/>
          </w:tcPr>
          <w:p w14:paraId="2E6F70B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0442F193"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173A3B8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300A09C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C24D994"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7CBBB989"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2BD82587" w14:textId="77777777" w:rsidTr="000F6294">
        <w:trPr>
          <w:jc w:val="center"/>
        </w:trPr>
        <w:tc>
          <w:tcPr>
            <w:tcW w:w="923" w:type="dxa"/>
            <w:shd w:val="clear" w:color="auto" w:fill="auto"/>
          </w:tcPr>
          <w:p w14:paraId="7D1E9CE4"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II.2</w:t>
            </w:r>
          </w:p>
        </w:tc>
        <w:tc>
          <w:tcPr>
            <w:tcW w:w="1377" w:type="dxa"/>
            <w:shd w:val="clear" w:color="auto" w:fill="auto"/>
          </w:tcPr>
          <w:p w14:paraId="1A75C37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32D8E17C"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454F146F"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5CFBD9F"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0DAA2155"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52CD5F91"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5375F234" w14:textId="77777777" w:rsidTr="000F6294">
        <w:trPr>
          <w:jc w:val="center"/>
        </w:trPr>
        <w:tc>
          <w:tcPr>
            <w:tcW w:w="923" w:type="dxa"/>
            <w:shd w:val="clear" w:color="auto" w:fill="auto"/>
          </w:tcPr>
          <w:p w14:paraId="1E247C72"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III.1</w:t>
            </w:r>
          </w:p>
        </w:tc>
        <w:tc>
          <w:tcPr>
            <w:tcW w:w="1377" w:type="dxa"/>
            <w:shd w:val="clear" w:color="auto" w:fill="auto"/>
          </w:tcPr>
          <w:p w14:paraId="78C6D11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7E4F6718"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4732EF8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081C69A9"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50E3AC8"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4DF1E1F2"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28CF4CBE" w14:textId="77777777" w:rsidTr="000F6294">
        <w:trPr>
          <w:jc w:val="center"/>
        </w:trPr>
        <w:tc>
          <w:tcPr>
            <w:tcW w:w="923" w:type="dxa"/>
            <w:shd w:val="clear" w:color="auto" w:fill="auto"/>
          </w:tcPr>
          <w:p w14:paraId="6ED9A74E"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III.2</w:t>
            </w:r>
          </w:p>
        </w:tc>
        <w:tc>
          <w:tcPr>
            <w:tcW w:w="1377" w:type="dxa"/>
            <w:shd w:val="clear" w:color="auto" w:fill="auto"/>
          </w:tcPr>
          <w:p w14:paraId="2EF4433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6BC258FC"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19DC9F8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3FDFD754"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09548597"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0A959DB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r>
      <w:tr w:rsidR="0079747B" w:rsidRPr="00271F4E" w14:paraId="712E0EAF" w14:textId="77777777" w:rsidTr="000F6294">
        <w:trPr>
          <w:jc w:val="center"/>
        </w:trPr>
        <w:tc>
          <w:tcPr>
            <w:tcW w:w="923" w:type="dxa"/>
            <w:shd w:val="clear" w:color="auto" w:fill="auto"/>
          </w:tcPr>
          <w:p w14:paraId="33BFECC4"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III.3</w:t>
            </w:r>
          </w:p>
        </w:tc>
        <w:tc>
          <w:tcPr>
            <w:tcW w:w="1377" w:type="dxa"/>
            <w:shd w:val="clear" w:color="auto" w:fill="auto"/>
          </w:tcPr>
          <w:p w14:paraId="64EAE994"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230FAC7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2B57C83E"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61A9ADC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57D1239"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6A30E78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r>
      <w:tr w:rsidR="0079747B" w:rsidRPr="00271F4E" w14:paraId="3B099A80" w14:textId="77777777" w:rsidTr="000F6294">
        <w:trPr>
          <w:jc w:val="center"/>
        </w:trPr>
        <w:tc>
          <w:tcPr>
            <w:tcW w:w="923" w:type="dxa"/>
            <w:shd w:val="clear" w:color="auto" w:fill="auto"/>
          </w:tcPr>
          <w:p w14:paraId="0EF65314"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IV.1</w:t>
            </w:r>
          </w:p>
        </w:tc>
        <w:tc>
          <w:tcPr>
            <w:tcW w:w="1377" w:type="dxa"/>
            <w:shd w:val="clear" w:color="auto" w:fill="auto"/>
          </w:tcPr>
          <w:p w14:paraId="1ADDD15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AB52E2E"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23B9754D"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1CD5D59B"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377" w:type="dxa"/>
            <w:shd w:val="clear" w:color="auto" w:fill="auto"/>
          </w:tcPr>
          <w:p w14:paraId="52704B7D"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235" w:type="dxa"/>
            <w:shd w:val="clear" w:color="auto" w:fill="auto"/>
          </w:tcPr>
          <w:p w14:paraId="390CCC62"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r w:rsidR="0079747B" w:rsidRPr="00271F4E" w14:paraId="37ADC6CE" w14:textId="77777777" w:rsidTr="000F6294">
        <w:trPr>
          <w:jc w:val="center"/>
        </w:trPr>
        <w:tc>
          <w:tcPr>
            <w:tcW w:w="923" w:type="dxa"/>
            <w:shd w:val="clear" w:color="auto" w:fill="auto"/>
          </w:tcPr>
          <w:p w14:paraId="7A79049A"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IV.2</w:t>
            </w:r>
          </w:p>
        </w:tc>
        <w:tc>
          <w:tcPr>
            <w:tcW w:w="1377" w:type="dxa"/>
            <w:shd w:val="clear" w:color="auto" w:fill="auto"/>
          </w:tcPr>
          <w:p w14:paraId="0FB27B9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D3B0147"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6BACE2F2"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628B5C2B"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175BBA03"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34FBB72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r>
      <w:tr w:rsidR="0079747B" w:rsidRPr="00271F4E" w14:paraId="7D485E71" w14:textId="77777777" w:rsidTr="000F6294">
        <w:trPr>
          <w:jc w:val="center"/>
        </w:trPr>
        <w:tc>
          <w:tcPr>
            <w:tcW w:w="923" w:type="dxa"/>
            <w:shd w:val="clear" w:color="auto" w:fill="auto"/>
          </w:tcPr>
          <w:p w14:paraId="20B0A7CD"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IV.3</w:t>
            </w:r>
          </w:p>
        </w:tc>
        <w:tc>
          <w:tcPr>
            <w:tcW w:w="1377" w:type="dxa"/>
            <w:shd w:val="clear" w:color="auto" w:fill="auto"/>
          </w:tcPr>
          <w:p w14:paraId="34222A95"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1DC85811"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29E75806"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2B289B79"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4FE13AC3"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ДА</w:t>
            </w:r>
          </w:p>
        </w:tc>
        <w:tc>
          <w:tcPr>
            <w:tcW w:w="1235" w:type="dxa"/>
            <w:shd w:val="clear" w:color="auto" w:fill="auto"/>
          </w:tcPr>
          <w:p w14:paraId="0E982176"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r>
      <w:tr w:rsidR="0079747B" w:rsidRPr="00271F4E" w14:paraId="6867B580" w14:textId="77777777" w:rsidTr="000F6294">
        <w:trPr>
          <w:jc w:val="center"/>
        </w:trPr>
        <w:tc>
          <w:tcPr>
            <w:tcW w:w="923" w:type="dxa"/>
            <w:shd w:val="clear" w:color="auto" w:fill="auto"/>
          </w:tcPr>
          <w:p w14:paraId="5C5C0631" w14:textId="77777777" w:rsidR="000F6294" w:rsidRPr="00271F4E" w:rsidRDefault="000F6294" w:rsidP="000F6294">
            <w:pPr>
              <w:spacing w:after="0"/>
              <w:rPr>
                <w:rFonts w:ascii="Calibri" w:eastAsia="Calibri" w:hAnsi="Calibri" w:cs="Arial"/>
                <w:sz w:val="22"/>
              </w:rPr>
            </w:pPr>
            <w:r w:rsidRPr="00271F4E">
              <w:rPr>
                <w:rFonts w:ascii="Calibri" w:eastAsia="Calibri" w:hAnsi="Calibri" w:cs="Arial"/>
                <w:sz w:val="22"/>
              </w:rPr>
              <w:t>V.1</w:t>
            </w:r>
          </w:p>
        </w:tc>
        <w:tc>
          <w:tcPr>
            <w:tcW w:w="1377" w:type="dxa"/>
            <w:shd w:val="clear" w:color="auto" w:fill="auto"/>
          </w:tcPr>
          <w:p w14:paraId="51666A6E"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610DD5A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6AC948E5"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c>
          <w:tcPr>
            <w:tcW w:w="1377" w:type="dxa"/>
            <w:shd w:val="clear" w:color="auto" w:fill="auto"/>
          </w:tcPr>
          <w:p w14:paraId="46FE5700"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377" w:type="dxa"/>
            <w:shd w:val="clear" w:color="auto" w:fill="auto"/>
          </w:tcPr>
          <w:p w14:paraId="265C84BA" w14:textId="77777777" w:rsidR="000F6294" w:rsidRPr="00E00329" w:rsidRDefault="00E00329" w:rsidP="000F6294">
            <w:pPr>
              <w:spacing w:after="0"/>
              <w:jc w:val="center"/>
              <w:rPr>
                <w:rFonts w:ascii="Calibri" w:eastAsia="Calibri" w:hAnsi="Calibri" w:cs="Arial"/>
                <w:sz w:val="22"/>
              </w:rPr>
            </w:pPr>
            <w:r w:rsidRPr="00E00329">
              <w:rPr>
                <w:rFonts w:ascii="Calibri" w:eastAsia="Calibri" w:hAnsi="Calibri" w:cs="Arial"/>
                <w:sz w:val="22"/>
              </w:rPr>
              <w:t>НЕ</w:t>
            </w:r>
          </w:p>
        </w:tc>
        <w:tc>
          <w:tcPr>
            <w:tcW w:w="1235" w:type="dxa"/>
            <w:shd w:val="clear" w:color="auto" w:fill="auto"/>
          </w:tcPr>
          <w:p w14:paraId="465C925C" w14:textId="77777777" w:rsidR="000F6294" w:rsidRPr="00E00329" w:rsidRDefault="000F6294" w:rsidP="000F6294">
            <w:pPr>
              <w:spacing w:after="0"/>
              <w:jc w:val="center"/>
              <w:rPr>
                <w:rFonts w:ascii="Calibri" w:eastAsia="Calibri" w:hAnsi="Calibri" w:cs="Arial"/>
                <w:sz w:val="22"/>
              </w:rPr>
            </w:pPr>
            <w:r w:rsidRPr="00E00329">
              <w:rPr>
                <w:rFonts w:ascii="Calibri" w:eastAsia="Calibri" w:hAnsi="Calibri" w:cs="Arial"/>
                <w:sz w:val="22"/>
              </w:rPr>
              <w:t>#</w:t>
            </w:r>
          </w:p>
        </w:tc>
      </w:tr>
    </w:tbl>
    <w:p w14:paraId="6DAAE6C9" w14:textId="77777777" w:rsidR="002B26AE" w:rsidRPr="00271F4E" w:rsidRDefault="000F6294" w:rsidP="0037083E">
      <w:pPr>
        <w:pStyle w:val="Source"/>
        <w:spacing w:after="60"/>
        <w:jc w:val="both"/>
        <w:rPr>
          <w:rFonts w:ascii="Times New Roman" w:hAnsi="Times New Roman"/>
          <w:sz w:val="22"/>
          <w:lang w:val="bg-BG"/>
        </w:rPr>
      </w:pPr>
      <w:r w:rsidRPr="00271F4E">
        <w:rPr>
          <w:lang w:val="bg-BG"/>
        </w:rPr>
        <w:t xml:space="preserve">Бележка: </w:t>
      </w:r>
      <w:r w:rsidR="00E00329">
        <w:rPr>
          <w:lang w:val="bg-BG"/>
        </w:rPr>
        <w:t>„ДА“ =</w:t>
      </w:r>
      <w:r w:rsidRPr="00271F4E">
        <w:rPr>
          <w:lang w:val="bg-BG"/>
        </w:rPr>
        <w:t xml:space="preserve"> присъства; </w:t>
      </w:r>
      <w:r w:rsidR="00E00329">
        <w:rPr>
          <w:lang w:val="bg-BG"/>
        </w:rPr>
        <w:t>„НЕ“ =</w:t>
      </w:r>
      <w:r w:rsidRPr="00271F4E">
        <w:rPr>
          <w:lang w:val="bg-BG"/>
        </w:rPr>
        <w:t xml:space="preserve"> не присъства; */#</w:t>
      </w:r>
      <w:r w:rsidR="00E00329">
        <w:rPr>
          <w:lang w:val="bg-BG"/>
        </w:rPr>
        <w:t xml:space="preserve"> =</w:t>
      </w:r>
      <w:r w:rsidRPr="00271F4E">
        <w:rPr>
          <w:lang w:val="bg-BG"/>
        </w:rPr>
        <w:t xml:space="preserve"> изключени допълнителни резултати поради опростяване на допусканията.</w:t>
      </w:r>
    </w:p>
    <w:p w14:paraId="50648D74" w14:textId="77777777" w:rsidR="002B26AE" w:rsidRPr="00271F4E" w:rsidRDefault="002B26AE" w:rsidP="00673D08">
      <w:pPr>
        <w:pStyle w:val="Source"/>
        <w:rPr>
          <w:rFonts w:eastAsia="Calibri"/>
          <w:lang w:val="bg-BG"/>
        </w:rPr>
      </w:pPr>
      <w:r w:rsidRPr="00271F4E">
        <w:rPr>
          <w:rFonts w:eastAsia="Calibri"/>
          <w:lang w:val="bg-BG"/>
        </w:rPr>
        <w:t>Източник: Reilly и Schimmelpfennig</w:t>
      </w:r>
      <w:r w:rsidR="000F6294" w:rsidRPr="00271F4E">
        <w:rPr>
          <w:rFonts w:eastAsia="Calibri"/>
          <w:lang w:val="bg-BG"/>
        </w:rPr>
        <w:t xml:space="preserve">, </w:t>
      </w:r>
      <w:r w:rsidRPr="00271F4E">
        <w:rPr>
          <w:rFonts w:eastAsia="Calibri"/>
          <w:lang w:val="bg-BG"/>
        </w:rPr>
        <w:t>2000</w:t>
      </w:r>
      <w:r w:rsidR="000F6294" w:rsidRPr="00271F4E">
        <w:rPr>
          <w:rFonts w:eastAsia="Calibri"/>
          <w:lang w:val="bg-BG"/>
        </w:rPr>
        <w:t xml:space="preserve"> г.</w:t>
      </w:r>
    </w:p>
    <w:p w14:paraId="3C936C4A" w14:textId="77777777" w:rsidR="002B26AE" w:rsidRPr="00271F4E" w:rsidRDefault="002B26AE" w:rsidP="004A756D">
      <w:pPr>
        <w:tabs>
          <w:tab w:val="left" w:pos="1276"/>
        </w:tabs>
        <w:spacing w:after="60" w:line="276" w:lineRule="auto"/>
        <w:ind w:left="1276" w:right="-1152" w:hanging="1276"/>
        <w:jc w:val="center"/>
        <w:rPr>
          <w:rFonts w:ascii="Times New Roman" w:hAnsi="Times New Roman"/>
          <w:b/>
          <w:sz w:val="22"/>
        </w:rPr>
      </w:pPr>
    </w:p>
    <w:p w14:paraId="7EAE21DB" w14:textId="77777777" w:rsidR="000F6294" w:rsidRPr="00271F4E" w:rsidRDefault="00B120BE" w:rsidP="007A157C">
      <w:pPr>
        <w:pStyle w:val="Caption"/>
        <w:spacing w:after="120"/>
        <w:rPr>
          <w:rFonts w:eastAsia="Calibri"/>
        </w:rPr>
      </w:pPr>
      <w:bookmarkStart w:id="480" w:name="_Toc508571401"/>
      <w:bookmarkStart w:id="481" w:name="_Toc519611635"/>
      <w:bookmarkStart w:id="482" w:name="_Toc522467138"/>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29</w:t>
      </w:r>
      <w:r w:rsidRPr="00271F4E">
        <w:rPr>
          <w:rFonts w:eastAsia="Calibri"/>
        </w:rPr>
        <w:fldChar w:fldCharType="end"/>
      </w:r>
      <w:r w:rsidRPr="00271F4E">
        <w:rPr>
          <w:rFonts w:eastAsia="Calibri"/>
        </w:rPr>
        <w:t>.</w:t>
      </w:r>
      <w:r w:rsidR="002B26AE" w:rsidRPr="00271F4E">
        <w:rPr>
          <w:rFonts w:eastAsia="Calibri"/>
        </w:rPr>
        <w:t xml:space="preserve"> Концептуална рамка за оценка на политиката за адаптация</w:t>
      </w:r>
      <w:bookmarkEnd w:id="480"/>
      <w:bookmarkEnd w:id="481"/>
      <w:bookmarkEnd w:id="482"/>
    </w:p>
    <w:p w14:paraId="7955B9A1" w14:textId="77777777" w:rsidR="007A157C" w:rsidRPr="007A157C" w:rsidRDefault="007A157C" w:rsidP="007A157C">
      <w:pPr>
        <w:spacing w:after="0"/>
        <w:jc w:val="center"/>
        <w:rPr>
          <w:lang w:eastAsia="bg-BG"/>
        </w:rPr>
      </w:pPr>
      <w:r>
        <w:rPr>
          <w:noProof/>
          <w:lang w:val="en-US"/>
        </w:rPr>
        <w:drawing>
          <wp:inline distT="0" distB="0" distL="0" distR="0" wp14:anchorId="7D3BE6E2" wp14:editId="7E156CD3">
            <wp:extent cx="5744806" cy="3638052"/>
            <wp:effectExtent l="0" t="0" r="889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9900" cy="3660276"/>
                    </a:xfrm>
                    <a:prstGeom prst="rect">
                      <a:avLst/>
                    </a:prstGeom>
                    <a:noFill/>
                  </pic:spPr>
                </pic:pic>
              </a:graphicData>
            </a:graphic>
          </wp:inline>
        </w:drawing>
      </w:r>
    </w:p>
    <w:p w14:paraId="68BF450E" w14:textId="77777777" w:rsidR="000F6294" w:rsidRPr="00271F4E" w:rsidRDefault="000F6294" w:rsidP="009C4B15">
      <w:pPr>
        <w:pStyle w:val="Source"/>
        <w:spacing w:after="60"/>
        <w:jc w:val="both"/>
        <w:rPr>
          <w:rFonts w:eastAsia="Calibri"/>
          <w:lang w:val="bg-BG"/>
        </w:rPr>
      </w:pPr>
      <w:r w:rsidRPr="00271F4E">
        <w:rPr>
          <w:rFonts w:eastAsia="Calibri"/>
          <w:lang w:val="bg-BG"/>
        </w:rPr>
        <w:t>Бележка: Цветовете се отнасят до различни генерации на оценка на уязвимостта: син - оценка на въздействието; зелен - първа генерация на оценка на уязвимостта; жълт – втора генерация на оценка на уязвимостта; червен оценка на политиката за адаптация.</w:t>
      </w:r>
    </w:p>
    <w:p w14:paraId="0CC915C3"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0F6294" w:rsidRPr="00271F4E">
        <w:rPr>
          <w:rFonts w:eastAsia="Calibri"/>
          <w:lang w:val="bg-BG"/>
        </w:rPr>
        <w:t xml:space="preserve">Fuessel и колектив, </w:t>
      </w:r>
      <w:r w:rsidRPr="00271F4E">
        <w:rPr>
          <w:rFonts w:eastAsia="Calibri"/>
          <w:lang w:val="bg-BG"/>
        </w:rPr>
        <w:t>200</w:t>
      </w:r>
      <w:r w:rsidR="00B776A8" w:rsidRPr="00271F4E">
        <w:rPr>
          <w:rFonts w:eastAsia="Calibri"/>
          <w:lang w:val="bg-BG"/>
        </w:rPr>
        <w:t>4</w:t>
      </w:r>
      <w:r w:rsidRPr="00271F4E">
        <w:rPr>
          <w:rFonts w:eastAsia="Calibri"/>
          <w:lang w:val="bg-BG"/>
        </w:rPr>
        <w:t xml:space="preserve"> г.</w:t>
      </w:r>
    </w:p>
    <w:p w14:paraId="19548DFE" w14:textId="77777777" w:rsidR="002B26AE" w:rsidRPr="00271F4E" w:rsidRDefault="002B26AE" w:rsidP="00980C4A">
      <w:pPr>
        <w:tabs>
          <w:tab w:val="left" w:pos="1276"/>
        </w:tabs>
        <w:spacing w:after="60" w:line="276" w:lineRule="auto"/>
        <w:jc w:val="center"/>
        <w:rPr>
          <w:rStyle w:val="FootnoteReference"/>
          <w:rFonts w:ascii="Times New Roman" w:hAnsi="Times New Roman"/>
          <w:i/>
          <w:sz w:val="22"/>
        </w:rPr>
        <w:sectPr w:rsidR="002B26AE" w:rsidRPr="00271F4E" w:rsidSect="0024474C">
          <w:pgSz w:w="11906" w:h="16838" w:code="9"/>
          <w:pgMar w:top="1411" w:right="1411" w:bottom="1411" w:left="1411" w:header="706" w:footer="706" w:gutter="0"/>
          <w:cols w:space="708"/>
          <w:docGrid w:linePitch="360"/>
        </w:sectPr>
      </w:pPr>
    </w:p>
    <w:p w14:paraId="5BD80CEF" w14:textId="77777777" w:rsidR="00C26B15" w:rsidRPr="00271F4E" w:rsidRDefault="00C26B15" w:rsidP="00673D08">
      <w:pPr>
        <w:pStyle w:val="Caption"/>
        <w:rPr>
          <w:rFonts w:eastAsia="Calibri"/>
        </w:rPr>
        <w:sectPr w:rsidR="00C26B15" w:rsidRPr="00271F4E" w:rsidSect="00B41D5B">
          <w:type w:val="continuous"/>
          <w:pgSz w:w="11906" w:h="16838" w:code="9"/>
          <w:pgMar w:top="1411" w:right="1411" w:bottom="1411" w:left="1411" w:header="706" w:footer="706" w:gutter="0"/>
          <w:cols w:space="708"/>
          <w:docGrid w:linePitch="360"/>
        </w:sectPr>
      </w:pPr>
    </w:p>
    <w:p w14:paraId="0A75077E" w14:textId="77777777" w:rsidR="002B26AE" w:rsidRPr="00271F4E" w:rsidRDefault="00B120BE" w:rsidP="0037083E">
      <w:pPr>
        <w:pStyle w:val="Caption"/>
        <w:spacing w:after="120"/>
        <w:rPr>
          <w:rFonts w:eastAsia="Calibri"/>
        </w:rPr>
      </w:pPr>
      <w:bookmarkStart w:id="483" w:name="_Toc508571402"/>
      <w:bookmarkStart w:id="484" w:name="_Toc519611636"/>
      <w:bookmarkStart w:id="485" w:name="_Toc522467139"/>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30</w:t>
      </w:r>
      <w:r w:rsidRPr="00271F4E">
        <w:rPr>
          <w:rFonts w:eastAsia="Calibri"/>
        </w:rPr>
        <w:fldChar w:fldCharType="end"/>
      </w:r>
      <w:r w:rsidRPr="00271F4E">
        <w:rPr>
          <w:rFonts w:eastAsia="Calibri"/>
        </w:rPr>
        <w:t>.</w:t>
      </w:r>
      <w:r w:rsidR="002B26AE" w:rsidRPr="00271F4E">
        <w:rPr>
          <w:rFonts w:eastAsia="Calibri"/>
        </w:rPr>
        <w:t xml:space="preserve"> Концептуални рамки за адаптиране към въздействията върху здравето от изменението на климата</w:t>
      </w:r>
      <w:bookmarkEnd w:id="483"/>
      <w:bookmarkEnd w:id="484"/>
      <w:bookmarkEnd w:id="485"/>
    </w:p>
    <w:p w14:paraId="46AD1802" w14:textId="77777777" w:rsidR="007A157C" w:rsidRDefault="007A157C" w:rsidP="007A157C">
      <w:pPr>
        <w:tabs>
          <w:tab w:val="left" w:pos="1134"/>
        </w:tabs>
        <w:spacing w:after="60"/>
        <w:ind w:left="1138" w:hanging="1138"/>
        <w:jc w:val="center"/>
        <w:rPr>
          <w:rFonts w:ascii="Times New Roman" w:hAnsi="Times New Roman"/>
          <w:sz w:val="22"/>
        </w:rPr>
      </w:pPr>
      <w:r>
        <w:rPr>
          <w:rFonts w:ascii="Times New Roman" w:hAnsi="Times New Roman"/>
          <w:noProof/>
          <w:sz w:val="22"/>
          <w:lang w:val="en-US"/>
        </w:rPr>
        <w:drawing>
          <wp:inline distT="0" distB="0" distL="0" distR="0" wp14:anchorId="16FCDD41" wp14:editId="7DC0D12A">
            <wp:extent cx="7620464" cy="5277357"/>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40864" cy="5291484"/>
                    </a:xfrm>
                    <a:prstGeom prst="rect">
                      <a:avLst/>
                    </a:prstGeom>
                    <a:noFill/>
                  </pic:spPr>
                </pic:pic>
              </a:graphicData>
            </a:graphic>
          </wp:inline>
        </w:drawing>
      </w:r>
    </w:p>
    <w:p w14:paraId="797ED725" w14:textId="77777777" w:rsidR="00B776A8" w:rsidRPr="00271F4E" w:rsidRDefault="00B776A8" w:rsidP="00B776A8">
      <w:pPr>
        <w:pStyle w:val="Source"/>
        <w:rPr>
          <w:rFonts w:eastAsia="Calibri"/>
          <w:lang w:val="bg-BG"/>
        </w:rPr>
      </w:pPr>
      <w:r w:rsidRPr="00271F4E">
        <w:rPr>
          <w:rFonts w:eastAsia="Calibri"/>
          <w:lang w:val="bg-BG"/>
        </w:rPr>
        <w:t>Източник: Fuessel и колектив, 2004 г.</w:t>
      </w:r>
    </w:p>
    <w:p w14:paraId="12109F27" w14:textId="77777777" w:rsidR="00C26B15" w:rsidRPr="00271F4E" w:rsidRDefault="00C26B15" w:rsidP="00C26B15">
      <w:pPr>
        <w:pStyle w:val="Source"/>
        <w:rPr>
          <w:rFonts w:eastAsia="Calibri"/>
          <w:lang w:val="bg-BG"/>
        </w:rPr>
        <w:sectPr w:rsidR="00C26B15" w:rsidRPr="00271F4E" w:rsidSect="00C26B15">
          <w:pgSz w:w="16838" w:h="11906" w:orient="landscape" w:code="9"/>
          <w:pgMar w:top="1411" w:right="1411" w:bottom="1411" w:left="1411" w:header="706" w:footer="706" w:gutter="0"/>
          <w:cols w:space="708"/>
          <w:docGrid w:linePitch="360"/>
        </w:sectPr>
      </w:pPr>
    </w:p>
    <w:p w14:paraId="22B6669F" w14:textId="77777777" w:rsidR="002B26AE" w:rsidRPr="00271F4E" w:rsidRDefault="00B120BE" w:rsidP="00673D08">
      <w:pPr>
        <w:pStyle w:val="Caption"/>
        <w:rPr>
          <w:rFonts w:eastAsia="Calibri"/>
        </w:rPr>
      </w:pPr>
      <w:bookmarkStart w:id="486" w:name="_Toc508571403"/>
      <w:bookmarkStart w:id="487" w:name="_Toc519611637"/>
      <w:bookmarkStart w:id="488" w:name="_Toc522467140"/>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31</w:t>
      </w:r>
      <w:r w:rsidRPr="00271F4E">
        <w:rPr>
          <w:rFonts w:eastAsia="Calibri"/>
        </w:rPr>
        <w:fldChar w:fldCharType="end"/>
      </w:r>
      <w:r w:rsidRPr="00271F4E">
        <w:rPr>
          <w:rFonts w:eastAsia="Calibri"/>
        </w:rPr>
        <w:t>.</w:t>
      </w:r>
      <w:r w:rsidR="002B26AE" w:rsidRPr="00271F4E">
        <w:rPr>
          <w:rFonts w:eastAsia="Calibri"/>
        </w:rPr>
        <w:t xml:space="preserve"> Национално въздействие върху здравето и рамка за оценка на адаптацията</w:t>
      </w:r>
      <w:bookmarkEnd w:id="486"/>
      <w:bookmarkEnd w:id="487"/>
      <w:bookmarkEnd w:id="488"/>
    </w:p>
    <w:p w14:paraId="4A8BB83B" w14:textId="77777777" w:rsidR="00C164A3" w:rsidRPr="00271F4E" w:rsidRDefault="00C164A3" w:rsidP="00C164A3">
      <w:pPr>
        <w:tabs>
          <w:tab w:val="left" w:pos="1276"/>
        </w:tabs>
        <w:spacing w:after="0"/>
        <w:jc w:val="center"/>
        <w:rPr>
          <w:rFonts w:ascii="Times New Roman" w:hAnsi="Times New Roman"/>
          <w:sz w:val="22"/>
        </w:rPr>
      </w:pPr>
      <w:r>
        <w:rPr>
          <w:rFonts w:ascii="Times New Roman" w:hAnsi="Times New Roman"/>
          <w:noProof/>
          <w:sz w:val="22"/>
          <w:lang w:val="en-US"/>
        </w:rPr>
        <w:drawing>
          <wp:inline distT="0" distB="0" distL="0" distR="0" wp14:anchorId="69252E31" wp14:editId="526A0A68">
            <wp:extent cx="5720483" cy="7463692"/>
            <wp:effectExtent l="19050" t="19050" r="13970" b="2349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l="935" t="721" r="1192" b="963"/>
                    <a:stretch/>
                  </pic:blipFill>
                  <pic:spPr bwMode="auto">
                    <a:xfrm>
                      <a:off x="0" y="0"/>
                      <a:ext cx="5727135" cy="7472371"/>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6D277A6F" w14:textId="77777777" w:rsidR="002B26AE" w:rsidRPr="00D722B5" w:rsidRDefault="002B26AE" w:rsidP="00673D08">
      <w:pPr>
        <w:pStyle w:val="Source"/>
        <w:rPr>
          <w:rFonts w:eastAsia="Calibri"/>
          <w:lang w:val="bg-BG"/>
        </w:rPr>
      </w:pPr>
      <w:r w:rsidRPr="00271F4E">
        <w:rPr>
          <w:rFonts w:eastAsia="Calibri"/>
          <w:lang w:val="bg-BG"/>
        </w:rPr>
        <w:t>Източник: Health Canada</w:t>
      </w:r>
      <w:r w:rsidR="00B776A8" w:rsidRPr="00271F4E">
        <w:rPr>
          <w:rFonts w:eastAsia="Calibri"/>
          <w:lang w:val="bg-BG"/>
        </w:rPr>
        <w:t xml:space="preserve">, </w:t>
      </w:r>
      <w:r w:rsidRPr="00271F4E">
        <w:rPr>
          <w:rFonts w:eastAsia="Calibri"/>
          <w:lang w:val="bg-BG"/>
        </w:rPr>
        <w:t>2002 г</w:t>
      </w:r>
      <w:r w:rsidRPr="00D722B5">
        <w:rPr>
          <w:rFonts w:eastAsia="Calibri"/>
          <w:lang w:val="bg-BG"/>
        </w:rPr>
        <w:t>.</w:t>
      </w:r>
      <w:r w:rsidR="00D722B5" w:rsidRPr="00D722B5">
        <w:rPr>
          <w:rFonts w:ascii="Times New Roman" w:hAnsi="Times New Roman"/>
          <w:i w:val="0"/>
          <w:vertAlign w:val="superscript"/>
          <w:lang w:val="bg-BG"/>
        </w:rPr>
        <w:footnoteReference w:id="50"/>
      </w:r>
    </w:p>
    <w:p w14:paraId="1E90EDB6" w14:textId="77777777" w:rsidR="002B26AE" w:rsidRPr="00271F4E" w:rsidRDefault="002B26AE" w:rsidP="00682049">
      <w:pPr>
        <w:tabs>
          <w:tab w:val="left" w:pos="1276"/>
        </w:tabs>
        <w:spacing w:after="60" w:line="276" w:lineRule="auto"/>
        <w:jc w:val="center"/>
        <w:rPr>
          <w:rFonts w:ascii="Times New Roman" w:hAnsi="Times New Roman"/>
          <w:sz w:val="22"/>
        </w:rPr>
      </w:pPr>
    </w:p>
    <w:p w14:paraId="38FC1C7C" w14:textId="77777777" w:rsidR="002B26AE" w:rsidRPr="00271F4E" w:rsidRDefault="002B26AE">
      <w:pPr>
        <w:widowControl w:val="0"/>
        <w:spacing w:after="0"/>
        <w:rPr>
          <w:rFonts w:ascii="Times New Roman" w:hAnsi="Times New Roman"/>
          <w:b/>
          <w:sz w:val="22"/>
        </w:rPr>
      </w:pPr>
    </w:p>
    <w:p w14:paraId="3ADD91D2" w14:textId="77777777" w:rsidR="002B26AE" w:rsidRDefault="00B120BE" w:rsidP="00673D08">
      <w:pPr>
        <w:pStyle w:val="Caption"/>
        <w:rPr>
          <w:rFonts w:eastAsia="Calibri"/>
        </w:rPr>
      </w:pPr>
      <w:bookmarkStart w:id="489" w:name="_Toc508571404"/>
      <w:bookmarkStart w:id="490" w:name="_Toc519611638"/>
      <w:bookmarkStart w:id="491" w:name="_Toc522467141"/>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32</w:t>
      </w:r>
      <w:r w:rsidRPr="00271F4E">
        <w:rPr>
          <w:rFonts w:eastAsia="Calibri"/>
        </w:rPr>
        <w:fldChar w:fldCharType="end"/>
      </w:r>
      <w:r w:rsidRPr="00271F4E">
        <w:rPr>
          <w:rFonts w:eastAsia="Calibri"/>
        </w:rPr>
        <w:t>.</w:t>
      </w:r>
      <w:r w:rsidR="002B26AE" w:rsidRPr="00271F4E">
        <w:rPr>
          <w:rFonts w:eastAsia="Calibri"/>
        </w:rPr>
        <w:t xml:space="preserve"> Две рамки за структуриране на процеса на управление на риска</w:t>
      </w:r>
      <w:bookmarkEnd w:id="489"/>
      <w:bookmarkEnd w:id="490"/>
      <w:bookmarkEnd w:id="491"/>
    </w:p>
    <w:p w14:paraId="612FF7C9" w14:textId="77777777" w:rsidR="00B24ED0" w:rsidRPr="008E76E9" w:rsidRDefault="00B24ED0"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(а)</w:t>
      </w:r>
    </w:p>
    <w:p w14:paraId="0841B356" w14:textId="77777777" w:rsidR="00B24ED0" w:rsidRDefault="00B24ED0" w:rsidP="008E76E9">
      <w:pPr>
        <w:spacing w:after="60"/>
        <w:jc w:val="center"/>
        <w:rPr>
          <w:lang w:eastAsia="bg-BG"/>
        </w:rPr>
      </w:pPr>
      <w:r>
        <w:rPr>
          <w:noProof/>
          <w:lang w:val="en-US"/>
        </w:rPr>
        <w:drawing>
          <wp:inline distT="0" distB="0" distL="0" distR="0" wp14:anchorId="491E143E" wp14:editId="21FB6DE9">
            <wp:extent cx="4595150" cy="4197718"/>
            <wp:effectExtent l="19050" t="19050" r="15240" b="1270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25215" cy="4225182"/>
                    </a:xfrm>
                    <a:prstGeom prst="rect">
                      <a:avLst/>
                    </a:prstGeom>
                    <a:noFill/>
                    <a:ln w="6350">
                      <a:solidFill>
                        <a:srgbClr val="5B9BD5"/>
                      </a:solidFill>
                    </a:ln>
                  </pic:spPr>
                </pic:pic>
              </a:graphicData>
            </a:graphic>
          </wp:inline>
        </w:drawing>
      </w:r>
    </w:p>
    <w:p w14:paraId="5B89B17F" w14:textId="77777777" w:rsidR="00B24ED0" w:rsidRDefault="00B24ED0" w:rsidP="008E76E9">
      <w:pPr>
        <w:spacing w:after="0"/>
        <w:jc w:val="center"/>
        <w:rPr>
          <w:rFonts w:asciiTheme="minorHAnsi" w:hAnsiTheme="minorHAnsi" w:cstheme="minorHAnsi"/>
          <w:b/>
          <w:color w:val="3B3838" w:themeColor="background2" w:themeShade="40"/>
          <w:sz w:val="22"/>
          <w:lang w:eastAsia="bg-BG"/>
        </w:rPr>
      </w:pPr>
    </w:p>
    <w:p w14:paraId="4C6B4B60" w14:textId="77777777" w:rsidR="00B24ED0" w:rsidRPr="008E76E9" w:rsidRDefault="00B24ED0"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(b)</w:t>
      </w:r>
    </w:p>
    <w:p w14:paraId="4B376D7A" w14:textId="77777777" w:rsidR="00B24ED0" w:rsidRPr="00B24ED0" w:rsidRDefault="00B24ED0" w:rsidP="008E76E9">
      <w:pPr>
        <w:spacing w:after="60"/>
        <w:jc w:val="center"/>
        <w:rPr>
          <w:lang w:eastAsia="bg-BG"/>
        </w:rPr>
      </w:pPr>
      <w:r>
        <w:rPr>
          <w:noProof/>
          <w:lang w:val="en-US"/>
        </w:rPr>
        <w:drawing>
          <wp:inline distT="0" distB="0" distL="0" distR="0" wp14:anchorId="45B43FE3" wp14:editId="2F03C2CE">
            <wp:extent cx="4596582" cy="2521585"/>
            <wp:effectExtent l="19050" t="19050" r="13970" b="1206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28952" cy="2539343"/>
                    </a:xfrm>
                    <a:prstGeom prst="rect">
                      <a:avLst/>
                    </a:prstGeom>
                    <a:noFill/>
                    <a:ln w="6350">
                      <a:solidFill>
                        <a:srgbClr val="5B9BD5"/>
                      </a:solidFill>
                    </a:ln>
                  </pic:spPr>
                </pic:pic>
              </a:graphicData>
            </a:graphic>
          </wp:inline>
        </w:drawing>
      </w:r>
    </w:p>
    <w:p w14:paraId="286FC5BA" w14:textId="77777777" w:rsidR="002B26AE" w:rsidRPr="00271F4E" w:rsidRDefault="002B26AE" w:rsidP="00673D08">
      <w:pPr>
        <w:pStyle w:val="Source"/>
        <w:rPr>
          <w:rFonts w:eastAsia="Calibri"/>
          <w:lang w:val="bg-BG"/>
        </w:rPr>
        <w:sectPr w:rsidR="002B26AE" w:rsidRPr="00271F4E" w:rsidSect="00B41D5B">
          <w:type w:val="continuous"/>
          <w:pgSz w:w="11906" w:h="16838" w:code="9"/>
          <w:pgMar w:top="1411" w:right="1411" w:bottom="1411" w:left="1411" w:header="706" w:footer="706" w:gutter="0"/>
          <w:cols w:space="708"/>
          <w:docGrid w:linePitch="360"/>
        </w:sectPr>
      </w:pPr>
      <w:r w:rsidRPr="00271F4E">
        <w:rPr>
          <w:rFonts w:eastAsia="Calibri"/>
          <w:lang w:val="bg-BG"/>
        </w:rPr>
        <w:t xml:space="preserve">    Източни</w:t>
      </w:r>
      <w:r w:rsidR="00B776A8" w:rsidRPr="00271F4E">
        <w:rPr>
          <w:rFonts w:eastAsia="Calibri"/>
          <w:lang w:val="bg-BG"/>
        </w:rPr>
        <w:t>ци</w:t>
      </w:r>
      <w:r w:rsidRPr="00271F4E">
        <w:rPr>
          <w:rFonts w:eastAsia="Calibri"/>
          <w:lang w:val="bg-BG"/>
        </w:rPr>
        <w:t xml:space="preserve">: (a) </w:t>
      </w:r>
      <w:r w:rsidR="00B776A8" w:rsidRPr="00271F4E">
        <w:rPr>
          <w:rFonts w:eastAsia="Calibri"/>
          <w:lang w:val="bg-BG"/>
        </w:rPr>
        <w:t xml:space="preserve">European Commission, </w:t>
      </w:r>
      <w:r w:rsidRPr="00271F4E">
        <w:rPr>
          <w:rFonts w:eastAsia="Calibri"/>
          <w:lang w:val="bg-BG"/>
        </w:rPr>
        <w:t>2000 г.</w:t>
      </w:r>
      <w:r w:rsidRPr="00271F4E">
        <w:rPr>
          <w:rFonts w:eastAsia="Calibri"/>
          <w:vertAlign w:val="superscript"/>
          <w:lang w:val="bg-BG"/>
        </w:rPr>
        <w:footnoteReference w:id="51"/>
      </w:r>
      <w:r w:rsidRPr="00271F4E">
        <w:rPr>
          <w:rFonts w:eastAsia="Calibri"/>
          <w:lang w:val="bg-BG"/>
        </w:rPr>
        <w:t>;</w:t>
      </w:r>
      <w:r w:rsidR="00B776A8" w:rsidRPr="00271F4E">
        <w:rPr>
          <w:rFonts w:eastAsia="Calibri"/>
          <w:lang w:val="bg-BG"/>
        </w:rPr>
        <w:t xml:space="preserve"> </w:t>
      </w:r>
      <w:r w:rsidR="00B24ED0">
        <w:rPr>
          <w:rFonts w:eastAsia="Calibri"/>
        </w:rPr>
        <w:t xml:space="preserve">(b) </w:t>
      </w:r>
      <w:r w:rsidR="00B776A8" w:rsidRPr="00271F4E">
        <w:rPr>
          <w:rFonts w:eastAsia="Calibri"/>
          <w:lang w:val="bg-BG"/>
        </w:rPr>
        <w:t>Canadian S</w:t>
      </w:r>
      <w:r w:rsidR="00B24ED0">
        <w:rPr>
          <w:rFonts w:eastAsia="Calibri"/>
        </w:rPr>
        <w:t>t</w:t>
      </w:r>
      <w:r w:rsidR="00B776A8" w:rsidRPr="00271F4E">
        <w:rPr>
          <w:rFonts w:eastAsia="Calibri"/>
          <w:lang w:val="bg-BG"/>
        </w:rPr>
        <w:t xml:space="preserve">andards Association, </w:t>
      </w:r>
      <w:r w:rsidRPr="00271F4E">
        <w:rPr>
          <w:rFonts w:eastAsia="Calibri"/>
          <w:lang w:val="bg-BG"/>
        </w:rPr>
        <w:t>1997</w:t>
      </w:r>
      <w:r w:rsidR="00B776A8" w:rsidRPr="00271F4E">
        <w:rPr>
          <w:rFonts w:eastAsia="Calibri"/>
          <w:lang w:val="bg-BG"/>
        </w:rPr>
        <w:t xml:space="preserve"> г.</w:t>
      </w:r>
      <w:r w:rsidRPr="00271F4E">
        <w:rPr>
          <w:rFonts w:eastAsia="Calibri"/>
          <w:lang w:val="bg-BG"/>
        </w:rPr>
        <w:t xml:space="preserve"> </w:t>
      </w:r>
    </w:p>
    <w:p w14:paraId="63013354" w14:textId="77777777" w:rsidR="00673D08" w:rsidRPr="00271F4E" w:rsidRDefault="00673D08" w:rsidP="00673D08">
      <w:pPr>
        <w:pStyle w:val="Caption"/>
        <w:rPr>
          <w:rFonts w:eastAsia="Calibri"/>
        </w:rPr>
        <w:sectPr w:rsidR="00673D08" w:rsidRPr="00271F4E" w:rsidSect="00B41D5B">
          <w:type w:val="continuous"/>
          <w:pgSz w:w="11906" w:h="16838" w:code="9"/>
          <w:pgMar w:top="1411" w:right="1411" w:bottom="1411" w:left="1411" w:header="706" w:footer="706" w:gutter="0"/>
          <w:cols w:space="708"/>
          <w:docGrid w:linePitch="360"/>
        </w:sectPr>
      </w:pPr>
    </w:p>
    <w:p w14:paraId="401B17A6" w14:textId="77777777" w:rsidR="002B26AE" w:rsidRPr="00271F4E" w:rsidRDefault="00B120BE" w:rsidP="008E76E9">
      <w:pPr>
        <w:pStyle w:val="Caption"/>
        <w:spacing w:after="120"/>
        <w:rPr>
          <w:rFonts w:eastAsia="Calibri"/>
        </w:rPr>
      </w:pPr>
      <w:bookmarkStart w:id="492" w:name="_Toc508571405"/>
      <w:bookmarkStart w:id="493" w:name="_Toc519611639"/>
      <w:bookmarkStart w:id="494" w:name="_Toc522467142"/>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33</w:t>
      </w:r>
      <w:r w:rsidRPr="00271F4E">
        <w:rPr>
          <w:rFonts w:eastAsia="Calibri"/>
        </w:rPr>
        <w:fldChar w:fldCharType="end"/>
      </w:r>
      <w:r w:rsidRPr="00271F4E">
        <w:rPr>
          <w:rFonts w:eastAsia="Calibri"/>
        </w:rPr>
        <w:t>.</w:t>
      </w:r>
      <w:r w:rsidR="002B26AE" w:rsidRPr="00271F4E">
        <w:rPr>
          <w:rFonts w:eastAsia="Calibri"/>
        </w:rPr>
        <w:t xml:space="preserve"> Различни използвани терминологии при оценка на здравния риск</w:t>
      </w:r>
      <w:bookmarkEnd w:id="492"/>
      <w:bookmarkEnd w:id="493"/>
      <w:bookmarkEnd w:id="494"/>
    </w:p>
    <w:p w14:paraId="6A6717FD" w14:textId="77777777" w:rsidR="002B26AE" w:rsidRPr="00271F4E" w:rsidRDefault="00B24ED0" w:rsidP="008E76E9">
      <w:pPr>
        <w:tabs>
          <w:tab w:val="left" w:pos="1276"/>
        </w:tabs>
        <w:spacing w:after="60"/>
        <w:jc w:val="center"/>
        <w:rPr>
          <w:rFonts w:ascii="Times New Roman" w:hAnsi="Times New Roman"/>
          <w:sz w:val="22"/>
        </w:rPr>
      </w:pPr>
      <w:r>
        <w:rPr>
          <w:rFonts w:ascii="Times New Roman" w:hAnsi="Times New Roman"/>
          <w:noProof/>
          <w:sz w:val="22"/>
          <w:lang w:val="en-US"/>
        </w:rPr>
        <w:drawing>
          <wp:inline distT="0" distB="0" distL="0" distR="0" wp14:anchorId="3E551C6C" wp14:editId="62302EED">
            <wp:extent cx="8568918" cy="4502552"/>
            <wp:effectExtent l="19050" t="19050" r="22860" b="1270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623116" cy="4531031"/>
                    </a:xfrm>
                    <a:prstGeom prst="rect">
                      <a:avLst/>
                    </a:prstGeom>
                    <a:noFill/>
                    <a:ln w="6350">
                      <a:solidFill>
                        <a:srgbClr val="5B9BD5"/>
                      </a:solidFill>
                    </a:ln>
                  </pic:spPr>
                </pic:pic>
              </a:graphicData>
            </a:graphic>
          </wp:inline>
        </w:drawing>
      </w:r>
    </w:p>
    <w:p w14:paraId="10103934" w14:textId="77777777" w:rsidR="00673D08" w:rsidRPr="00271F4E" w:rsidRDefault="002B26AE" w:rsidP="00673D08">
      <w:pPr>
        <w:pStyle w:val="Source"/>
        <w:rPr>
          <w:rFonts w:eastAsia="Calibri"/>
          <w:lang w:val="bg-BG"/>
        </w:rPr>
        <w:sectPr w:rsidR="00673D08" w:rsidRPr="00271F4E" w:rsidSect="00673D08">
          <w:pgSz w:w="16838" w:h="11906" w:orient="landscape" w:code="9"/>
          <w:pgMar w:top="1411" w:right="1411" w:bottom="1411" w:left="1411" w:header="706" w:footer="706" w:gutter="0"/>
          <w:cols w:space="708"/>
          <w:docGrid w:linePitch="360"/>
        </w:sectPr>
      </w:pPr>
      <w:r w:rsidRPr="00271F4E">
        <w:rPr>
          <w:rFonts w:eastAsia="Calibri"/>
          <w:lang w:val="bg-BG"/>
        </w:rPr>
        <w:t xml:space="preserve">Източник: </w:t>
      </w:r>
      <w:r w:rsidR="00B776A8" w:rsidRPr="00271F4E">
        <w:rPr>
          <w:rFonts w:cs="Times New Roman"/>
          <w:szCs w:val="22"/>
          <w:lang w:val="bg-BG"/>
        </w:rPr>
        <w:t xml:space="preserve">Department of Health and Ageing, </w:t>
      </w:r>
      <w:r w:rsidRPr="00271F4E">
        <w:rPr>
          <w:rFonts w:eastAsia="Calibri"/>
          <w:lang w:val="bg-BG"/>
        </w:rPr>
        <w:t>2002 г.</w:t>
      </w:r>
    </w:p>
    <w:p w14:paraId="596F2FC5" w14:textId="77777777" w:rsidR="00B776A8" w:rsidRPr="00271F4E" w:rsidRDefault="00B120BE" w:rsidP="00673D08">
      <w:pPr>
        <w:pStyle w:val="Caption"/>
        <w:rPr>
          <w:rFonts w:eastAsia="Calibri"/>
        </w:rPr>
      </w:pPr>
      <w:bookmarkStart w:id="495" w:name="_Toc508571406"/>
      <w:bookmarkStart w:id="496" w:name="_Toc519611640"/>
      <w:bookmarkStart w:id="497" w:name="_Toc522467143"/>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34</w:t>
      </w:r>
      <w:r w:rsidRPr="00271F4E">
        <w:rPr>
          <w:rFonts w:eastAsia="Calibri"/>
        </w:rPr>
        <w:fldChar w:fldCharType="end"/>
      </w:r>
      <w:r w:rsidRPr="00271F4E">
        <w:rPr>
          <w:rFonts w:eastAsia="Calibri"/>
        </w:rPr>
        <w:t>.</w:t>
      </w:r>
      <w:r w:rsidR="002B26AE" w:rsidRPr="00271F4E">
        <w:rPr>
          <w:rFonts w:eastAsia="Calibri"/>
        </w:rPr>
        <w:t xml:space="preserve"> Австралийска рамка за оценка на здравния риск</w:t>
      </w:r>
      <w:bookmarkEnd w:id="495"/>
      <w:bookmarkEnd w:id="496"/>
      <w:bookmarkEnd w:id="497"/>
    </w:p>
    <w:p w14:paraId="19887508" w14:textId="77777777" w:rsidR="002B26AE" w:rsidRPr="008E76E9" w:rsidRDefault="002B26AE"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w:t>
      </w:r>
      <w:r w:rsidR="00B776A8" w:rsidRPr="008E76E9">
        <w:rPr>
          <w:rFonts w:asciiTheme="minorHAnsi" w:hAnsiTheme="minorHAnsi" w:cstheme="minorHAnsi"/>
          <w:b/>
          <w:color w:val="3B3838" w:themeColor="background2" w:themeShade="40"/>
          <w:szCs w:val="20"/>
          <w:lang w:eastAsia="bg-BG"/>
        </w:rPr>
        <w:t>a</w:t>
      </w:r>
      <w:r w:rsidR="008E76E9" w:rsidRPr="008E76E9">
        <w:rPr>
          <w:rFonts w:asciiTheme="minorHAnsi" w:hAnsiTheme="minorHAnsi" w:cstheme="minorHAnsi"/>
          <w:b/>
          <w:color w:val="3B3838" w:themeColor="background2" w:themeShade="40"/>
          <w:szCs w:val="20"/>
          <w:lang w:eastAsia="bg-BG"/>
        </w:rPr>
        <w:t>) Стъпки на оценката на риска</w:t>
      </w:r>
    </w:p>
    <w:p w14:paraId="22FE6CEE" w14:textId="77777777" w:rsidR="002B26AE" w:rsidRDefault="008E76E9" w:rsidP="00682049">
      <w:pPr>
        <w:tabs>
          <w:tab w:val="left" w:pos="1276"/>
        </w:tabs>
        <w:spacing w:after="60" w:line="276" w:lineRule="auto"/>
        <w:jc w:val="center"/>
        <w:rPr>
          <w:rFonts w:ascii="Times New Roman" w:hAnsi="Times New Roman"/>
          <w:sz w:val="22"/>
        </w:rPr>
      </w:pPr>
      <w:r>
        <w:rPr>
          <w:rFonts w:ascii="Times New Roman" w:hAnsi="Times New Roman"/>
          <w:noProof/>
          <w:sz w:val="22"/>
          <w:lang w:val="en-US"/>
        </w:rPr>
        <w:drawing>
          <wp:inline distT="0" distB="0" distL="0" distR="0" wp14:anchorId="6D85362D" wp14:editId="2A7C54C2">
            <wp:extent cx="3199246" cy="2653936"/>
            <wp:effectExtent l="19050" t="19050" r="20320" b="1333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0508" cy="2671574"/>
                    </a:xfrm>
                    <a:prstGeom prst="rect">
                      <a:avLst/>
                    </a:prstGeom>
                    <a:noFill/>
                    <a:ln w="6350">
                      <a:solidFill>
                        <a:srgbClr val="5B9BD5"/>
                      </a:solidFill>
                    </a:ln>
                  </pic:spPr>
                </pic:pic>
              </a:graphicData>
            </a:graphic>
          </wp:inline>
        </w:drawing>
      </w:r>
    </w:p>
    <w:p w14:paraId="15A5A2B5" w14:textId="77777777" w:rsidR="008E76E9" w:rsidRPr="008E76E9" w:rsidRDefault="008E76E9" w:rsidP="008E76E9">
      <w:pPr>
        <w:spacing w:before="200"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(b) Връзка между оценка на риска и управление на риска</w:t>
      </w:r>
    </w:p>
    <w:p w14:paraId="0E5FAEBB" w14:textId="77777777" w:rsidR="008E76E9" w:rsidRPr="00271F4E" w:rsidRDefault="008E76E9" w:rsidP="00682049">
      <w:pPr>
        <w:tabs>
          <w:tab w:val="left" w:pos="1276"/>
        </w:tabs>
        <w:spacing w:after="60" w:line="276" w:lineRule="auto"/>
        <w:jc w:val="center"/>
        <w:rPr>
          <w:rFonts w:ascii="Times New Roman" w:hAnsi="Times New Roman"/>
          <w:sz w:val="22"/>
        </w:rPr>
      </w:pPr>
      <w:r>
        <w:rPr>
          <w:rFonts w:ascii="Times New Roman" w:hAnsi="Times New Roman"/>
          <w:noProof/>
          <w:sz w:val="22"/>
          <w:lang w:val="en-US"/>
        </w:rPr>
        <w:drawing>
          <wp:inline distT="0" distB="0" distL="0" distR="0" wp14:anchorId="7ECC6C6A" wp14:editId="03682BD4">
            <wp:extent cx="5656302" cy="3584864"/>
            <wp:effectExtent l="0" t="0" r="190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82561" cy="3601506"/>
                    </a:xfrm>
                    <a:prstGeom prst="rect">
                      <a:avLst/>
                    </a:prstGeom>
                    <a:noFill/>
                  </pic:spPr>
                </pic:pic>
              </a:graphicData>
            </a:graphic>
          </wp:inline>
        </w:drawing>
      </w:r>
    </w:p>
    <w:p w14:paraId="07BEFF86" w14:textId="77777777" w:rsidR="002B26AE" w:rsidRPr="00271F4E" w:rsidRDefault="00B776A8" w:rsidP="00673D08">
      <w:pPr>
        <w:pStyle w:val="Source"/>
        <w:rPr>
          <w:rFonts w:eastAsia="Calibri"/>
          <w:lang w:val="bg-BG"/>
        </w:rPr>
      </w:pPr>
      <w:r w:rsidRPr="00271F4E">
        <w:rPr>
          <w:rFonts w:eastAsia="Calibri"/>
          <w:lang w:val="bg-BG"/>
        </w:rPr>
        <w:t xml:space="preserve">Източник: Department of Health and Ageing, 2002 г. </w:t>
      </w:r>
    </w:p>
    <w:p w14:paraId="455D6503" w14:textId="77777777" w:rsidR="00B776A8" w:rsidRPr="00271F4E" w:rsidRDefault="00B776A8">
      <w:pPr>
        <w:spacing w:after="0"/>
        <w:rPr>
          <w:rFonts w:ascii="Calibri" w:eastAsia="Calibri" w:hAnsi="Calibri"/>
          <w:b/>
          <w:i/>
          <w:iCs/>
          <w:color w:val="44546A"/>
          <w:sz w:val="22"/>
          <w:szCs w:val="18"/>
          <w:lang w:eastAsia="bg-BG"/>
        </w:rPr>
      </w:pPr>
      <w:r w:rsidRPr="00271F4E">
        <w:rPr>
          <w:rFonts w:eastAsia="Calibri"/>
        </w:rPr>
        <w:br w:type="page"/>
      </w:r>
    </w:p>
    <w:p w14:paraId="2AF8F9CF" w14:textId="77777777" w:rsidR="00B776A8" w:rsidRPr="00271F4E" w:rsidRDefault="00B120BE" w:rsidP="00673D08">
      <w:pPr>
        <w:pStyle w:val="Caption"/>
        <w:rPr>
          <w:rFonts w:eastAsia="Calibri"/>
        </w:rPr>
      </w:pPr>
      <w:bookmarkStart w:id="498" w:name="_Toc508571407"/>
      <w:bookmarkStart w:id="499" w:name="_Toc519611641"/>
      <w:bookmarkStart w:id="500" w:name="_Toc522467144"/>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35</w:t>
      </w:r>
      <w:r w:rsidRPr="00271F4E">
        <w:rPr>
          <w:rFonts w:eastAsia="Calibri"/>
        </w:rPr>
        <w:fldChar w:fldCharType="end"/>
      </w:r>
      <w:r w:rsidRPr="00271F4E">
        <w:rPr>
          <w:rFonts w:eastAsia="Calibri"/>
        </w:rPr>
        <w:t>.</w:t>
      </w:r>
      <w:r w:rsidR="002B26AE" w:rsidRPr="00271F4E">
        <w:rPr>
          <w:rFonts w:eastAsia="Calibri"/>
        </w:rPr>
        <w:t xml:space="preserve"> Рамка за оценка от Техническите насоки на IPCC</w:t>
      </w:r>
      <w:bookmarkEnd w:id="498"/>
      <w:bookmarkEnd w:id="499"/>
      <w:bookmarkEnd w:id="500"/>
    </w:p>
    <w:p w14:paraId="2C944C3F" w14:textId="77777777" w:rsidR="002B26AE" w:rsidRPr="008E76E9" w:rsidRDefault="002B26AE" w:rsidP="008E76E9">
      <w:pPr>
        <w:spacing w:after="60"/>
        <w:jc w:val="center"/>
        <w:rPr>
          <w:rFonts w:asciiTheme="minorHAnsi" w:hAnsiTheme="minorHAnsi" w:cstheme="minorHAnsi"/>
          <w:b/>
          <w:color w:val="3B3838" w:themeColor="background2" w:themeShade="40"/>
          <w:szCs w:val="20"/>
          <w:lang w:eastAsia="bg-BG"/>
        </w:rPr>
      </w:pPr>
      <w:r w:rsidRPr="008E76E9">
        <w:rPr>
          <w:rFonts w:asciiTheme="minorHAnsi" w:hAnsiTheme="minorHAnsi" w:cstheme="minorHAnsi"/>
          <w:b/>
          <w:color w:val="3B3838" w:themeColor="background2" w:themeShade="40"/>
          <w:szCs w:val="20"/>
          <w:lang w:eastAsia="bg-BG"/>
        </w:rPr>
        <w:t>(a) Седем стъпки на оценка на въздействието; (б) Седем стъпки на оценка</w:t>
      </w:r>
      <w:r w:rsidR="008E76E9">
        <w:rPr>
          <w:rFonts w:asciiTheme="minorHAnsi" w:hAnsiTheme="minorHAnsi" w:cstheme="minorHAnsi"/>
          <w:b/>
          <w:color w:val="3B3838" w:themeColor="background2" w:themeShade="40"/>
          <w:szCs w:val="20"/>
          <w:lang w:eastAsia="bg-BG"/>
        </w:rPr>
        <w:t xml:space="preserve"> на адаптацията;</w:t>
      </w:r>
    </w:p>
    <w:p w14:paraId="503DE2C1" w14:textId="77777777" w:rsidR="002B26AE" w:rsidRDefault="008E76E9" w:rsidP="00724CCD">
      <w:pPr>
        <w:tabs>
          <w:tab w:val="left" w:pos="1276"/>
        </w:tabs>
        <w:spacing w:after="60" w:line="276" w:lineRule="auto"/>
        <w:jc w:val="center"/>
        <w:rPr>
          <w:rFonts w:ascii="Times New Roman" w:hAnsi="Times New Roman"/>
          <w:sz w:val="22"/>
        </w:rPr>
      </w:pPr>
      <w:r>
        <w:rPr>
          <w:rFonts w:ascii="Times New Roman" w:hAnsi="Times New Roman"/>
          <w:noProof/>
          <w:sz w:val="22"/>
          <w:lang w:val="en-US"/>
        </w:rPr>
        <w:drawing>
          <wp:inline distT="0" distB="0" distL="0" distR="0" wp14:anchorId="4E66074E" wp14:editId="3B332A61">
            <wp:extent cx="5725391" cy="3977309"/>
            <wp:effectExtent l="19050" t="19050" r="27940" b="2349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7082" cy="3985431"/>
                    </a:xfrm>
                    <a:prstGeom prst="rect">
                      <a:avLst/>
                    </a:prstGeom>
                    <a:noFill/>
                    <a:ln w="6350">
                      <a:solidFill>
                        <a:srgbClr val="5B9BD5"/>
                      </a:solidFill>
                    </a:ln>
                  </pic:spPr>
                </pic:pic>
              </a:graphicData>
            </a:graphic>
          </wp:inline>
        </w:drawing>
      </w:r>
    </w:p>
    <w:p w14:paraId="7130E618" w14:textId="77777777" w:rsidR="008E76E9" w:rsidRDefault="008E76E9" w:rsidP="00724CCD">
      <w:pPr>
        <w:tabs>
          <w:tab w:val="left" w:pos="1276"/>
        </w:tabs>
        <w:spacing w:after="60" w:line="276" w:lineRule="auto"/>
        <w:jc w:val="center"/>
        <w:rPr>
          <w:rFonts w:ascii="Times New Roman" w:hAnsi="Times New Roman"/>
          <w:sz w:val="22"/>
        </w:rPr>
      </w:pPr>
      <w:r w:rsidRPr="008E76E9">
        <w:rPr>
          <w:rFonts w:asciiTheme="minorHAnsi" w:hAnsiTheme="minorHAnsi" w:cstheme="minorHAnsi"/>
          <w:b/>
          <w:color w:val="3B3838" w:themeColor="background2" w:themeShade="40"/>
          <w:szCs w:val="20"/>
          <w:lang w:eastAsia="bg-BG"/>
        </w:rPr>
        <w:t>(c) 4-етапен метод за извършване оценки на въздействието и адаптацията.</w:t>
      </w:r>
    </w:p>
    <w:p w14:paraId="7BF81AB4" w14:textId="77777777" w:rsidR="008E76E9" w:rsidRPr="00271F4E" w:rsidRDefault="008E76E9" w:rsidP="00724CCD">
      <w:pPr>
        <w:tabs>
          <w:tab w:val="left" w:pos="1276"/>
        </w:tabs>
        <w:spacing w:after="60" w:line="276" w:lineRule="auto"/>
        <w:jc w:val="center"/>
        <w:rPr>
          <w:rFonts w:ascii="Times New Roman" w:hAnsi="Times New Roman"/>
          <w:sz w:val="22"/>
        </w:rPr>
      </w:pPr>
      <w:r>
        <w:rPr>
          <w:rFonts w:ascii="Times New Roman" w:hAnsi="Times New Roman"/>
          <w:noProof/>
          <w:sz w:val="22"/>
          <w:lang w:val="en-US"/>
        </w:rPr>
        <w:drawing>
          <wp:inline distT="0" distB="0" distL="0" distR="0" wp14:anchorId="34EDAC6C" wp14:editId="1CFC7544">
            <wp:extent cx="5725160" cy="2761649"/>
            <wp:effectExtent l="19050" t="19050" r="27940" b="1968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81920" cy="2789028"/>
                    </a:xfrm>
                    <a:prstGeom prst="rect">
                      <a:avLst/>
                    </a:prstGeom>
                    <a:noFill/>
                    <a:ln w="6350">
                      <a:solidFill>
                        <a:srgbClr val="5B9BD5"/>
                      </a:solidFill>
                    </a:ln>
                  </pic:spPr>
                </pic:pic>
              </a:graphicData>
            </a:graphic>
          </wp:inline>
        </w:drawing>
      </w:r>
    </w:p>
    <w:p w14:paraId="7825727C"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D722B5">
        <w:rPr>
          <w:rFonts w:eastAsia="Calibri"/>
        </w:rPr>
        <w:t>Carter</w:t>
      </w:r>
      <w:r w:rsidRPr="00271F4E">
        <w:rPr>
          <w:rFonts w:eastAsia="Calibri"/>
          <w:lang w:val="bg-BG"/>
        </w:rPr>
        <w:t xml:space="preserve"> и к</w:t>
      </w:r>
      <w:r w:rsidR="00D722B5">
        <w:rPr>
          <w:rFonts w:eastAsia="Calibri"/>
          <w:lang w:val="bg-BG"/>
        </w:rPr>
        <w:t>олектив</w:t>
      </w:r>
      <w:r w:rsidRPr="00271F4E">
        <w:rPr>
          <w:rFonts w:eastAsia="Calibri"/>
          <w:lang w:val="bg-BG"/>
        </w:rPr>
        <w:t xml:space="preserve"> (1994</w:t>
      </w:r>
      <w:r w:rsidR="00D722B5">
        <w:rPr>
          <w:rFonts w:eastAsia="Calibri"/>
          <w:lang w:val="bg-BG"/>
        </w:rPr>
        <w:t xml:space="preserve"> г.</w:t>
      </w:r>
      <w:r w:rsidRPr="00271F4E">
        <w:rPr>
          <w:rFonts w:eastAsia="Calibri"/>
          <w:lang w:val="bg-BG"/>
        </w:rPr>
        <w:t>);</w:t>
      </w:r>
      <w:r w:rsidR="00D722B5" w:rsidRPr="00B64057">
        <w:rPr>
          <w:rFonts w:eastAsia="Calibri"/>
          <w:lang w:val="bg-BG"/>
        </w:rPr>
        <w:t xml:space="preserve"> </w:t>
      </w:r>
      <w:r w:rsidR="00D722B5">
        <w:rPr>
          <w:rFonts w:eastAsia="Calibri"/>
        </w:rPr>
        <w:t>Parry</w:t>
      </w:r>
      <w:r w:rsidR="00D722B5" w:rsidRPr="00B64057">
        <w:rPr>
          <w:rFonts w:eastAsia="Calibri"/>
          <w:lang w:val="bg-BG"/>
        </w:rPr>
        <w:t xml:space="preserve"> </w:t>
      </w:r>
      <w:r w:rsidRPr="00271F4E">
        <w:rPr>
          <w:rFonts w:eastAsia="Calibri"/>
          <w:lang w:val="bg-BG"/>
        </w:rPr>
        <w:t xml:space="preserve">и </w:t>
      </w:r>
      <w:r w:rsidR="00D722B5">
        <w:rPr>
          <w:rFonts w:eastAsia="Calibri"/>
        </w:rPr>
        <w:t>Carter</w:t>
      </w:r>
      <w:r w:rsidRPr="00271F4E">
        <w:rPr>
          <w:rFonts w:eastAsia="Calibri"/>
          <w:lang w:val="bg-BG"/>
        </w:rPr>
        <w:t xml:space="preserve"> (1998</w:t>
      </w:r>
      <w:r w:rsidR="00D722B5" w:rsidRPr="00B64057">
        <w:rPr>
          <w:rFonts w:eastAsia="Calibri"/>
          <w:lang w:val="bg-BG"/>
        </w:rPr>
        <w:t xml:space="preserve"> </w:t>
      </w:r>
      <w:r w:rsidR="00D722B5">
        <w:rPr>
          <w:rFonts w:eastAsia="Calibri"/>
          <w:lang w:val="bg-BG"/>
        </w:rPr>
        <w:t>г.</w:t>
      </w:r>
      <w:r w:rsidRPr="00271F4E">
        <w:rPr>
          <w:rFonts w:eastAsia="Calibri"/>
          <w:lang w:val="bg-BG"/>
        </w:rPr>
        <w:t>)</w:t>
      </w:r>
    </w:p>
    <w:p w14:paraId="4FA5EC11" w14:textId="77777777" w:rsidR="002B26AE" w:rsidRPr="00271F4E" w:rsidRDefault="002B26AE" w:rsidP="00682049">
      <w:pPr>
        <w:tabs>
          <w:tab w:val="left" w:pos="1276"/>
        </w:tabs>
        <w:spacing w:after="60" w:line="276" w:lineRule="auto"/>
        <w:jc w:val="center"/>
        <w:rPr>
          <w:rFonts w:ascii="Times New Roman" w:hAnsi="Times New Roman"/>
          <w:sz w:val="22"/>
        </w:rPr>
      </w:pPr>
    </w:p>
    <w:p w14:paraId="2B5E2D1B" w14:textId="77777777" w:rsidR="002B26AE" w:rsidRPr="00271F4E" w:rsidRDefault="002B26AE" w:rsidP="00682049">
      <w:pPr>
        <w:tabs>
          <w:tab w:val="left" w:pos="1276"/>
        </w:tabs>
        <w:spacing w:after="60" w:line="276" w:lineRule="auto"/>
        <w:jc w:val="center"/>
        <w:rPr>
          <w:rFonts w:ascii="Times New Roman" w:hAnsi="Times New Roman"/>
          <w:sz w:val="22"/>
        </w:rPr>
      </w:pPr>
    </w:p>
    <w:p w14:paraId="56F531FC" w14:textId="77777777" w:rsidR="00013CC0" w:rsidRDefault="00013CC0">
      <w:pPr>
        <w:spacing w:after="0"/>
        <w:rPr>
          <w:rFonts w:ascii="Calibri" w:eastAsia="Calibri" w:hAnsi="Calibri"/>
          <w:b/>
          <w:i/>
          <w:iCs/>
          <w:color w:val="44546A"/>
          <w:sz w:val="22"/>
          <w:szCs w:val="18"/>
          <w:lang w:eastAsia="bg-BG"/>
        </w:rPr>
      </w:pPr>
      <w:bookmarkStart w:id="501" w:name="_Toc508571408"/>
      <w:r>
        <w:rPr>
          <w:rFonts w:eastAsia="Calibri"/>
        </w:rPr>
        <w:br w:type="page"/>
      </w:r>
    </w:p>
    <w:p w14:paraId="178B6DD6" w14:textId="77777777" w:rsidR="002B26AE" w:rsidRPr="00271F4E" w:rsidRDefault="00B120BE" w:rsidP="00673D08">
      <w:pPr>
        <w:pStyle w:val="Caption"/>
        <w:rPr>
          <w:rFonts w:eastAsia="Calibri"/>
        </w:rPr>
      </w:pPr>
      <w:bookmarkStart w:id="502" w:name="_Toc519611642"/>
      <w:bookmarkStart w:id="503" w:name="_Toc522467145"/>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36</w:t>
      </w:r>
      <w:r w:rsidRPr="00271F4E">
        <w:rPr>
          <w:rFonts w:eastAsia="Calibri"/>
        </w:rPr>
        <w:fldChar w:fldCharType="end"/>
      </w:r>
      <w:r w:rsidRPr="00271F4E">
        <w:rPr>
          <w:rFonts w:eastAsia="Calibri"/>
        </w:rPr>
        <w:t>.</w:t>
      </w:r>
      <w:r w:rsidR="002B26AE" w:rsidRPr="00271F4E">
        <w:rPr>
          <w:rFonts w:eastAsia="Calibri"/>
        </w:rPr>
        <w:t xml:space="preserve"> Очертаване на процеса за рамката на политиката за адаптация</w:t>
      </w:r>
      <w:bookmarkEnd w:id="501"/>
      <w:bookmarkEnd w:id="502"/>
      <w:bookmarkEnd w:id="503"/>
    </w:p>
    <w:p w14:paraId="5B0163B0" w14:textId="77777777" w:rsidR="002B26AE" w:rsidRDefault="00B3142F" w:rsidP="00B3142F">
      <w:pPr>
        <w:tabs>
          <w:tab w:val="left" w:pos="1276"/>
        </w:tabs>
        <w:spacing w:after="0"/>
        <w:jc w:val="center"/>
        <w:rPr>
          <w:rFonts w:ascii="Times New Roman" w:hAnsi="Times New Roman"/>
          <w:sz w:val="22"/>
        </w:rPr>
      </w:pPr>
      <w:r>
        <w:rPr>
          <w:rFonts w:ascii="Times New Roman" w:hAnsi="Times New Roman"/>
          <w:noProof/>
          <w:sz w:val="22"/>
          <w:lang w:val="en-US"/>
        </w:rPr>
        <w:drawing>
          <wp:inline distT="0" distB="0" distL="0" distR="0" wp14:anchorId="1C2B76DD" wp14:editId="4A7BC8DD">
            <wp:extent cx="5097400" cy="3190009"/>
            <wp:effectExtent l="19050" t="19050" r="27305" b="1079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a:extLst>
                        <a:ext uri="{28A0092B-C50C-407E-A947-70E740481C1C}">
                          <a14:useLocalDpi xmlns:a14="http://schemas.microsoft.com/office/drawing/2010/main" val="0"/>
                        </a:ext>
                      </a:extLst>
                    </a:blip>
                    <a:srcRect t="5037" b="9037"/>
                    <a:stretch/>
                  </pic:blipFill>
                  <pic:spPr bwMode="auto">
                    <a:xfrm>
                      <a:off x="0" y="0"/>
                      <a:ext cx="5140407" cy="3216923"/>
                    </a:xfrm>
                    <a:prstGeom prst="rect">
                      <a:avLst/>
                    </a:prstGeom>
                    <a:noFill/>
                    <a:ln w="6350"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5A3293" w14:textId="77777777" w:rsidR="00B3142F" w:rsidRPr="00B3142F" w:rsidRDefault="00B3142F" w:rsidP="00B3142F">
      <w:pPr>
        <w:pStyle w:val="Source"/>
        <w:spacing w:after="60"/>
        <w:rPr>
          <w:rFonts w:eastAsia="Calibri"/>
          <w:lang w:val="bg-BG"/>
        </w:rPr>
      </w:pPr>
      <w:r w:rsidRPr="00B3142F">
        <w:rPr>
          <w:rFonts w:eastAsia="Calibri"/>
          <w:lang w:val="bg-BG"/>
        </w:rPr>
        <w:t>Бележка</w:t>
      </w:r>
      <w:r>
        <w:rPr>
          <w:rFonts w:eastAsia="Calibri"/>
          <w:lang w:val="bg-BG"/>
        </w:rPr>
        <w:t>: ТД = Технически доклад.</w:t>
      </w:r>
    </w:p>
    <w:p w14:paraId="225310DD"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rFonts w:eastAsia="Calibri"/>
          <w:lang w:val="bg-BG"/>
        </w:rPr>
        <w:t xml:space="preserve">UNDP, 2003 г. </w:t>
      </w:r>
    </w:p>
    <w:p w14:paraId="67BAB17E" w14:textId="77777777" w:rsidR="002B26AE" w:rsidRPr="00271F4E" w:rsidRDefault="002B26AE" w:rsidP="00724CCD">
      <w:pPr>
        <w:tabs>
          <w:tab w:val="left" w:pos="1276"/>
        </w:tabs>
        <w:spacing w:after="0" w:line="276" w:lineRule="auto"/>
        <w:jc w:val="center"/>
        <w:rPr>
          <w:rFonts w:ascii="Times New Roman" w:hAnsi="Times New Roman"/>
          <w:sz w:val="22"/>
        </w:rPr>
      </w:pPr>
    </w:p>
    <w:p w14:paraId="00382C5C" w14:textId="77777777" w:rsidR="002B26AE" w:rsidRPr="00271F4E" w:rsidRDefault="00B120BE" w:rsidP="00673D08">
      <w:pPr>
        <w:pStyle w:val="Caption"/>
        <w:rPr>
          <w:rFonts w:ascii="Times New Roman" w:hAnsi="Times New Roman"/>
        </w:rPr>
      </w:pPr>
      <w:bookmarkStart w:id="504" w:name="_Toc508571409"/>
      <w:bookmarkStart w:id="505" w:name="_Toc519611643"/>
      <w:bookmarkStart w:id="506" w:name="_Toc522467146"/>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37</w:t>
      </w:r>
      <w:r w:rsidRPr="00271F4E">
        <w:rPr>
          <w:rFonts w:eastAsia="Calibri"/>
        </w:rPr>
        <w:fldChar w:fldCharType="end"/>
      </w:r>
      <w:r w:rsidRPr="00271F4E">
        <w:rPr>
          <w:rFonts w:eastAsia="Calibri"/>
        </w:rPr>
        <w:t>.</w:t>
      </w:r>
      <w:r w:rsidR="002B26AE" w:rsidRPr="00271F4E">
        <w:rPr>
          <w:rFonts w:eastAsia="Calibri"/>
        </w:rPr>
        <w:t xml:space="preserve"> Рамка на UKCIP за подпомагане взимането на решения при изправяне пред риска от изменение на климата</w:t>
      </w:r>
      <w:bookmarkEnd w:id="504"/>
      <w:bookmarkEnd w:id="505"/>
      <w:bookmarkEnd w:id="506"/>
    </w:p>
    <w:p w14:paraId="060A6306" w14:textId="77777777" w:rsidR="002B26AE" w:rsidRPr="00271F4E" w:rsidRDefault="00B3142F" w:rsidP="00B3142F">
      <w:pPr>
        <w:tabs>
          <w:tab w:val="left" w:pos="1276"/>
        </w:tabs>
        <w:spacing w:after="60"/>
        <w:jc w:val="center"/>
        <w:rPr>
          <w:rFonts w:ascii="Times New Roman" w:hAnsi="Times New Roman"/>
          <w:sz w:val="22"/>
        </w:rPr>
      </w:pPr>
      <w:r>
        <w:rPr>
          <w:rFonts w:ascii="Times New Roman" w:hAnsi="Times New Roman"/>
          <w:noProof/>
          <w:sz w:val="22"/>
          <w:lang w:val="en-US"/>
        </w:rPr>
        <w:drawing>
          <wp:inline distT="0" distB="0" distL="0" distR="0" wp14:anchorId="09D59231" wp14:editId="6156155A">
            <wp:extent cx="5250130" cy="3794760"/>
            <wp:effectExtent l="19050" t="19050" r="27305" b="1524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7889" cy="3807596"/>
                    </a:xfrm>
                    <a:prstGeom prst="rect">
                      <a:avLst/>
                    </a:prstGeom>
                    <a:noFill/>
                    <a:ln w="6350">
                      <a:solidFill>
                        <a:srgbClr val="5B9BD5"/>
                      </a:solidFill>
                    </a:ln>
                  </pic:spPr>
                </pic:pic>
              </a:graphicData>
            </a:graphic>
          </wp:inline>
        </w:drawing>
      </w:r>
    </w:p>
    <w:p w14:paraId="578586FD"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lang w:val="bg-BG"/>
        </w:rPr>
        <w:t>Willows и Connell,</w:t>
      </w:r>
      <w:r w:rsidR="00B776A8" w:rsidRPr="00271F4E">
        <w:rPr>
          <w:rFonts w:eastAsia="Calibri"/>
          <w:lang w:val="bg-BG"/>
        </w:rPr>
        <w:t xml:space="preserve"> </w:t>
      </w:r>
      <w:r w:rsidRPr="00271F4E">
        <w:rPr>
          <w:rFonts w:eastAsia="Calibri"/>
          <w:lang w:val="bg-BG"/>
        </w:rPr>
        <w:t>2003</w:t>
      </w:r>
      <w:r w:rsidR="00B776A8" w:rsidRPr="00271F4E">
        <w:rPr>
          <w:rFonts w:eastAsia="Calibri"/>
          <w:lang w:val="bg-BG"/>
        </w:rPr>
        <w:t xml:space="preserve"> г.</w:t>
      </w:r>
    </w:p>
    <w:p w14:paraId="38988DC2" w14:textId="77777777" w:rsidR="00B3142F" w:rsidRDefault="00B3142F">
      <w:pPr>
        <w:spacing w:after="0"/>
        <w:rPr>
          <w:rFonts w:ascii="Calibri" w:eastAsia="Calibri" w:hAnsi="Calibri"/>
          <w:b/>
          <w:i/>
          <w:iCs/>
          <w:color w:val="44546A"/>
          <w:sz w:val="22"/>
          <w:szCs w:val="18"/>
          <w:lang w:eastAsia="bg-BG"/>
        </w:rPr>
      </w:pPr>
      <w:bookmarkStart w:id="507" w:name="_Toc508571410"/>
      <w:bookmarkStart w:id="508" w:name="_Toc519611644"/>
      <w:r>
        <w:rPr>
          <w:rFonts w:eastAsia="Calibri"/>
        </w:rPr>
        <w:br w:type="page"/>
      </w:r>
    </w:p>
    <w:p w14:paraId="4F832A1C" w14:textId="77777777" w:rsidR="002B26AE" w:rsidRPr="00271F4E" w:rsidRDefault="00B120BE" w:rsidP="00673D08">
      <w:pPr>
        <w:pStyle w:val="Caption"/>
        <w:rPr>
          <w:rFonts w:eastAsia="Calibri"/>
        </w:rPr>
      </w:pPr>
      <w:bookmarkStart w:id="509" w:name="_Toc522467147"/>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38</w:t>
      </w:r>
      <w:r w:rsidRPr="00271F4E">
        <w:rPr>
          <w:rFonts w:eastAsia="Calibri"/>
        </w:rPr>
        <w:fldChar w:fldCharType="end"/>
      </w:r>
      <w:r w:rsidRPr="00271F4E">
        <w:rPr>
          <w:rFonts w:eastAsia="Calibri"/>
        </w:rPr>
        <w:t>.</w:t>
      </w:r>
      <w:r w:rsidR="002B26AE" w:rsidRPr="00271F4E">
        <w:rPr>
          <w:rFonts w:eastAsia="Calibri"/>
        </w:rPr>
        <w:t xml:space="preserve"> Рамка на DPSEAOC за състоянието на околната среда</w:t>
      </w:r>
      <w:bookmarkEnd w:id="507"/>
      <w:bookmarkEnd w:id="508"/>
      <w:bookmarkEnd w:id="509"/>
    </w:p>
    <w:p w14:paraId="75F35DD1" w14:textId="77777777" w:rsidR="002B26AE" w:rsidRPr="00271F4E" w:rsidRDefault="0076139C" w:rsidP="0076139C">
      <w:pPr>
        <w:tabs>
          <w:tab w:val="left" w:pos="1276"/>
        </w:tabs>
        <w:spacing w:after="0"/>
        <w:jc w:val="center"/>
        <w:rPr>
          <w:rFonts w:ascii="Times New Roman" w:hAnsi="Times New Roman"/>
          <w:sz w:val="22"/>
        </w:rPr>
      </w:pPr>
      <w:r>
        <w:rPr>
          <w:rFonts w:ascii="Times New Roman" w:hAnsi="Times New Roman"/>
          <w:noProof/>
          <w:sz w:val="22"/>
          <w:lang w:val="en-US"/>
        </w:rPr>
        <w:drawing>
          <wp:inline distT="0" distB="0" distL="0" distR="0" wp14:anchorId="3E7DF656" wp14:editId="01601684">
            <wp:extent cx="5214216" cy="3958509"/>
            <wp:effectExtent l="19050" t="19050" r="24765" b="2349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50135" cy="3985778"/>
                    </a:xfrm>
                    <a:prstGeom prst="rect">
                      <a:avLst/>
                    </a:prstGeom>
                    <a:noFill/>
                    <a:ln w="6350">
                      <a:solidFill>
                        <a:srgbClr val="5B9BD5"/>
                      </a:solidFill>
                    </a:ln>
                  </pic:spPr>
                </pic:pic>
              </a:graphicData>
            </a:graphic>
          </wp:inline>
        </w:drawing>
      </w:r>
    </w:p>
    <w:p w14:paraId="14631F7A"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rFonts w:eastAsia="Calibri"/>
          <w:lang w:val="bg-BG"/>
        </w:rPr>
        <w:t>WHO, 1999b</w:t>
      </w:r>
      <w:r w:rsidR="00D722B5">
        <w:rPr>
          <w:rFonts w:eastAsia="Calibri"/>
          <w:lang w:val="bg-BG"/>
        </w:rPr>
        <w:t xml:space="preserve"> г.</w:t>
      </w:r>
    </w:p>
    <w:p w14:paraId="39BB4B3C" w14:textId="77777777" w:rsidR="002B26AE" w:rsidRPr="00271F4E" w:rsidRDefault="00B120BE" w:rsidP="00673D08">
      <w:pPr>
        <w:pStyle w:val="Caption"/>
        <w:rPr>
          <w:rFonts w:eastAsia="Calibri"/>
        </w:rPr>
      </w:pPr>
      <w:bookmarkStart w:id="510" w:name="_Toc508571411"/>
      <w:bookmarkStart w:id="511" w:name="_Toc519611645"/>
      <w:bookmarkStart w:id="512" w:name="_Toc522467148"/>
      <w:r w:rsidRPr="00271F4E">
        <w:rPr>
          <w:rFonts w:eastAsia="Calibri"/>
        </w:rPr>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39</w:t>
      </w:r>
      <w:r w:rsidRPr="00271F4E">
        <w:rPr>
          <w:rFonts w:eastAsia="Calibri"/>
        </w:rPr>
        <w:fldChar w:fldCharType="end"/>
      </w:r>
      <w:r w:rsidRPr="00271F4E">
        <w:rPr>
          <w:rFonts w:eastAsia="Calibri"/>
        </w:rPr>
        <w:t>.</w:t>
      </w:r>
      <w:r w:rsidR="002B26AE" w:rsidRPr="00271F4E">
        <w:rPr>
          <w:rFonts w:eastAsia="Calibri"/>
        </w:rPr>
        <w:t xml:space="preserve"> Прилагане на рамката на DPSEAOC към въздействията от изменението на климата върху човешкото здраве</w:t>
      </w:r>
      <w:bookmarkEnd w:id="510"/>
      <w:bookmarkEnd w:id="511"/>
      <w:bookmarkEnd w:id="512"/>
    </w:p>
    <w:p w14:paraId="61421450" w14:textId="77777777" w:rsidR="002B26AE" w:rsidRPr="00271F4E" w:rsidRDefault="0076139C" w:rsidP="00856EB3">
      <w:pPr>
        <w:tabs>
          <w:tab w:val="left" w:pos="1276"/>
        </w:tabs>
        <w:spacing w:after="0" w:line="276" w:lineRule="auto"/>
        <w:jc w:val="center"/>
        <w:rPr>
          <w:rFonts w:ascii="Times New Roman" w:hAnsi="Times New Roman"/>
          <w:sz w:val="22"/>
        </w:rPr>
      </w:pPr>
      <w:r>
        <w:rPr>
          <w:rFonts w:ascii="Times New Roman" w:hAnsi="Times New Roman"/>
          <w:noProof/>
          <w:sz w:val="22"/>
          <w:lang w:val="en-US"/>
        </w:rPr>
        <w:drawing>
          <wp:inline distT="0" distB="0" distL="0" distR="0" wp14:anchorId="5E4C6E30" wp14:editId="352C1609">
            <wp:extent cx="4792934" cy="3704492"/>
            <wp:effectExtent l="0" t="0" r="8255"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34123" cy="3736328"/>
                    </a:xfrm>
                    <a:prstGeom prst="rect">
                      <a:avLst/>
                    </a:prstGeom>
                    <a:noFill/>
                  </pic:spPr>
                </pic:pic>
              </a:graphicData>
            </a:graphic>
          </wp:inline>
        </w:drawing>
      </w:r>
    </w:p>
    <w:p w14:paraId="3F1220E5"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776A8" w:rsidRPr="00271F4E">
        <w:rPr>
          <w:rFonts w:eastAsia="Calibri"/>
          <w:lang w:val="bg-BG"/>
        </w:rPr>
        <w:t>WHO, 2000 г.</w:t>
      </w:r>
    </w:p>
    <w:p w14:paraId="3584D73F" w14:textId="77777777" w:rsidR="002B26AE" w:rsidRPr="00271F4E" w:rsidRDefault="00B120BE" w:rsidP="0076139C">
      <w:pPr>
        <w:pStyle w:val="Caption"/>
        <w:spacing w:after="120"/>
        <w:rPr>
          <w:rFonts w:eastAsia="Calibri"/>
        </w:rPr>
      </w:pPr>
      <w:bookmarkStart w:id="513" w:name="_Toc508571412"/>
      <w:bookmarkStart w:id="514" w:name="_Toc519611646"/>
      <w:bookmarkStart w:id="515" w:name="_Toc522467149"/>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40</w:t>
      </w:r>
      <w:r w:rsidRPr="00271F4E">
        <w:rPr>
          <w:rFonts w:eastAsia="Calibri"/>
        </w:rPr>
        <w:fldChar w:fldCharType="end"/>
      </w:r>
      <w:r w:rsidRPr="00271F4E">
        <w:rPr>
          <w:rFonts w:eastAsia="Calibri"/>
        </w:rPr>
        <w:t>.</w:t>
      </w:r>
      <w:r w:rsidR="002B26AE" w:rsidRPr="00271F4E">
        <w:rPr>
          <w:rFonts w:eastAsia="Calibri"/>
        </w:rPr>
        <w:t xml:space="preserve"> Причинна мрежа за хронично излагане на действието на олово</w:t>
      </w:r>
      <w:bookmarkEnd w:id="513"/>
      <w:bookmarkEnd w:id="514"/>
      <w:bookmarkEnd w:id="515"/>
    </w:p>
    <w:p w14:paraId="44424E7F" w14:textId="77777777" w:rsidR="002B26AE" w:rsidRPr="00271F4E" w:rsidRDefault="0076139C" w:rsidP="0076139C">
      <w:pPr>
        <w:tabs>
          <w:tab w:val="left" w:pos="1276"/>
        </w:tabs>
        <w:spacing w:after="60"/>
        <w:jc w:val="center"/>
        <w:rPr>
          <w:rFonts w:ascii="Times New Roman" w:hAnsi="Times New Roman"/>
          <w:sz w:val="22"/>
        </w:rPr>
      </w:pPr>
      <w:r>
        <w:rPr>
          <w:rFonts w:ascii="Times New Roman" w:hAnsi="Times New Roman"/>
          <w:noProof/>
          <w:sz w:val="22"/>
          <w:lang w:val="en-US"/>
        </w:rPr>
        <w:drawing>
          <wp:inline distT="0" distB="0" distL="0" distR="0" wp14:anchorId="77561A1A" wp14:editId="3D34588C">
            <wp:extent cx="5761109" cy="5161569"/>
            <wp:effectExtent l="19050" t="19050" r="11430" b="2032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9422" cy="5177976"/>
                    </a:xfrm>
                    <a:prstGeom prst="rect">
                      <a:avLst/>
                    </a:prstGeom>
                    <a:noFill/>
                    <a:ln w="6350">
                      <a:solidFill>
                        <a:srgbClr val="5B9BD5"/>
                      </a:solidFill>
                    </a:ln>
                  </pic:spPr>
                </pic:pic>
              </a:graphicData>
            </a:graphic>
          </wp:inline>
        </w:drawing>
      </w:r>
    </w:p>
    <w:p w14:paraId="3ECA4A55"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120BE" w:rsidRPr="00271F4E">
        <w:rPr>
          <w:lang w:val="bg-BG"/>
        </w:rPr>
        <w:t xml:space="preserve">Pruss-Ustun </w:t>
      </w:r>
      <w:r w:rsidR="00B120BE" w:rsidRPr="00271F4E">
        <w:rPr>
          <w:rFonts w:eastAsia="Calibri"/>
          <w:lang w:val="bg-BG"/>
        </w:rPr>
        <w:t xml:space="preserve">и колектив, </w:t>
      </w:r>
      <w:r w:rsidRPr="00271F4E">
        <w:rPr>
          <w:rFonts w:eastAsia="Calibri"/>
          <w:lang w:val="bg-BG"/>
        </w:rPr>
        <w:t>2003</w:t>
      </w:r>
      <w:r w:rsidR="00B120BE" w:rsidRPr="00271F4E">
        <w:rPr>
          <w:rFonts w:eastAsia="Calibri"/>
          <w:lang w:val="bg-BG"/>
        </w:rPr>
        <w:t xml:space="preserve"> г.</w:t>
      </w:r>
    </w:p>
    <w:p w14:paraId="719283CE" w14:textId="77777777" w:rsidR="002B26AE" w:rsidRPr="00271F4E" w:rsidRDefault="002B26AE">
      <w:pPr>
        <w:widowControl w:val="0"/>
        <w:spacing w:after="0"/>
        <w:rPr>
          <w:rFonts w:ascii="Times New Roman" w:hAnsi="Times New Roman"/>
          <w:b/>
          <w:sz w:val="22"/>
        </w:rPr>
      </w:pPr>
      <w:r w:rsidRPr="00271F4E">
        <w:rPr>
          <w:rFonts w:ascii="Times New Roman" w:hAnsi="Times New Roman"/>
          <w:b/>
          <w:sz w:val="22"/>
        </w:rPr>
        <w:br w:type="page"/>
      </w:r>
    </w:p>
    <w:p w14:paraId="1CD76961" w14:textId="77777777" w:rsidR="002B26AE" w:rsidRPr="00271F4E" w:rsidRDefault="00B120BE" w:rsidP="000232FB">
      <w:pPr>
        <w:pStyle w:val="Caption"/>
        <w:spacing w:after="120"/>
        <w:rPr>
          <w:rFonts w:eastAsia="Calibri"/>
        </w:rPr>
      </w:pPr>
      <w:bookmarkStart w:id="516" w:name="_Toc508571413"/>
      <w:bookmarkStart w:id="517" w:name="_Toc519611647"/>
      <w:bookmarkStart w:id="518" w:name="_Toc522467150"/>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41</w:t>
      </w:r>
      <w:r w:rsidRPr="00271F4E">
        <w:rPr>
          <w:rFonts w:eastAsia="Calibri"/>
        </w:rPr>
        <w:fldChar w:fldCharType="end"/>
      </w:r>
      <w:r w:rsidRPr="00271F4E">
        <w:rPr>
          <w:rFonts w:eastAsia="Calibri"/>
        </w:rPr>
        <w:t>.</w:t>
      </w:r>
      <w:r w:rsidR="002B26AE" w:rsidRPr="00271F4E">
        <w:rPr>
          <w:rFonts w:eastAsia="Calibri"/>
        </w:rPr>
        <w:t xml:space="preserve"> Причинна мрежа за въздействията на изменението на климата върху инфекциозните болести</w:t>
      </w:r>
      <w:bookmarkEnd w:id="516"/>
      <w:bookmarkEnd w:id="517"/>
      <w:bookmarkEnd w:id="518"/>
    </w:p>
    <w:tbl>
      <w:tblPr>
        <w:tblStyle w:val="TableGrid"/>
        <w:tblW w:w="10915" w:type="dxa"/>
        <w:tblInd w:w="-459" w:type="dxa"/>
        <w:tblLayout w:type="fixed"/>
        <w:tblLook w:val="04A0" w:firstRow="1" w:lastRow="0" w:firstColumn="1" w:lastColumn="0" w:noHBand="0" w:noVBand="1"/>
      </w:tblPr>
      <w:tblGrid>
        <w:gridCol w:w="283"/>
        <w:gridCol w:w="2127"/>
        <w:gridCol w:w="928"/>
        <w:gridCol w:w="1765"/>
        <w:gridCol w:w="142"/>
        <w:gridCol w:w="851"/>
        <w:gridCol w:w="1701"/>
        <w:gridCol w:w="992"/>
        <w:gridCol w:w="1843"/>
        <w:gridCol w:w="283"/>
      </w:tblGrid>
      <w:tr w:rsidR="007A5BCB" w:rsidRPr="000142E6" w14:paraId="08D8FE7A" w14:textId="77777777" w:rsidTr="00F70DFE">
        <w:tc>
          <w:tcPr>
            <w:tcW w:w="2410" w:type="dxa"/>
            <w:gridSpan w:val="2"/>
            <w:tcBorders>
              <w:bottom w:val="nil"/>
              <w:right w:val="nil"/>
            </w:tcBorders>
          </w:tcPr>
          <w:p w14:paraId="45969480" w14:textId="77777777" w:rsidR="007A5BCB" w:rsidRPr="000142E6" w:rsidRDefault="007A5BCB" w:rsidP="00F70DFE">
            <w:pPr>
              <w:jc w:val="center"/>
              <w:rPr>
                <w:b/>
              </w:rPr>
            </w:pPr>
          </w:p>
        </w:tc>
        <w:tc>
          <w:tcPr>
            <w:tcW w:w="928" w:type="dxa"/>
            <w:vMerge w:val="restart"/>
            <w:tcBorders>
              <w:left w:val="nil"/>
              <w:right w:val="nil"/>
            </w:tcBorders>
          </w:tcPr>
          <w:p w14:paraId="3CCBC539" w14:textId="77777777" w:rsidR="007A5BCB" w:rsidRPr="000142E6" w:rsidRDefault="007A5BCB" w:rsidP="00F70DFE">
            <w:pPr>
              <w:jc w:val="center"/>
              <w:rPr>
                <w:b/>
              </w:rPr>
            </w:pPr>
          </w:p>
        </w:tc>
        <w:tc>
          <w:tcPr>
            <w:tcW w:w="1765" w:type="dxa"/>
            <w:tcBorders>
              <w:left w:val="nil"/>
              <w:bottom w:val="nil"/>
              <w:right w:val="nil"/>
            </w:tcBorders>
            <w:vAlign w:val="center"/>
          </w:tcPr>
          <w:p w14:paraId="7059E390" w14:textId="77777777" w:rsidR="007A5BCB" w:rsidRPr="000142E6" w:rsidRDefault="007A5BCB" w:rsidP="00F70DFE">
            <w:pPr>
              <w:jc w:val="center"/>
              <w:rPr>
                <w:b/>
              </w:rPr>
            </w:pPr>
          </w:p>
        </w:tc>
        <w:tc>
          <w:tcPr>
            <w:tcW w:w="993" w:type="dxa"/>
            <w:gridSpan w:val="2"/>
            <w:vMerge w:val="restart"/>
            <w:tcBorders>
              <w:left w:val="nil"/>
              <w:right w:val="nil"/>
            </w:tcBorders>
          </w:tcPr>
          <w:p w14:paraId="437BEC92" w14:textId="77777777" w:rsidR="007A5BCB" w:rsidRPr="000142E6" w:rsidRDefault="007A5BCB" w:rsidP="00F70DFE">
            <w:pPr>
              <w:jc w:val="center"/>
              <w:rPr>
                <w:b/>
              </w:rPr>
            </w:pPr>
          </w:p>
        </w:tc>
        <w:tc>
          <w:tcPr>
            <w:tcW w:w="1701" w:type="dxa"/>
            <w:tcBorders>
              <w:left w:val="nil"/>
              <w:bottom w:val="nil"/>
              <w:right w:val="nil"/>
            </w:tcBorders>
            <w:vAlign w:val="center"/>
          </w:tcPr>
          <w:p w14:paraId="042F6E31" w14:textId="77777777" w:rsidR="007A5BCB" w:rsidRPr="000142E6" w:rsidRDefault="007A5BCB" w:rsidP="00F70DFE">
            <w:pPr>
              <w:jc w:val="center"/>
              <w:rPr>
                <w:b/>
              </w:rPr>
            </w:pPr>
          </w:p>
        </w:tc>
        <w:tc>
          <w:tcPr>
            <w:tcW w:w="992" w:type="dxa"/>
            <w:vMerge w:val="restart"/>
            <w:tcBorders>
              <w:left w:val="nil"/>
              <w:right w:val="nil"/>
            </w:tcBorders>
          </w:tcPr>
          <w:p w14:paraId="2AA2F66A" w14:textId="77777777" w:rsidR="007A5BCB" w:rsidRPr="000142E6" w:rsidRDefault="007A5BCB" w:rsidP="00F70DFE">
            <w:pPr>
              <w:jc w:val="center"/>
              <w:rPr>
                <w:b/>
              </w:rPr>
            </w:pPr>
          </w:p>
        </w:tc>
        <w:tc>
          <w:tcPr>
            <w:tcW w:w="2126" w:type="dxa"/>
            <w:gridSpan w:val="2"/>
            <w:tcBorders>
              <w:left w:val="nil"/>
              <w:bottom w:val="nil"/>
            </w:tcBorders>
            <w:vAlign w:val="center"/>
          </w:tcPr>
          <w:p w14:paraId="48D40538" w14:textId="77777777" w:rsidR="007A5BCB" w:rsidRPr="000142E6" w:rsidRDefault="007A5BCB" w:rsidP="00F70DFE">
            <w:pPr>
              <w:jc w:val="center"/>
              <w:rPr>
                <w:b/>
              </w:rPr>
            </w:pPr>
          </w:p>
        </w:tc>
      </w:tr>
      <w:tr w:rsidR="007A5BCB" w:rsidRPr="000142E6" w14:paraId="7E4199BE" w14:textId="77777777" w:rsidTr="00F70DFE">
        <w:tc>
          <w:tcPr>
            <w:tcW w:w="283" w:type="dxa"/>
            <w:vMerge w:val="restart"/>
            <w:tcBorders>
              <w:top w:val="nil"/>
              <w:right w:val="single" w:sz="4" w:space="0" w:color="FFFFFF" w:themeColor="background1"/>
            </w:tcBorders>
          </w:tcPr>
          <w:p w14:paraId="07A74C97" w14:textId="77777777" w:rsidR="007A5BCB" w:rsidRPr="000142E6" w:rsidRDefault="007A5BCB" w:rsidP="00F70DFE">
            <w:pPr>
              <w:jc w:val="center"/>
              <w:rPr>
                <w:b/>
              </w:rPr>
            </w:pPr>
          </w:p>
        </w:tc>
        <w:tc>
          <w:tcPr>
            <w:tcW w:w="2127" w:type="dxa"/>
            <w:tcBorders>
              <w:top w:val="single" w:sz="4" w:space="0" w:color="FFFFFF" w:themeColor="background1"/>
              <w:left w:val="single" w:sz="4" w:space="0" w:color="FFFFFF" w:themeColor="background1"/>
              <w:bottom w:val="nil"/>
              <w:right w:val="single" w:sz="4" w:space="0" w:color="FFFFFF" w:themeColor="background1"/>
            </w:tcBorders>
            <w:vAlign w:val="center"/>
          </w:tcPr>
          <w:p w14:paraId="3831EE29" w14:textId="77777777" w:rsidR="007A5BCB" w:rsidRPr="000142E6" w:rsidRDefault="007A5BCB" w:rsidP="00F70DFE">
            <w:pPr>
              <w:jc w:val="center"/>
              <w:rPr>
                <w:b/>
              </w:rPr>
            </w:pPr>
            <w:r w:rsidRPr="000142E6">
              <w:rPr>
                <w:b/>
              </w:rPr>
              <w:t>Дистални причини</w:t>
            </w:r>
          </w:p>
        </w:tc>
        <w:tc>
          <w:tcPr>
            <w:tcW w:w="92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E8A624C" w14:textId="77777777" w:rsidR="007A5BCB" w:rsidRPr="000142E6" w:rsidRDefault="007A5BCB" w:rsidP="00F70DFE">
            <w:pPr>
              <w:jc w:val="center"/>
              <w:rPr>
                <w:b/>
              </w:rPr>
            </w:pPr>
          </w:p>
        </w:tc>
        <w:tc>
          <w:tcPr>
            <w:tcW w:w="1765" w:type="dxa"/>
            <w:tcBorders>
              <w:top w:val="nil"/>
              <w:left w:val="single" w:sz="4" w:space="0" w:color="FFFFFF" w:themeColor="background1"/>
              <w:bottom w:val="nil"/>
              <w:right w:val="single" w:sz="4" w:space="0" w:color="FFFFFF" w:themeColor="background1"/>
            </w:tcBorders>
            <w:vAlign w:val="center"/>
          </w:tcPr>
          <w:p w14:paraId="4DEA01C8" w14:textId="77777777" w:rsidR="007A5BCB" w:rsidRPr="000142E6" w:rsidRDefault="007A5BCB" w:rsidP="00F70DFE">
            <w:pPr>
              <w:jc w:val="center"/>
              <w:rPr>
                <w:b/>
              </w:rPr>
            </w:pPr>
            <w:r w:rsidRPr="000142E6">
              <w:rPr>
                <w:b/>
              </w:rPr>
              <w:t>Проксимални причини</w:t>
            </w:r>
          </w:p>
        </w:tc>
        <w:tc>
          <w:tcPr>
            <w:tcW w:w="993" w:type="dxa"/>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533F62" w14:textId="77777777" w:rsidR="007A5BCB" w:rsidRPr="000142E6" w:rsidRDefault="007A5BCB" w:rsidP="00F70DFE">
            <w:pPr>
              <w:jc w:val="center"/>
              <w:rPr>
                <w:b/>
              </w:rPr>
            </w:pPr>
          </w:p>
        </w:tc>
        <w:tc>
          <w:tcPr>
            <w:tcW w:w="1701" w:type="dxa"/>
            <w:tcBorders>
              <w:top w:val="nil"/>
              <w:left w:val="single" w:sz="4" w:space="0" w:color="FFFFFF" w:themeColor="background1"/>
              <w:bottom w:val="nil"/>
              <w:right w:val="single" w:sz="4" w:space="0" w:color="FFFFFF" w:themeColor="background1"/>
            </w:tcBorders>
            <w:vAlign w:val="center"/>
          </w:tcPr>
          <w:p w14:paraId="05B35165" w14:textId="77777777" w:rsidR="007A5BCB" w:rsidRPr="000142E6" w:rsidRDefault="007A5BCB" w:rsidP="00F70DFE">
            <w:pPr>
              <w:jc w:val="center"/>
              <w:rPr>
                <w:b/>
              </w:rPr>
            </w:pPr>
            <w:r w:rsidRPr="000142E6">
              <w:rPr>
                <w:b/>
              </w:rPr>
              <w:t>Инфекциозни опасности</w:t>
            </w:r>
          </w:p>
        </w:tc>
        <w:tc>
          <w:tcPr>
            <w:tcW w:w="99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B464B69" w14:textId="77777777" w:rsidR="007A5BCB" w:rsidRPr="000142E6" w:rsidRDefault="007A5BCB" w:rsidP="00F70DFE">
            <w:pPr>
              <w:jc w:val="center"/>
              <w:rPr>
                <w:b/>
              </w:rPr>
            </w:pPr>
          </w:p>
        </w:tc>
        <w:tc>
          <w:tcPr>
            <w:tcW w:w="1843" w:type="dxa"/>
            <w:tcBorders>
              <w:top w:val="single" w:sz="4" w:space="0" w:color="FFFFFF" w:themeColor="background1"/>
              <w:left w:val="single" w:sz="4" w:space="0" w:color="FFFFFF" w:themeColor="background1"/>
              <w:bottom w:val="nil"/>
              <w:right w:val="single" w:sz="4" w:space="0" w:color="FFFFFF" w:themeColor="background1"/>
            </w:tcBorders>
            <w:vAlign w:val="center"/>
          </w:tcPr>
          <w:p w14:paraId="62C7CC11" w14:textId="77777777" w:rsidR="007A5BCB" w:rsidRPr="000142E6" w:rsidRDefault="007A5BCB" w:rsidP="00F70DFE">
            <w:pPr>
              <w:jc w:val="center"/>
              <w:rPr>
                <w:b/>
              </w:rPr>
            </w:pPr>
            <w:r w:rsidRPr="000142E6">
              <w:rPr>
                <w:b/>
              </w:rPr>
              <w:t>Последствия</w:t>
            </w:r>
          </w:p>
        </w:tc>
        <w:tc>
          <w:tcPr>
            <w:tcW w:w="283" w:type="dxa"/>
            <w:vMerge w:val="restart"/>
            <w:tcBorders>
              <w:top w:val="nil"/>
              <w:left w:val="single" w:sz="4" w:space="0" w:color="FFFFFF" w:themeColor="background1"/>
            </w:tcBorders>
          </w:tcPr>
          <w:p w14:paraId="25EC889C" w14:textId="77777777" w:rsidR="007A5BCB" w:rsidRPr="000142E6" w:rsidRDefault="007A5BCB" w:rsidP="00F70DFE">
            <w:pPr>
              <w:jc w:val="center"/>
              <w:rPr>
                <w:b/>
              </w:rPr>
            </w:pPr>
          </w:p>
        </w:tc>
      </w:tr>
      <w:tr w:rsidR="007A5BCB" w14:paraId="437E83CC" w14:textId="77777777" w:rsidTr="00F70DFE">
        <w:tc>
          <w:tcPr>
            <w:tcW w:w="283" w:type="dxa"/>
            <w:vMerge/>
            <w:tcBorders>
              <w:right w:val="nil"/>
            </w:tcBorders>
          </w:tcPr>
          <w:p w14:paraId="35B3FC65" w14:textId="77777777" w:rsidR="007A5BCB" w:rsidRDefault="007A5BCB" w:rsidP="00F70DFE">
            <w:pPr>
              <w:jc w:val="center"/>
            </w:pPr>
          </w:p>
        </w:tc>
        <w:tc>
          <w:tcPr>
            <w:tcW w:w="2127" w:type="dxa"/>
            <w:tcBorders>
              <w:top w:val="nil"/>
              <w:left w:val="nil"/>
              <w:right w:val="nil"/>
            </w:tcBorders>
            <w:vAlign w:val="center"/>
          </w:tcPr>
          <w:p w14:paraId="54E67798" w14:textId="77777777" w:rsidR="007A5BCB" w:rsidRDefault="007A5BCB" w:rsidP="00F70DFE">
            <w:pPr>
              <w:jc w:val="center"/>
            </w:pPr>
          </w:p>
        </w:tc>
        <w:tc>
          <w:tcPr>
            <w:tcW w:w="928" w:type="dxa"/>
            <w:vMerge/>
            <w:tcBorders>
              <w:left w:val="nil"/>
              <w:right w:val="nil"/>
            </w:tcBorders>
          </w:tcPr>
          <w:p w14:paraId="2886F84F" w14:textId="77777777" w:rsidR="007A5BCB" w:rsidRDefault="007A5BCB" w:rsidP="00F70DFE">
            <w:pPr>
              <w:jc w:val="center"/>
            </w:pPr>
          </w:p>
        </w:tc>
        <w:tc>
          <w:tcPr>
            <w:tcW w:w="1765" w:type="dxa"/>
            <w:tcBorders>
              <w:top w:val="nil"/>
              <w:left w:val="nil"/>
              <w:right w:val="nil"/>
            </w:tcBorders>
            <w:vAlign w:val="center"/>
          </w:tcPr>
          <w:p w14:paraId="5CF0AC5D" w14:textId="77777777" w:rsidR="007A5BCB" w:rsidRDefault="007A5BCB" w:rsidP="00F70DFE">
            <w:pPr>
              <w:jc w:val="center"/>
            </w:pPr>
          </w:p>
        </w:tc>
        <w:tc>
          <w:tcPr>
            <w:tcW w:w="993" w:type="dxa"/>
            <w:gridSpan w:val="2"/>
            <w:vMerge/>
            <w:tcBorders>
              <w:left w:val="nil"/>
              <w:right w:val="nil"/>
            </w:tcBorders>
          </w:tcPr>
          <w:p w14:paraId="1811586F" w14:textId="77777777" w:rsidR="007A5BCB" w:rsidRDefault="007A5BCB" w:rsidP="00F70DFE">
            <w:pPr>
              <w:jc w:val="center"/>
            </w:pPr>
          </w:p>
        </w:tc>
        <w:tc>
          <w:tcPr>
            <w:tcW w:w="1701" w:type="dxa"/>
            <w:tcBorders>
              <w:top w:val="nil"/>
              <w:left w:val="nil"/>
              <w:right w:val="nil"/>
            </w:tcBorders>
            <w:vAlign w:val="center"/>
          </w:tcPr>
          <w:p w14:paraId="6C7A5C55" w14:textId="77777777" w:rsidR="007A5BCB" w:rsidRDefault="007A5BCB" w:rsidP="00F70DFE">
            <w:pPr>
              <w:jc w:val="center"/>
            </w:pPr>
          </w:p>
        </w:tc>
        <w:tc>
          <w:tcPr>
            <w:tcW w:w="992" w:type="dxa"/>
            <w:vMerge/>
            <w:tcBorders>
              <w:left w:val="nil"/>
              <w:right w:val="nil"/>
            </w:tcBorders>
          </w:tcPr>
          <w:p w14:paraId="2D352A0F" w14:textId="77777777" w:rsidR="007A5BCB" w:rsidRDefault="007A5BCB" w:rsidP="00F70DFE">
            <w:pPr>
              <w:jc w:val="center"/>
            </w:pPr>
          </w:p>
        </w:tc>
        <w:tc>
          <w:tcPr>
            <w:tcW w:w="1843" w:type="dxa"/>
            <w:tcBorders>
              <w:top w:val="nil"/>
              <w:left w:val="nil"/>
              <w:bottom w:val="single" w:sz="4" w:space="0" w:color="auto"/>
              <w:right w:val="nil"/>
            </w:tcBorders>
            <w:vAlign w:val="center"/>
          </w:tcPr>
          <w:p w14:paraId="6B9B3A9E" w14:textId="77777777" w:rsidR="007A5BCB" w:rsidRDefault="007A5BCB" w:rsidP="00F70DFE">
            <w:pPr>
              <w:jc w:val="center"/>
            </w:pPr>
          </w:p>
        </w:tc>
        <w:tc>
          <w:tcPr>
            <w:tcW w:w="283" w:type="dxa"/>
            <w:vMerge/>
            <w:tcBorders>
              <w:left w:val="nil"/>
            </w:tcBorders>
          </w:tcPr>
          <w:p w14:paraId="3D24AFF1" w14:textId="77777777" w:rsidR="007A5BCB" w:rsidRDefault="007A5BCB" w:rsidP="00F70DFE">
            <w:pPr>
              <w:jc w:val="center"/>
            </w:pPr>
          </w:p>
        </w:tc>
      </w:tr>
      <w:tr w:rsidR="007A5BCB" w14:paraId="48DE7814" w14:textId="77777777" w:rsidTr="00F70DFE">
        <w:tc>
          <w:tcPr>
            <w:tcW w:w="283" w:type="dxa"/>
            <w:vMerge/>
          </w:tcPr>
          <w:p w14:paraId="6792FB61" w14:textId="77777777" w:rsidR="007A5BCB" w:rsidRDefault="007A5BCB" w:rsidP="00F70DFE">
            <w:pPr>
              <w:jc w:val="center"/>
            </w:pPr>
          </w:p>
        </w:tc>
        <w:tc>
          <w:tcPr>
            <w:tcW w:w="2127" w:type="dxa"/>
            <w:tcBorders>
              <w:bottom w:val="single" w:sz="4" w:space="0" w:color="auto"/>
            </w:tcBorders>
            <w:vAlign w:val="center"/>
          </w:tcPr>
          <w:p w14:paraId="0CC2A304" w14:textId="77777777" w:rsidR="007A5BCB" w:rsidRPr="000142E6" w:rsidRDefault="007A5BCB" w:rsidP="00F70DFE">
            <w:pPr>
              <w:jc w:val="center"/>
            </w:pPr>
            <w:r>
              <w:t>Емисии на парникови газове</w:t>
            </w:r>
          </w:p>
        </w:tc>
        <w:tc>
          <w:tcPr>
            <w:tcW w:w="928" w:type="dxa"/>
            <w:vMerge/>
          </w:tcPr>
          <w:p w14:paraId="21F47DB6" w14:textId="77777777" w:rsidR="007A5BCB" w:rsidRDefault="007A5BCB" w:rsidP="00F70DFE">
            <w:pPr>
              <w:jc w:val="center"/>
            </w:pPr>
          </w:p>
        </w:tc>
        <w:tc>
          <w:tcPr>
            <w:tcW w:w="1765" w:type="dxa"/>
            <w:tcBorders>
              <w:bottom w:val="single" w:sz="4" w:space="0" w:color="auto"/>
            </w:tcBorders>
            <w:vAlign w:val="center"/>
          </w:tcPr>
          <w:p w14:paraId="3B877DDE" w14:textId="77777777" w:rsidR="007A5BCB" w:rsidRPr="000142E6" w:rsidRDefault="007A5BCB" w:rsidP="00F70DFE">
            <w:pPr>
              <w:jc w:val="center"/>
            </w:pPr>
            <w:r>
              <w:t>Температура на околната среда</w:t>
            </w:r>
          </w:p>
        </w:tc>
        <w:tc>
          <w:tcPr>
            <w:tcW w:w="993" w:type="dxa"/>
            <w:gridSpan w:val="2"/>
            <w:vMerge/>
          </w:tcPr>
          <w:p w14:paraId="57F483D1" w14:textId="77777777" w:rsidR="007A5BCB" w:rsidRDefault="007A5BCB" w:rsidP="00F70DFE">
            <w:pPr>
              <w:jc w:val="center"/>
            </w:pPr>
          </w:p>
        </w:tc>
        <w:tc>
          <w:tcPr>
            <w:tcW w:w="1701" w:type="dxa"/>
            <w:tcBorders>
              <w:bottom w:val="single" w:sz="4" w:space="0" w:color="auto"/>
            </w:tcBorders>
            <w:vAlign w:val="center"/>
          </w:tcPr>
          <w:p w14:paraId="5A71BE6B" w14:textId="77777777" w:rsidR="007A5BCB" w:rsidRPr="000142E6" w:rsidRDefault="007A5BCB" w:rsidP="00F70DFE">
            <w:pPr>
              <w:jc w:val="center"/>
            </w:pPr>
            <w:r>
              <w:t>Векторно изобилие</w:t>
            </w:r>
          </w:p>
        </w:tc>
        <w:tc>
          <w:tcPr>
            <w:tcW w:w="992" w:type="dxa"/>
            <w:vMerge/>
          </w:tcPr>
          <w:p w14:paraId="58A2F260" w14:textId="77777777" w:rsidR="007A5BCB" w:rsidRDefault="007A5BCB" w:rsidP="00F70DFE">
            <w:pPr>
              <w:jc w:val="center"/>
            </w:pPr>
          </w:p>
        </w:tc>
        <w:tc>
          <w:tcPr>
            <w:tcW w:w="1843" w:type="dxa"/>
            <w:vMerge w:val="restart"/>
            <w:vAlign w:val="center"/>
          </w:tcPr>
          <w:p w14:paraId="7E392F1A" w14:textId="77777777" w:rsidR="007A5BCB" w:rsidRDefault="007A5BCB" w:rsidP="00F70DFE">
            <w:pPr>
              <w:jc w:val="center"/>
            </w:pPr>
            <w:r>
              <w:t>Население в области, подходящи за Falciparum malaria</w:t>
            </w:r>
          </w:p>
          <w:p w14:paraId="72D0FDAA" w14:textId="77777777" w:rsidR="007A5BCB" w:rsidRPr="008D37A4" w:rsidRDefault="007A5BCB" w:rsidP="00F70DFE">
            <w:pPr>
              <w:jc w:val="center"/>
            </w:pPr>
          </w:p>
          <w:p w14:paraId="56A06176" w14:textId="77777777" w:rsidR="007A5BCB" w:rsidRDefault="007A5BCB" w:rsidP="00F70DFE">
            <w:pPr>
              <w:spacing w:after="0"/>
              <w:jc w:val="center"/>
            </w:pPr>
            <w:r>
              <w:t>Прогнозирана промяна до 2050 г. – (+290 милн.)</w:t>
            </w:r>
          </w:p>
        </w:tc>
        <w:tc>
          <w:tcPr>
            <w:tcW w:w="283" w:type="dxa"/>
            <w:vMerge/>
          </w:tcPr>
          <w:p w14:paraId="61C7CBB3" w14:textId="77777777" w:rsidR="007A5BCB" w:rsidRDefault="007A5BCB" w:rsidP="00F70DFE">
            <w:pPr>
              <w:jc w:val="center"/>
            </w:pPr>
          </w:p>
        </w:tc>
      </w:tr>
      <w:tr w:rsidR="007A5BCB" w14:paraId="2B28151D" w14:textId="77777777" w:rsidTr="00F70DFE">
        <w:tc>
          <w:tcPr>
            <w:tcW w:w="283" w:type="dxa"/>
            <w:vMerge/>
            <w:tcBorders>
              <w:right w:val="nil"/>
            </w:tcBorders>
          </w:tcPr>
          <w:p w14:paraId="19B1803E" w14:textId="77777777" w:rsidR="007A5BCB" w:rsidRDefault="007A5BCB" w:rsidP="00F70DFE">
            <w:pPr>
              <w:jc w:val="center"/>
            </w:pPr>
          </w:p>
        </w:tc>
        <w:tc>
          <w:tcPr>
            <w:tcW w:w="2127" w:type="dxa"/>
            <w:tcBorders>
              <w:left w:val="nil"/>
              <w:bottom w:val="single" w:sz="4" w:space="0" w:color="auto"/>
              <w:right w:val="nil"/>
            </w:tcBorders>
            <w:vAlign w:val="center"/>
          </w:tcPr>
          <w:p w14:paraId="4991905B" w14:textId="77777777" w:rsidR="007A5BCB" w:rsidRDefault="007A5BCB" w:rsidP="00F70DFE">
            <w:pPr>
              <w:jc w:val="center"/>
            </w:pPr>
          </w:p>
        </w:tc>
        <w:tc>
          <w:tcPr>
            <w:tcW w:w="928" w:type="dxa"/>
            <w:vMerge/>
            <w:tcBorders>
              <w:left w:val="nil"/>
              <w:right w:val="nil"/>
            </w:tcBorders>
          </w:tcPr>
          <w:p w14:paraId="705BD7FC" w14:textId="77777777" w:rsidR="007A5BCB" w:rsidRDefault="007A5BCB" w:rsidP="00F70DFE">
            <w:pPr>
              <w:jc w:val="center"/>
            </w:pPr>
          </w:p>
        </w:tc>
        <w:tc>
          <w:tcPr>
            <w:tcW w:w="1765" w:type="dxa"/>
            <w:tcBorders>
              <w:left w:val="nil"/>
              <w:right w:val="nil"/>
            </w:tcBorders>
            <w:vAlign w:val="center"/>
          </w:tcPr>
          <w:p w14:paraId="0E79D217" w14:textId="77777777" w:rsidR="007A5BCB" w:rsidRDefault="007A5BCB" w:rsidP="00F70DFE">
            <w:pPr>
              <w:jc w:val="center"/>
            </w:pPr>
          </w:p>
        </w:tc>
        <w:tc>
          <w:tcPr>
            <w:tcW w:w="993" w:type="dxa"/>
            <w:gridSpan w:val="2"/>
            <w:vMerge/>
            <w:tcBorders>
              <w:left w:val="nil"/>
              <w:right w:val="nil"/>
            </w:tcBorders>
          </w:tcPr>
          <w:p w14:paraId="727D736D" w14:textId="77777777" w:rsidR="007A5BCB" w:rsidRDefault="007A5BCB" w:rsidP="00F70DFE">
            <w:pPr>
              <w:jc w:val="center"/>
            </w:pPr>
          </w:p>
        </w:tc>
        <w:tc>
          <w:tcPr>
            <w:tcW w:w="1701" w:type="dxa"/>
            <w:tcBorders>
              <w:left w:val="nil"/>
              <w:right w:val="nil"/>
            </w:tcBorders>
            <w:vAlign w:val="center"/>
          </w:tcPr>
          <w:p w14:paraId="51C209D8" w14:textId="77777777" w:rsidR="007A5BCB" w:rsidRDefault="007A5BCB" w:rsidP="00F70DFE">
            <w:pPr>
              <w:jc w:val="center"/>
            </w:pPr>
          </w:p>
        </w:tc>
        <w:tc>
          <w:tcPr>
            <w:tcW w:w="992" w:type="dxa"/>
            <w:vMerge/>
            <w:tcBorders>
              <w:left w:val="nil"/>
            </w:tcBorders>
          </w:tcPr>
          <w:p w14:paraId="1C007704" w14:textId="77777777" w:rsidR="007A5BCB" w:rsidRDefault="007A5BCB" w:rsidP="00F70DFE">
            <w:pPr>
              <w:jc w:val="center"/>
            </w:pPr>
          </w:p>
        </w:tc>
        <w:tc>
          <w:tcPr>
            <w:tcW w:w="1843" w:type="dxa"/>
            <w:vMerge/>
            <w:vAlign w:val="center"/>
          </w:tcPr>
          <w:p w14:paraId="58E29C3C" w14:textId="77777777" w:rsidR="007A5BCB" w:rsidRDefault="007A5BCB" w:rsidP="00F70DFE">
            <w:pPr>
              <w:spacing w:after="0"/>
              <w:jc w:val="center"/>
            </w:pPr>
          </w:p>
        </w:tc>
        <w:tc>
          <w:tcPr>
            <w:tcW w:w="283" w:type="dxa"/>
            <w:vMerge/>
          </w:tcPr>
          <w:p w14:paraId="08908417" w14:textId="77777777" w:rsidR="007A5BCB" w:rsidRDefault="007A5BCB" w:rsidP="00F70DFE">
            <w:pPr>
              <w:spacing w:after="0"/>
              <w:jc w:val="center"/>
            </w:pPr>
          </w:p>
        </w:tc>
      </w:tr>
      <w:tr w:rsidR="007A5BCB" w14:paraId="1B11022F" w14:textId="77777777" w:rsidTr="00F70DFE">
        <w:tc>
          <w:tcPr>
            <w:tcW w:w="283" w:type="dxa"/>
            <w:vMerge/>
          </w:tcPr>
          <w:p w14:paraId="3BBEBA33" w14:textId="77777777" w:rsidR="007A5BCB" w:rsidRPr="000142E6" w:rsidRDefault="007A5BCB" w:rsidP="00F70DFE">
            <w:pPr>
              <w:jc w:val="center"/>
            </w:pPr>
          </w:p>
        </w:tc>
        <w:tc>
          <w:tcPr>
            <w:tcW w:w="2127" w:type="dxa"/>
            <w:tcBorders>
              <w:bottom w:val="single" w:sz="4" w:space="0" w:color="auto"/>
            </w:tcBorders>
            <w:vAlign w:val="center"/>
          </w:tcPr>
          <w:p w14:paraId="1EFA0701" w14:textId="77777777" w:rsidR="007A5BCB" w:rsidRPr="000142E6" w:rsidRDefault="007A5BCB" w:rsidP="00F70DFE">
            <w:pPr>
              <w:jc w:val="center"/>
            </w:pPr>
            <w:r w:rsidRPr="000142E6">
              <w:rPr>
                <w:sz w:val="22"/>
              </w:rPr>
              <w:t>Изходно ниво на климата</w:t>
            </w:r>
          </w:p>
        </w:tc>
        <w:tc>
          <w:tcPr>
            <w:tcW w:w="928" w:type="dxa"/>
            <w:vMerge/>
            <w:tcBorders>
              <w:bottom w:val="nil"/>
            </w:tcBorders>
          </w:tcPr>
          <w:p w14:paraId="78EB67FC" w14:textId="77777777" w:rsidR="007A5BCB" w:rsidRDefault="007A5BCB" w:rsidP="00F70DFE">
            <w:pPr>
              <w:jc w:val="center"/>
            </w:pPr>
          </w:p>
        </w:tc>
        <w:tc>
          <w:tcPr>
            <w:tcW w:w="1765" w:type="dxa"/>
            <w:tcBorders>
              <w:bottom w:val="single" w:sz="4" w:space="0" w:color="auto"/>
            </w:tcBorders>
            <w:vAlign w:val="center"/>
          </w:tcPr>
          <w:p w14:paraId="7A011858" w14:textId="77777777" w:rsidR="007A5BCB" w:rsidRPr="000142E6" w:rsidRDefault="007A5BCB" w:rsidP="00F70DFE">
            <w:pPr>
              <w:jc w:val="center"/>
            </w:pPr>
            <w:r>
              <w:t>Валежи и влажност</w:t>
            </w:r>
          </w:p>
        </w:tc>
        <w:tc>
          <w:tcPr>
            <w:tcW w:w="993" w:type="dxa"/>
            <w:gridSpan w:val="2"/>
            <w:vMerge/>
            <w:tcBorders>
              <w:bottom w:val="nil"/>
            </w:tcBorders>
          </w:tcPr>
          <w:p w14:paraId="170FD418" w14:textId="77777777" w:rsidR="007A5BCB" w:rsidRDefault="007A5BCB" w:rsidP="00F70DFE">
            <w:pPr>
              <w:jc w:val="center"/>
            </w:pPr>
          </w:p>
        </w:tc>
        <w:tc>
          <w:tcPr>
            <w:tcW w:w="1701" w:type="dxa"/>
            <w:tcBorders>
              <w:bottom w:val="single" w:sz="4" w:space="0" w:color="auto"/>
            </w:tcBorders>
            <w:vAlign w:val="center"/>
          </w:tcPr>
          <w:p w14:paraId="55485464" w14:textId="77777777" w:rsidR="007A5BCB" w:rsidRDefault="007A5BCB" w:rsidP="00F70DFE">
            <w:pPr>
              <w:jc w:val="center"/>
            </w:pPr>
            <w:r>
              <w:t>Заболяемост и смъртност чрез вектори</w:t>
            </w:r>
          </w:p>
        </w:tc>
        <w:tc>
          <w:tcPr>
            <w:tcW w:w="992" w:type="dxa"/>
            <w:vMerge/>
            <w:tcBorders>
              <w:bottom w:val="nil"/>
            </w:tcBorders>
          </w:tcPr>
          <w:p w14:paraId="52DA5898" w14:textId="77777777" w:rsidR="007A5BCB" w:rsidRDefault="007A5BCB" w:rsidP="00F70DFE">
            <w:pPr>
              <w:jc w:val="center"/>
            </w:pPr>
          </w:p>
        </w:tc>
        <w:tc>
          <w:tcPr>
            <w:tcW w:w="1843" w:type="dxa"/>
            <w:vMerge/>
            <w:vAlign w:val="center"/>
          </w:tcPr>
          <w:p w14:paraId="1D859803" w14:textId="77777777" w:rsidR="007A5BCB" w:rsidRPr="000142E6" w:rsidRDefault="007A5BCB" w:rsidP="00F70DFE">
            <w:pPr>
              <w:spacing w:after="0"/>
              <w:jc w:val="center"/>
              <w:rPr>
                <w:lang w:val="en-US"/>
              </w:rPr>
            </w:pPr>
          </w:p>
        </w:tc>
        <w:tc>
          <w:tcPr>
            <w:tcW w:w="283" w:type="dxa"/>
            <w:vMerge/>
          </w:tcPr>
          <w:p w14:paraId="292567EF" w14:textId="77777777" w:rsidR="007A5BCB" w:rsidRPr="000142E6" w:rsidRDefault="007A5BCB" w:rsidP="00F70DFE">
            <w:pPr>
              <w:spacing w:after="0"/>
              <w:jc w:val="center"/>
            </w:pPr>
          </w:p>
        </w:tc>
      </w:tr>
      <w:tr w:rsidR="007A5BCB" w14:paraId="420C519B" w14:textId="77777777" w:rsidTr="00F70DFE">
        <w:trPr>
          <w:trHeight w:val="222"/>
        </w:trPr>
        <w:tc>
          <w:tcPr>
            <w:tcW w:w="283" w:type="dxa"/>
            <w:vMerge/>
            <w:tcBorders>
              <w:right w:val="nil"/>
            </w:tcBorders>
          </w:tcPr>
          <w:p w14:paraId="768D8E0D" w14:textId="77777777" w:rsidR="007A5BCB" w:rsidRDefault="007A5BCB" w:rsidP="00F70DFE">
            <w:pPr>
              <w:jc w:val="center"/>
            </w:pPr>
          </w:p>
        </w:tc>
        <w:tc>
          <w:tcPr>
            <w:tcW w:w="8506" w:type="dxa"/>
            <w:gridSpan w:val="7"/>
            <w:tcBorders>
              <w:top w:val="nil"/>
              <w:left w:val="nil"/>
              <w:bottom w:val="nil"/>
              <w:right w:val="single" w:sz="4" w:space="0" w:color="auto"/>
            </w:tcBorders>
            <w:vAlign w:val="center"/>
          </w:tcPr>
          <w:p w14:paraId="2F8F85C8" w14:textId="77777777" w:rsidR="007A5BCB" w:rsidRDefault="007A5BCB" w:rsidP="00F70DFE">
            <w:pPr>
              <w:jc w:val="center"/>
            </w:pPr>
          </w:p>
        </w:tc>
        <w:tc>
          <w:tcPr>
            <w:tcW w:w="1843" w:type="dxa"/>
            <w:vMerge/>
            <w:tcBorders>
              <w:left w:val="single" w:sz="4" w:space="0" w:color="auto"/>
            </w:tcBorders>
            <w:vAlign w:val="center"/>
          </w:tcPr>
          <w:p w14:paraId="300C0347" w14:textId="77777777" w:rsidR="007A5BCB" w:rsidRDefault="007A5BCB" w:rsidP="00F70DFE">
            <w:pPr>
              <w:spacing w:after="0"/>
              <w:jc w:val="center"/>
            </w:pPr>
          </w:p>
        </w:tc>
        <w:tc>
          <w:tcPr>
            <w:tcW w:w="283" w:type="dxa"/>
            <w:vMerge/>
          </w:tcPr>
          <w:p w14:paraId="57E6886B" w14:textId="77777777" w:rsidR="007A5BCB" w:rsidRDefault="007A5BCB" w:rsidP="00F70DFE">
            <w:pPr>
              <w:spacing w:after="0"/>
              <w:jc w:val="center"/>
            </w:pPr>
          </w:p>
        </w:tc>
      </w:tr>
      <w:tr w:rsidR="007A5BCB" w14:paraId="7CC4FB60" w14:textId="77777777" w:rsidTr="00F70DFE">
        <w:trPr>
          <w:trHeight w:val="1061"/>
        </w:trPr>
        <w:tc>
          <w:tcPr>
            <w:tcW w:w="283" w:type="dxa"/>
            <w:vMerge/>
          </w:tcPr>
          <w:p w14:paraId="6DA36DE3" w14:textId="77777777" w:rsidR="007A5BCB" w:rsidRPr="000142E6" w:rsidRDefault="007A5BCB" w:rsidP="00F70DFE">
            <w:pPr>
              <w:jc w:val="center"/>
            </w:pPr>
          </w:p>
        </w:tc>
        <w:tc>
          <w:tcPr>
            <w:tcW w:w="2127" w:type="dxa"/>
            <w:vMerge w:val="restart"/>
            <w:tcBorders>
              <w:top w:val="single" w:sz="4" w:space="0" w:color="auto"/>
            </w:tcBorders>
            <w:vAlign w:val="center"/>
          </w:tcPr>
          <w:p w14:paraId="31BBA1B7" w14:textId="77777777" w:rsidR="007A5BCB" w:rsidRPr="000142E6" w:rsidRDefault="007A5BCB" w:rsidP="00F70DFE">
            <w:pPr>
              <w:jc w:val="center"/>
            </w:pPr>
            <w:r w:rsidRPr="000142E6">
              <w:rPr>
                <w:sz w:val="22"/>
              </w:rPr>
              <w:t>Местна топография/земно покритие</w:t>
            </w:r>
          </w:p>
        </w:tc>
        <w:tc>
          <w:tcPr>
            <w:tcW w:w="928" w:type="dxa"/>
            <w:vMerge w:val="restart"/>
            <w:tcBorders>
              <w:top w:val="nil"/>
              <w:right w:val="single" w:sz="4" w:space="0" w:color="auto"/>
            </w:tcBorders>
          </w:tcPr>
          <w:p w14:paraId="0637B3E3" w14:textId="77777777" w:rsidR="007A5BCB" w:rsidRDefault="007A5BCB" w:rsidP="00F70DFE">
            <w:pPr>
              <w:jc w:val="center"/>
            </w:pPr>
          </w:p>
        </w:tc>
        <w:tc>
          <w:tcPr>
            <w:tcW w:w="1907" w:type="dxa"/>
            <w:gridSpan w:val="2"/>
            <w:vMerge w:val="restart"/>
            <w:tcBorders>
              <w:top w:val="single" w:sz="4" w:space="0" w:color="auto"/>
              <w:left w:val="single" w:sz="4" w:space="0" w:color="auto"/>
            </w:tcBorders>
            <w:vAlign w:val="center"/>
          </w:tcPr>
          <w:p w14:paraId="21FCCD1B" w14:textId="77777777" w:rsidR="007A5BCB" w:rsidRPr="000142E6" w:rsidRDefault="007A5BCB" w:rsidP="00F70DFE">
            <w:pPr>
              <w:jc w:val="center"/>
            </w:pPr>
            <w:r>
              <w:t>Местообитани/ гостоприемници на комари</w:t>
            </w:r>
          </w:p>
        </w:tc>
        <w:tc>
          <w:tcPr>
            <w:tcW w:w="851" w:type="dxa"/>
            <w:vMerge w:val="restart"/>
            <w:tcBorders>
              <w:top w:val="nil"/>
            </w:tcBorders>
          </w:tcPr>
          <w:p w14:paraId="7A553CC7" w14:textId="77777777" w:rsidR="007A5BCB" w:rsidRDefault="007A5BCB" w:rsidP="00F70DFE">
            <w:pPr>
              <w:jc w:val="center"/>
            </w:pPr>
          </w:p>
        </w:tc>
        <w:tc>
          <w:tcPr>
            <w:tcW w:w="1701" w:type="dxa"/>
            <w:tcBorders>
              <w:top w:val="single" w:sz="4" w:space="0" w:color="auto"/>
              <w:bottom w:val="single" w:sz="4" w:space="0" w:color="auto"/>
            </w:tcBorders>
            <w:vAlign w:val="center"/>
          </w:tcPr>
          <w:p w14:paraId="3309926F" w14:textId="77777777" w:rsidR="007A5BCB" w:rsidRPr="000142E6" w:rsidRDefault="007A5BCB" w:rsidP="00F70DFE">
            <w:pPr>
              <w:jc w:val="center"/>
            </w:pPr>
            <w:r>
              <w:t>Честота/Брой ухапани лица от вектори</w:t>
            </w:r>
          </w:p>
        </w:tc>
        <w:tc>
          <w:tcPr>
            <w:tcW w:w="992" w:type="dxa"/>
            <w:tcBorders>
              <w:top w:val="nil"/>
              <w:bottom w:val="nil"/>
            </w:tcBorders>
          </w:tcPr>
          <w:p w14:paraId="114374C8" w14:textId="77777777" w:rsidR="007A5BCB" w:rsidRDefault="007A5BCB" w:rsidP="00F70DFE">
            <w:pPr>
              <w:jc w:val="center"/>
            </w:pPr>
          </w:p>
        </w:tc>
        <w:tc>
          <w:tcPr>
            <w:tcW w:w="1843" w:type="dxa"/>
            <w:vMerge/>
            <w:tcBorders>
              <w:bottom w:val="single" w:sz="4" w:space="0" w:color="auto"/>
            </w:tcBorders>
            <w:vAlign w:val="center"/>
          </w:tcPr>
          <w:p w14:paraId="63E3E8EE" w14:textId="77777777" w:rsidR="007A5BCB" w:rsidRPr="000142E6" w:rsidRDefault="007A5BCB" w:rsidP="00F70DFE">
            <w:pPr>
              <w:jc w:val="center"/>
            </w:pPr>
          </w:p>
        </w:tc>
        <w:tc>
          <w:tcPr>
            <w:tcW w:w="283" w:type="dxa"/>
            <w:vMerge/>
          </w:tcPr>
          <w:p w14:paraId="396BEF38" w14:textId="77777777" w:rsidR="007A5BCB" w:rsidRPr="000142E6" w:rsidRDefault="007A5BCB" w:rsidP="00F70DFE">
            <w:pPr>
              <w:jc w:val="center"/>
            </w:pPr>
          </w:p>
        </w:tc>
      </w:tr>
      <w:tr w:rsidR="007A5BCB" w14:paraId="2A50290B" w14:textId="77777777" w:rsidTr="00F70DFE">
        <w:trPr>
          <w:trHeight w:val="53"/>
        </w:trPr>
        <w:tc>
          <w:tcPr>
            <w:tcW w:w="283" w:type="dxa"/>
            <w:vMerge/>
          </w:tcPr>
          <w:p w14:paraId="2BEC8F62" w14:textId="77777777" w:rsidR="007A5BCB" w:rsidRPr="000142E6" w:rsidRDefault="007A5BCB" w:rsidP="00F70DFE">
            <w:pPr>
              <w:jc w:val="center"/>
            </w:pPr>
          </w:p>
        </w:tc>
        <w:tc>
          <w:tcPr>
            <w:tcW w:w="2127" w:type="dxa"/>
            <w:vMerge/>
            <w:tcBorders>
              <w:bottom w:val="single" w:sz="4" w:space="0" w:color="auto"/>
            </w:tcBorders>
            <w:vAlign w:val="center"/>
          </w:tcPr>
          <w:p w14:paraId="2D455FAB" w14:textId="77777777" w:rsidR="007A5BCB" w:rsidRPr="000142E6" w:rsidRDefault="007A5BCB" w:rsidP="00F70DFE">
            <w:pPr>
              <w:jc w:val="center"/>
            </w:pPr>
          </w:p>
        </w:tc>
        <w:tc>
          <w:tcPr>
            <w:tcW w:w="928" w:type="dxa"/>
            <w:vMerge/>
            <w:tcBorders>
              <w:top w:val="nil"/>
              <w:right w:val="single" w:sz="4" w:space="0" w:color="auto"/>
            </w:tcBorders>
          </w:tcPr>
          <w:p w14:paraId="5973FE62" w14:textId="77777777" w:rsidR="007A5BCB" w:rsidRDefault="007A5BCB" w:rsidP="00F70DFE">
            <w:pPr>
              <w:jc w:val="center"/>
            </w:pPr>
          </w:p>
        </w:tc>
        <w:tc>
          <w:tcPr>
            <w:tcW w:w="1907" w:type="dxa"/>
            <w:gridSpan w:val="2"/>
            <w:vMerge/>
            <w:tcBorders>
              <w:left w:val="single" w:sz="4" w:space="0" w:color="auto"/>
              <w:bottom w:val="single" w:sz="4" w:space="0" w:color="auto"/>
            </w:tcBorders>
            <w:vAlign w:val="center"/>
          </w:tcPr>
          <w:p w14:paraId="51F2D895" w14:textId="77777777" w:rsidR="007A5BCB" w:rsidRDefault="007A5BCB" w:rsidP="00F70DFE">
            <w:pPr>
              <w:jc w:val="center"/>
            </w:pPr>
          </w:p>
        </w:tc>
        <w:tc>
          <w:tcPr>
            <w:tcW w:w="851" w:type="dxa"/>
            <w:vMerge/>
            <w:tcBorders>
              <w:top w:val="nil"/>
              <w:right w:val="nil"/>
            </w:tcBorders>
          </w:tcPr>
          <w:p w14:paraId="6C6BA3F1" w14:textId="77777777" w:rsidR="007A5BCB" w:rsidRDefault="007A5BCB" w:rsidP="00F70DFE">
            <w:pPr>
              <w:jc w:val="center"/>
            </w:pPr>
          </w:p>
        </w:tc>
        <w:tc>
          <w:tcPr>
            <w:tcW w:w="1701" w:type="dxa"/>
            <w:vMerge w:val="restart"/>
            <w:tcBorders>
              <w:top w:val="single" w:sz="4" w:space="0" w:color="auto"/>
              <w:left w:val="nil"/>
              <w:right w:val="nil"/>
            </w:tcBorders>
            <w:vAlign w:val="center"/>
          </w:tcPr>
          <w:p w14:paraId="787D5041" w14:textId="77777777" w:rsidR="007A5BCB" w:rsidRDefault="007A5BCB" w:rsidP="00F70DFE">
            <w:pPr>
              <w:spacing w:after="0"/>
              <w:jc w:val="center"/>
            </w:pPr>
            <w:r>
              <w:rPr>
                <w:noProof/>
                <w:lang w:val="en-US"/>
              </w:rPr>
              <mc:AlternateContent>
                <mc:Choice Requires="wps">
                  <w:drawing>
                    <wp:anchor distT="0" distB="0" distL="114300" distR="114300" simplePos="0" relativeHeight="251662848" behindDoc="0" locked="0" layoutInCell="1" allowOverlap="1" wp14:anchorId="3825D93C" wp14:editId="1F0BA0F3">
                      <wp:simplePos x="0" y="0"/>
                      <wp:positionH relativeFrom="column">
                        <wp:posOffset>363220</wp:posOffset>
                      </wp:positionH>
                      <wp:positionV relativeFrom="paragraph">
                        <wp:posOffset>-142875</wp:posOffset>
                      </wp:positionV>
                      <wp:extent cx="2048510" cy="755650"/>
                      <wp:effectExtent l="0" t="0" r="27940" b="25400"/>
                      <wp:wrapNone/>
                      <wp:docPr id="1" name="Oval 1"/>
                      <wp:cNvGraphicFramePr/>
                      <a:graphic xmlns:a="http://schemas.openxmlformats.org/drawingml/2006/main">
                        <a:graphicData uri="http://schemas.microsoft.com/office/word/2010/wordprocessingShape">
                          <wps:wsp>
                            <wps:cNvSpPr/>
                            <wps:spPr>
                              <a:xfrm>
                                <a:off x="0" y="0"/>
                                <a:ext cx="2048510" cy="755650"/>
                              </a:xfrm>
                              <a:prstGeom prst="ellipse">
                                <a:avLst/>
                              </a:prstGeom>
                              <a:ln w="9525">
                                <a:solidFill>
                                  <a:schemeClr val="dk1"/>
                                </a:solidFill>
                              </a:ln>
                            </wps:spPr>
                            <wps:style>
                              <a:lnRef idx="2">
                                <a:schemeClr val="dk1"/>
                              </a:lnRef>
                              <a:fillRef idx="1">
                                <a:schemeClr val="lt1"/>
                              </a:fillRef>
                              <a:effectRef idx="0">
                                <a:schemeClr val="dk1"/>
                              </a:effectRef>
                              <a:fontRef idx="minor">
                                <a:schemeClr val="dk1"/>
                              </a:fontRef>
                            </wps:style>
                            <wps:txbx>
                              <w:txbxContent>
                                <w:p w14:paraId="6C285166" w14:textId="77777777" w:rsidR="00F70DFE" w:rsidRPr="008D37A4" w:rsidRDefault="00F70DFE" w:rsidP="007A5BCB">
                                  <w:pPr>
                                    <w:jc w:val="center"/>
                                  </w:pPr>
                                  <w:r>
                                    <w:t>Податливост на населението</w:t>
                                  </w:r>
                                </w:p>
                                <w:p w14:paraId="61C7B5CE" w14:textId="77777777" w:rsidR="00F70DFE" w:rsidRDefault="00F70DFE" w:rsidP="007A5B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 o:spid="_x0000_s1048" style="position:absolute;left:0;text-align:left;margin-left:28.6pt;margin-top:-11.25pt;width:161.3pt;height:5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" fillcolor="white [3201]" strokecolor="black [3200]">
                      <v:stroke joinstyle="miter"/>
                      <v:textbox>
                        <w:txbxContent>
                          <w:p w14:paraId="6C285166" w14:textId="77777777" w:rsidR="00F70DFE" w:rsidRPr="008D37A4" w:rsidRDefault="00F70DFE" w:rsidP="007A5BCB">
                            <w:pPr>
                              <w:jc w:val="center"/>
                            </w:pPr>
                            <w:r>
                              <w:t>Податливост на населението</w:t>
                            </w:r>
                          </w:p>
                          <w:p w14:paraId="61C7B5CE" w14:textId="77777777" w:rsidR="00F70DFE" w:rsidRDefault="00F70DFE" w:rsidP="007A5BCB">
                            <w:pPr>
                              <w:jc w:val="center"/>
                            </w:pPr>
                          </w:p>
                        </w:txbxContent>
                      </v:textbox>
                    </v:oval>
                  </w:pict>
                </mc:Fallback>
              </mc:AlternateContent>
            </w:r>
          </w:p>
        </w:tc>
        <w:tc>
          <w:tcPr>
            <w:tcW w:w="2835" w:type="dxa"/>
            <w:gridSpan w:val="2"/>
            <w:tcBorders>
              <w:top w:val="nil"/>
              <w:left w:val="nil"/>
              <w:bottom w:val="nil"/>
              <w:right w:val="nil"/>
            </w:tcBorders>
          </w:tcPr>
          <w:p w14:paraId="7A7CC99E" w14:textId="77777777" w:rsidR="007A5BCB" w:rsidRDefault="007A5BCB" w:rsidP="00F70DFE">
            <w:pPr>
              <w:spacing w:after="0"/>
              <w:jc w:val="center"/>
            </w:pPr>
          </w:p>
        </w:tc>
        <w:tc>
          <w:tcPr>
            <w:tcW w:w="283" w:type="dxa"/>
            <w:vMerge/>
            <w:tcBorders>
              <w:left w:val="nil"/>
              <w:bottom w:val="nil"/>
            </w:tcBorders>
          </w:tcPr>
          <w:p w14:paraId="204FA3EB" w14:textId="77777777" w:rsidR="007A5BCB" w:rsidRDefault="007A5BCB" w:rsidP="00F70DFE">
            <w:pPr>
              <w:spacing w:after="0"/>
              <w:jc w:val="center"/>
            </w:pPr>
          </w:p>
        </w:tc>
      </w:tr>
      <w:tr w:rsidR="007A5BCB" w14:paraId="5546527D" w14:textId="77777777" w:rsidTr="00F70DFE">
        <w:tc>
          <w:tcPr>
            <w:tcW w:w="283" w:type="dxa"/>
            <w:vMerge/>
            <w:tcBorders>
              <w:right w:val="nil"/>
            </w:tcBorders>
          </w:tcPr>
          <w:p w14:paraId="60434716" w14:textId="77777777" w:rsidR="007A5BCB" w:rsidRPr="000142E6" w:rsidRDefault="007A5BCB" w:rsidP="00F70DFE">
            <w:pPr>
              <w:jc w:val="center"/>
            </w:pPr>
          </w:p>
        </w:tc>
        <w:tc>
          <w:tcPr>
            <w:tcW w:w="2127" w:type="dxa"/>
            <w:tcBorders>
              <w:left w:val="nil"/>
              <w:right w:val="nil"/>
            </w:tcBorders>
            <w:vAlign w:val="center"/>
          </w:tcPr>
          <w:p w14:paraId="100B0AC2" w14:textId="77777777" w:rsidR="007A5BCB" w:rsidRPr="000142E6" w:rsidRDefault="007A5BCB" w:rsidP="00F70DFE">
            <w:pPr>
              <w:jc w:val="center"/>
              <w:rPr>
                <w:sz w:val="22"/>
              </w:rPr>
            </w:pPr>
          </w:p>
        </w:tc>
        <w:tc>
          <w:tcPr>
            <w:tcW w:w="928" w:type="dxa"/>
            <w:vMerge/>
            <w:tcBorders>
              <w:top w:val="nil"/>
              <w:left w:val="nil"/>
              <w:right w:val="nil"/>
            </w:tcBorders>
          </w:tcPr>
          <w:p w14:paraId="12A8804F" w14:textId="77777777" w:rsidR="007A5BCB" w:rsidRDefault="007A5BCB" w:rsidP="00F70DFE">
            <w:pPr>
              <w:jc w:val="center"/>
            </w:pPr>
          </w:p>
        </w:tc>
        <w:tc>
          <w:tcPr>
            <w:tcW w:w="1907" w:type="dxa"/>
            <w:gridSpan w:val="2"/>
            <w:tcBorders>
              <w:left w:val="nil"/>
              <w:right w:val="nil"/>
            </w:tcBorders>
            <w:vAlign w:val="center"/>
          </w:tcPr>
          <w:p w14:paraId="654F0348" w14:textId="77777777" w:rsidR="007A5BCB" w:rsidRDefault="007A5BCB" w:rsidP="00F70DFE">
            <w:pPr>
              <w:jc w:val="center"/>
            </w:pPr>
          </w:p>
        </w:tc>
        <w:tc>
          <w:tcPr>
            <w:tcW w:w="851" w:type="dxa"/>
            <w:vMerge/>
            <w:tcBorders>
              <w:top w:val="nil"/>
              <w:left w:val="nil"/>
              <w:right w:val="nil"/>
            </w:tcBorders>
          </w:tcPr>
          <w:p w14:paraId="233DBDEB" w14:textId="77777777" w:rsidR="007A5BCB" w:rsidRDefault="007A5BCB" w:rsidP="00F70DFE">
            <w:pPr>
              <w:jc w:val="center"/>
              <w:rPr>
                <w:noProof/>
              </w:rPr>
            </w:pPr>
          </w:p>
        </w:tc>
        <w:tc>
          <w:tcPr>
            <w:tcW w:w="1701" w:type="dxa"/>
            <w:vMerge/>
            <w:tcBorders>
              <w:left w:val="nil"/>
              <w:right w:val="nil"/>
            </w:tcBorders>
          </w:tcPr>
          <w:p w14:paraId="12ABB545" w14:textId="77777777" w:rsidR="007A5BCB" w:rsidRDefault="007A5BCB" w:rsidP="00F70DFE">
            <w:pPr>
              <w:jc w:val="center"/>
              <w:rPr>
                <w:noProof/>
              </w:rPr>
            </w:pPr>
          </w:p>
        </w:tc>
        <w:tc>
          <w:tcPr>
            <w:tcW w:w="3118" w:type="dxa"/>
            <w:gridSpan w:val="3"/>
            <w:vMerge w:val="restart"/>
            <w:tcBorders>
              <w:top w:val="nil"/>
              <w:left w:val="nil"/>
            </w:tcBorders>
            <w:vAlign w:val="center"/>
          </w:tcPr>
          <w:p w14:paraId="6055C3D3" w14:textId="77777777" w:rsidR="007A5BCB" w:rsidRDefault="007A5BCB" w:rsidP="00F70DFE">
            <w:pPr>
              <w:jc w:val="center"/>
            </w:pPr>
          </w:p>
        </w:tc>
      </w:tr>
      <w:tr w:rsidR="007A5BCB" w14:paraId="15A6FA95" w14:textId="77777777" w:rsidTr="00F70DFE">
        <w:tc>
          <w:tcPr>
            <w:tcW w:w="283" w:type="dxa"/>
            <w:vMerge/>
          </w:tcPr>
          <w:p w14:paraId="05D76147" w14:textId="77777777" w:rsidR="007A5BCB" w:rsidRPr="000142E6" w:rsidRDefault="007A5BCB" w:rsidP="00F70DFE">
            <w:pPr>
              <w:jc w:val="center"/>
            </w:pPr>
          </w:p>
        </w:tc>
        <w:tc>
          <w:tcPr>
            <w:tcW w:w="2127" w:type="dxa"/>
            <w:tcBorders>
              <w:bottom w:val="single" w:sz="4" w:space="0" w:color="auto"/>
            </w:tcBorders>
            <w:vAlign w:val="center"/>
          </w:tcPr>
          <w:p w14:paraId="32BB886E" w14:textId="77777777" w:rsidR="007A5BCB" w:rsidRPr="000142E6" w:rsidRDefault="007A5BCB" w:rsidP="00F70DFE">
            <w:pPr>
              <w:jc w:val="center"/>
              <w:rPr>
                <w:sz w:val="22"/>
              </w:rPr>
            </w:pPr>
            <w:r w:rsidRPr="000142E6">
              <w:rPr>
                <w:sz w:val="22"/>
              </w:rPr>
              <w:t>Общностни и частни ресурси/инфраструктура</w:t>
            </w:r>
          </w:p>
        </w:tc>
        <w:tc>
          <w:tcPr>
            <w:tcW w:w="928" w:type="dxa"/>
            <w:vMerge/>
            <w:tcBorders>
              <w:top w:val="nil"/>
              <w:right w:val="single" w:sz="4" w:space="0" w:color="auto"/>
            </w:tcBorders>
          </w:tcPr>
          <w:p w14:paraId="5F6DC12C" w14:textId="77777777" w:rsidR="007A5BCB" w:rsidRDefault="007A5BCB" w:rsidP="00F70DFE">
            <w:pPr>
              <w:jc w:val="center"/>
            </w:pPr>
          </w:p>
        </w:tc>
        <w:tc>
          <w:tcPr>
            <w:tcW w:w="1907" w:type="dxa"/>
            <w:gridSpan w:val="2"/>
            <w:tcBorders>
              <w:left w:val="single" w:sz="4" w:space="0" w:color="auto"/>
              <w:bottom w:val="single" w:sz="4" w:space="0" w:color="auto"/>
            </w:tcBorders>
            <w:vAlign w:val="center"/>
          </w:tcPr>
          <w:p w14:paraId="10988D54" w14:textId="77777777" w:rsidR="007A5BCB" w:rsidRPr="000142E6" w:rsidRDefault="007A5BCB" w:rsidP="00F70DFE">
            <w:pPr>
              <w:jc w:val="center"/>
            </w:pPr>
            <w:r>
              <w:t>Контрол (на вектори; лична защита и лечение</w:t>
            </w:r>
          </w:p>
        </w:tc>
        <w:tc>
          <w:tcPr>
            <w:tcW w:w="851" w:type="dxa"/>
            <w:vMerge/>
            <w:tcBorders>
              <w:top w:val="nil"/>
              <w:right w:val="nil"/>
            </w:tcBorders>
          </w:tcPr>
          <w:p w14:paraId="477288E9" w14:textId="77777777" w:rsidR="007A5BCB" w:rsidRDefault="007A5BCB" w:rsidP="00F70DFE">
            <w:pPr>
              <w:jc w:val="center"/>
            </w:pPr>
          </w:p>
        </w:tc>
        <w:tc>
          <w:tcPr>
            <w:tcW w:w="1701" w:type="dxa"/>
            <w:vMerge/>
            <w:tcBorders>
              <w:left w:val="nil"/>
              <w:right w:val="nil"/>
            </w:tcBorders>
          </w:tcPr>
          <w:p w14:paraId="0FFB31BB" w14:textId="77777777" w:rsidR="007A5BCB" w:rsidRDefault="007A5BCB" w:rsidP="00F70DFE">
            <w:pPr>
              <w:jc w:val="center"/>
            </w:pPr>
          </w:p>
        </w:tc>
        <w:tc>
          <w:tcPr>
            <w:tcW w:w="3118" w:type="dxa"/>
            <w:gridSpan w:val="3"/>
            <w:vMerge/>
            <w:tcBorders>
              <w:left w:val="nil"/>
              <w:bottom w:val="nil"/>
            </w:tcBorders>
            <w:vAlign w:val="center"/>
          </w:tcPr>
          <w:p w14:paraId="32AF99AB" w14:textId="77777777" w:rsidR="007A5BCB" w:rsidRDefault="007A5BCB" w:rsidP="00F70DFE">
            <w:pPr>
              <w:jc w:val="center"/>
            </w:pPr>
          </w:p>
        </w:tc>
      </w:tr>
      <w:tr w:rsidR="007A5BCB" w14:paraId="1B8C9421" w14:textId="77777777" w:rsidTr="00F70DFE">
        <w:tc>
          <w:tcPr>
            <w:tcW w:w="283" w:type="dxa"/>
            <w:vMerge/>
            <w:tcBorders>
              <w:bottom w:val="nil"/>
              <w:right w:val="nil"/>
            </w:tcBorders>
          </w:tcPr>
          <w:p w14:paraId="41E7E837" w14:textId="77777777" w:rsidR="007A5BCB" w:rsidRPr="000142E6" w:rsidRDefault="007A5BCB" w:rsidP="00F70DFE">
            <w:pPr>
              <w:jc w:val="center"/>
            </w:pPr>
          </w:p>
        </w:tc>
        <w:tc>
          <w:tcPr>
            <w:tcW w:w="2127" w:type="dxa"/>
            <w:vMerge w:val="restart"/>
            <w:tcBorders>
              <w:left w:val="nil"/>
              <w:right w:val="nil"/>
            </w:tcBorders>
            <w:vAlign w:val="center"/>
          </w:tcPr>
          <w:p w14:paraId="78C467C2" w14:textId="77777777" w:rsidR="007A5BCB" w:rsidRPr="000142E6" w:rsidRDefault="007A5BCB" w:rsidP="00F70DFE">
            <w:pPr>
              <w:jc w:val="center"/>
              <w:rPr>
                <w:sz w:val="22"/>
              </w:rPr>
            </w:pPr>
          </w:p>
        </w:tc>
        <w:tc>
          <w:tcPr>
            <w:tcW w:w="928" w:type="dxa"/>
            <w:vMerge/>
            <w:tcBorders>
              <w:top w:val="nil"/>
              <w:left w:val="nil"/>
              <w:right w:val="nil"/>
            </w:tcBorders>
          </w:tcPr>
          <w:p w14:paraId="21CD7F41" w14:textId="77777777" w:rsidR="007A5BCB" w:rsidRDefault="007A5BCB" w:rsidP="00F70DFE">
            <w:pPr>
              <w:jc w:val="center"/>
            </w:pPr>
          </w:p>
        </w:tc>
        <w:tc>
          <w:tcPr>
            <w:tcW w:w="1907" w:type="dxa"/>
            <w:gridSpan w:val="2"/>
            <w:tcBorders>
              <w:left w:val="nil"/>
              <w:right w:val="nil"/>
            </w:tcBorders>
            <w:vAlign w:val="center"/>
          </w:tcPr>
          <w:p w14:paraId="6397AB2A" w14:textId="77777777" w:rsidR="007A5BCB" w:rsidRDefault="007A5BCB" w:rsidP="00F70DFE">
            <w:pPr>
              <w:jc w:val="center"/>
            </w:pPr>
          </w:p>
        </w:tc>
        <w:tc>
          <w:tcPr>
            <w:tcW w:w="851" w:type="dxa"/>
            <w:vMerge/>
            <w:tcBorders>
              <w:top w:val="nil"/>
              <w:left w:val="nil"/>
              <w:right w:val="nil"/>
            </w:tcBorders>
          </w:tcPr>
          <w:p w14:paraId="4C8E6032" w14:textId="77777777" w:rsidR="007A5BCB" w:rsidRDefault="007A5BCB" w:rsidP="00F70DFE">
            <w:pPr>
              <w:jc w:val="center"/>
            </w:pPr>
          </w:p>
        </w:tc>
        <w:tc>
          <w:tcPr>
            <w:tcW w:w="1701" w:type="dxa"/>
            <w:vMerge/>
            <w:tcBorders>
              <w:left w:val="nil"/>
              <w:right w:val="nil"/>
            </w:tcBorders>
          </w:tcPr>
          <w:p w14:paraId="0D0D3443" w14:textId="77777777" w:rsidR="007A5BCB" w:rsidRDefault="007A5BCB" w:rsidP="00F70DFE">
            <w:pPr>
              <w:jc w:val="center"/>
            </w:pPr>
          </w:p>
        </w:tc>
        <w:tc>
          <w:tcPr>
            <w:tcW w:w="3118" w:type="dxa"/>
            <w:gridSpan w:val="3"/>
            <w:vMerge w:val="restart"/>
            <w:tcBorders>
              <w:top w:val="nil"/>
              <w:left w:val="nil"/>
            </w:tcBorders>
            <w:vAlign w:val="center"/>
          </w:tcPr>
          <w:p w14:paraId="4E9A9680" w14:textId="77777777" w:rsidR="007A5BCB" w:rsidRDefault="007A5BCB" w:rsidP="00F70DFE">
            <w:pPr>
              <w:jc w:val="center"/>
            </w:pPr>
          </w:p>
        </w:tc>
      </w:tr>
      <w:tr w:rsidR="007A5BCB" w14:paraId="5B34D696" w14:textId="77777777" w:rsidTr="00F70DFE">
        <w:trPr>
          <w:trHeight w:val="757"/>
        </w:trPr>
        <w:tc>
          <w:tcPr>
            <w:tcW w:w="283" w:type="dxa"/>
            <w:tcBorders>
              <w:top w:val="nil"/>
              <w:bottom w:val="nil"/>
              <w:right w:val="nil"/>
            </w:tcBorders>
          </w:tcPr>
          <w:p w14:paraId="7B1B717A" w14:textId="77777777" w:rsidR="007A5BCB" w:rsidRPr="000142E6" w:rsidRDefault="007A5BCB" w:rsidP="00F70DFE">
            <w:pPr>
              <w:jc w:val="center"/>
              <w:rPr>
                <w:szCs w:val="20"/>
              </w:rPr>
            </w:pPr>
          </w:p>
        </w:tc>
        <w:tc>
          <w:tcPr>
            <w:tcW w:w="2127" w:type="dxa"/>
            <w:vMerge/>
            <w:tcBorders>
              <w:left w:val="nil"/>
              <w:right w:val="nil"/>
            </w:tcBorders>
            <w:vAlign w:val="center"/>
          </w:tcPr>
          <w:p w14:paraId="66DD5E10" w14:textId="77777777" w:rsidR="007A5BCB" w:rsidRPr="000142E6" w:rsidRDefault="007A5BCB" w:rsidP="00F70DFE">
            <w:pPr>
              <w:jc w:val="center"/>
              <w:rPr>
                <w:szCs w:val="20"/>
              </w:rPr>
            </w:pPr>
          </w:p>
        </w:tc>
        <w:tc>
          <w:tcPr>
            <w:tcW w:w="928" w:type="dxa"/>
            <w:vMerge/>
            <w:tcBorders>
              <w:top w:val="nil"/>
              <w:left w:val="nil"/>
              <w:bottom w:val="nil"/>
              <w:right w:val="single" w:sz="4" w:space="0" w:color="auto"/>
            </w:tcBorders>
          </w:tcPr>
          <w:p w14:paraId="556E78AF" w14:textId="77777777" w:rsidR="007A5BCB" w:rsidRDefault="007A5BCB" w:rsidP="00F70DFE">
            <w:pPr>
              <w:jc w:val="center"/>
            </w:pPr>
          </w:p>
        </w:tc>
        <w:tc>
          <w:tcPr>
            <w:tcW w:w="1907" w:type="dxa"/>
            <w:gridSpan w:val="2"/>
            <w:tcBorders>
              <w:left w:val="single" w:sz="4" w:space="0" w:color="auto"/>
            </w:tcBorders>
            <w:vAlign w:val="center"/>
          </w:tcPr>
          <w:p w14:paraId="0A18A87F" w14:textId="77777777" w:rsidR="007A5BCB" w:rsidRDefault="007A5BCB" w:rsidP="00F70DFE">
            <w:pPr>
              <w:jc w:val="center"/>
            </w:pPr>
            <w:r>
              <w:t>Условия на живот на домакинствата</w:t>
            </w:r>
          </w:p>
        </w:tc>
        <w:tc>
          <w:tcPr>
            <w:tcW w:w="851" w:type="dxa"/>
            <w:vMerge/>
            <w:tcBorders>
              <w:top w:val="nil"/>
              <w:right w:val="nil"/>
            </w:tcBorders>
          </w:tcPr>
          <w:p w14:paraId="6F04B839" w14:textId="77777777" w:rsidR="007A5BCB" w:rsidRDefault="007A5BCB" w:rsidP="00F70DFE">
            <w:pPr>
              <w:jc w:val="center"/>
            </w:pPr>
          </w:p>
        </w:tc>
        <w:tc>
          <w:tcPr>
            <w:tcW w:w="1701" w:type="dxa"/>
            <w:vMerge/>
            <w:tcBorders>
              <w:left w:val="nil"/>
              <w:right w:val="nil"/>
            </w:tcBorders>
          </w:tcPr>
          <w:p w14:paraId="231C435E" w14:textId="77777777" w:rsidR="007A5BCB" w:rsidRDefault="007A5BCB" w:rsidP="00F70DFE">
            <w:pPr>
              <w:jc w:val="center"/>
            </w:pPr>
          </w:p>
        </w:tc>
        <w:tc>
          <w:tcPr>
            <w:tcW w:w="3118" w:type="dxa"/>
            <w:gridSpan w:val="3"/>
            <w:vMerge/>
            <w:tcBorders>
              <w:left w:val="nil"/>
            </w:tcBorders>
            <w:vAlign w:val="center"/>
          </w:tcPr>
          <w:p w14:paraId="0E512CEA" w14:textId="77777777" w:rsidR="007A5BCB" w:rsidRDefault="007A5BCB" w:rsidP="00F70DFE">
            <w:pPr>
              <w:jc w:val="center"/>
            </w:pPr>
          </w:p>
        </w:tc>
      </w:tr>
      <w:tr w:rsidR="007A5BCB" w14:paraId="2F7860C9" w14:textId="77777777" w:rsidTr="00F70DFE">
        <w:trPr>
          <w:trHeight w:val="400"/>
        </w:trPr>
        <w:tc>
          <w:tcPr>
            <w:tcW w:w="283" w:type="dxa"/>
            <w:tcBorders>
              <w:top w:val="nil"/>
              <w:right w:val="nil"/>
            </w:tcBorders>
          </w:tcPr>
          <w:p w14:paraId="15192092" w14:textId="77777777" w:rsidR="007A5BCB" w:rsidRPr="000142E6" w:rsidRDefault="007A5BCB" w:rsidP="00F70DFE">
            <w:pPr>
              <w:jc w:val="center"/>
              <w:rPr>
                <w:szCs w:val="20"/>
              </w:rPr>
            </w:pPr>
          </w:p>
        </w:tc>
        <w:tc>
          <w:tcPr>
            <w:tcW w:w="2127" w:type="dxa"/>
            <w:vMerge/>
            <w:tcBorders>
              <w:left w:val="nil"/>
              <w:right w:val="nil"/>
            </w:tcBorders>
            <w:vAlign w:val="center"/>
          </w:tcPr>
          <w:p w14:paraId="00033FFC" w14:textId="77777777" w:rsidR="007A5BCB" w:rsidRPr="000142E6" w:rsidRDefault="007A5BCB" w:rsidP="00F70DFE">
            <w:pPr>
              <w:jc w:val="center"/>
              <w:rPr>
                <w:szCs w:val="20"/>
              </w:rPr>
            </w:pPr>
          </w:p>
        </w:tc>
        <w:tc>
          <w:tcPr>
            <w:tcW w:w="2835" w:type="dxa"/>
            <w:gridSpan w:val="3"/>
            <w:tcBorders>
              <w:top w:val="nil"/>
              <w:left w:val="nil"/>
              <w:right w:val="nil"/>
            </w:tcBorders>
          </w:tcPr>
          <w:p w14:paraId="17BA49D7" w14:textId="77777777" w:rsidR="007A5BCB" w:rsidRDefault="007A5BCB" w:rsidP="00F70DFE">
            <w:pPr>
              <w:jc w:val="center"/>
            </w:pPr>
          </w:p>
        </w:tc>
        <w:tc>
          <w:tcPr>
            <w:tcW w:w="851" w:type="dxa"/>
            <w:vMerge/>
            <w:tcBorders>
              <w:top w:val="nil"/>
              <w:left w:val="nil"/>
              <w:right w:val="nil"/>
            </w:tcBorders>
          </w:tcPr>
          <w:p w14:paraId="60AF85C9" w14:textId="77777777" w:rsidR="007A5BCB" w:rsidRDefault="007A5BCB" w:rsidP="00F70DFE">
            <w:pPr>
              <w:jc w:val="center"/>
            </w:pPr>
          </w:p>
        </w:tc>
        <w:tc>
          <w:tcPr>
            <w:tcW w:w="1701" w:type="dxa"/>
            <w:vMerge/>
            <w:tcBorders>
              <w:left w:val="nil"/>
              <w:right w:val="nil"/>
            </w:tcBorders>
          </w:tcPr>
          <w:p w14:paraId="48AC5F07" w14:textId="77777777" w:rsidR="007A5BCB" w:rsidRDefault="007A5BCB" w:rsidP="00F70DFE">
            <w:pPr>
              <w:jc w:val="center"/>
            </w:pPr>
          </w:p>
        </w:tc>
        <w:tc>
          <w:tcPr>
            <w:tcW w:w="3118" w:type="dxa"/>
            <w:gridSpan w:val="3"/>
            <w:vMerge/>
            <w:tcBorders>
              <w:left w:val="nil"/>
            </w:tcBorders>
            <w:vAlign w:val="center"/>
          </w:tcPr>
          <w:p w14:paraId="17C65A06" w14:textId="77777777" w:rsidR="007A5BCB" w:rsidRDefault="007A5BCB" w:rsidP="00F70DFE">
            <w:pPr>
              <w:jc w:val="center"/>
            </w:pPr>
          </w:p>
        </w:tc>
      </w:tr>
    </w:tbl>
    <w:p w14:paraId="042574F3"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120BE" w:rsidRPr="00271F4E">
        <w:rPr>
          <w:rFonts w:eastAsia="Calibri"/>
          <w:lang w:val="bg-BG"/>
        </w:rPr>
        <w:t xml:space="preserve">Kay и колектив, </w:t>
      </w:r>
      <w:r w:rsidRPr="00271F4E">
        <w:rPr>
          <w:rFonts w:eastAsia="Calibri"/>
          <w:lang w:val="bg-BG"/>
        </w:rPr>
        <w:t>2000</w:t>
      </w:r>
      <w:r w:rsidR="00B120BE" w:rsidRPr="00271F4E">
        <w:rPr>
          <w:rFonts w:eastAsia="Calibri"/>
          <w:lang w:val="bg-BG"/>
        </w:rPr>
        <w:t xml:space="preserve"> г.</w:t>
      </w:r>
    </w:p>
    <w:p w14:paraId="2C043B50" w14:textId="77777777" w:rsidR="002B26AE" w:rsidRPr="00271F4E" w:rsidRDefault="002B26AE" w:rsidP="00682049">
      <w:pPr>
        <w:tabs>
          <w:tab w:val="left" w:pos="1276"/>
        </w:tabs>
        <w:spacing w:after="60" w:line="276" w:lineRule="auto"/>
        <w:jc w:val="center"/>
        <w:rPr>
          <w:rFonts w:ascii="Times New Roman" w:hAnsi="Times New Roman"/>
          <w:sz w:val="22"/>
        </w:rPr>
      </w:pPr>
    </w:p>
    <w:p w14:paraId="396425E8" w14:textId="77777777" w:rsidR="002B26AE" w:rsidRPr="00271F4E" w:rsidRDefault="002B26AE">
      <w:pPr>
        <w:widowControl w:val="0"/>
        <w:spacing w:after="0"/>
        <w:rPr>
          <w:rFonts w:ascii="Times New Roman" w:hAnsi="Times New Roman"/>
          <w:b/>
          <w:sz w:val="22"/>
        </w:rPr>
      </w:pPr>
      <w:r w:rsidRPr="00271F4E">
        <w:rPr>
          <w:rFonts w:ascii="Times New Roman" w:hAnsi="Times New Roman"/>
          <w:b/>
          <w:sz w:val="22"/>
        </w:rPr>
        <w:br w:type="page"/>
      </w:r>
    </w:p>
    <w:p w14:paraId="520F17D0" w14:textId="58E095C0" w:rsidR="002B26AE" w:rsidRPr="00271F4E" w:rsidRDefault="00B120BE" w:rsidP="00673D08">
      <w:pPr>
        <w:pStyle w:val="Caption"/>
        <w:rPr>
          <w:rFonts w:eastAsia="Calibri"/>
        </w:rPr>
      </w:pPr>
      <w:bookmarkStart w:id="519" w:name="_Toc508571414"/>
      <w:bookmarkStart w:id="520" w:name="_Toc519611648"/>
      <w:bookmarkStart w:id="521" w:name="_Toc522467151"/>
      <w:r w:rsidRPr="00271F4E">
        <w:rPr>
          <w:rFonts w:eastAsia="Calibri"/>
        </w:rPr>
        <w:lastRenderedPageBreak/>
        <w:t xml:space="preserve">Фигура </w:t>
      </w:r>
      <w:r w:rsidRPr="00271F4E">
        <w:rPr>
          <w:rFonts w:eastAsia="Calibri"/>
        </w:rPr>
        <w:fldChar w:fldCharType="begin"/>
      </w:r>
      <w:r w:rsidRPr="00271F4E">
        <w:rPr>
          <w:rFonts w:eastAsia="Calibri"/>
        </w:rPr>
        <w:instrText xml:space="preserve"> SEQ Figure \* ARABIC </w:instrText>
      </w:r>
      <w:r w:rsidRPr="00271F4E">
        <w:rPr>
          <w:rFonts w:eastAsia="Calibri"/>
        </w:rPr>
        <w:fldChar w:fldCharType="separate"/>
      </w:r>
      <w:r w:rsidR="007A5BCB">
        <w:rPr>
          <w:rFonts w:eastAsia="Calibri"/>
          <w:noProof/>
        </w:rPr>
        <w:t>42</w:t>
      </w:r>
      <w:r w:rsidRPr="00271F4E">
        <w:rPr>
          <w:rFonts w:eastAsia="Calibri"/>
        </w:rPr>
        <w:fldChar w:fldCharType="end"/>
      </w:r>
      <w:r w:rsidRPr="00271F4E">
        <w:rPr>
          <w:rFonts w:eastAsia="Calibri"/>
        </w:rPr>
        <w:t>.</w:t>
      </w:r>
      <w:r w:rsidR="002B26AE" w:rsidRPr="00271F4E">
        <w:rPr>
          <w:rFonts w:eastAsia="Calibri"/>
        </w:rPr>
        <w:t xml:space="preserve"> Прилагане на дефиниции от оценките на </w:t>
      </w:r>
      <w:r w:rsidR="00211E16" w:rsidRPr="00211E16">
        <w:rPr>
          <w:rFonts w:eastAsia="Calibri"/>
        </w:rPr>
        <w:t>заболяемост</w:t>
      </w:r>
      <w:r w:rsidR="002B26AE" w:rsidRPr="00271F4E">
        <w:rPr>
          <w:rFonts w:eastAsia="Calibri"/>
        </w:rPr>
        <w:t>та, дължаща се на околната среда, към изменението на климата</w:t>
      </w:r>
      <w:bookmarkEnd w:id="519"/>
      <w:bookmarkEnd w:id="520"/>
      <w:bookmarkEnd w:id="521"/>
    </w:p>
    <w:p w14:paraId="28115AEF" w14:textId="77777777" w:rsidR="002B26AE" w:rsidRPr="00271F4E" w:rsidRDefault="000232FB" w:rsidP="000232FB">
      <w:pPr>
        <w:tabs>
          <w:tab w:val="left" w:pos="1276"/>
        </w:tabs>
        <w:spacing w:after="0"/>
        <w:jc w:val="center"/>
        <w:rPr>
          <w:rFonts w:ascii="Times New Roman" w:hAnsi="Times New Roman"/>
          <w:sz w:val="22"/>
        </w:rPr>
      </w:pPr>
      <w:r>
        <w:rPr>
          <w:noProof/>
          <w:lang w:val="en-US"/>
        </w:rPr>
        <w:drawing>
          <wp:inline distT="0" distB="0" distL="0" distR="0" wp14:anchorId="0858CE2B" wp14:editId="51EA0FDA">
            <wp:extent cx="4767943" cy="4679447"/>
            <wp:effectExtent l="19050" t="19050" r="13970" b="26035"/>
            <wp:docPr id="812" name="Picture 812" descr="C:\Users\WB507560\AppData\Local\Microsoft\Windows\INetCache\Content.Word\Health - Figure 42 -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B507560\AppData\Local\Microsoft\Windows\INetCache\Content.Word\Health - Figure 42 - B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8285" cy="4689597"/>
                    </a:xfrm>
                    <a:prstGeom prst="rect">
                      <a:avLst/>
                    </a:prstGeom>
                    <a:noFill/>
                    <a:ln w="6350">
                      <a:solidFill>
                        <a:srgbClr val="5B9BD5"/>
                      </a:solidFill>
                    </a:ln>
                  </pic:spPr>
                </pic:pic>
              </a:graphicData>
            </a:graphic>
          </wp:inline>
        </w:drawing>
      </w:r>
    </w:p>
    <w:p w14:paraId="3CDA4A88" w14:textId="77777777" w:rsidR="002B26AE" w:rsidRPr="00271F4E" w:rsidRDefault="002B26AE" w:rsidP="00673D08">
      <w:pPr>
        <w:pStyle w:val="Source"/>
        <w:rPr>
          <w:rFonts w:eastAsia="Calibri"/>
          <w:lang w:val="bg-BG"/>
        </w:rPr>
      </w:pPr>
      <w:r w:rsidRPr="00271F4E">
        <w:rPr>
          <w:rFonts w:eastAsia="Calibri"/>
          <w:lang w:val="bg-BG"/>
        </w:rPr>
        <w:t xml:space="preserve">Източник: </w:t>
      </w:r>
      <w:r w:rsidR="00B120BE" w:rsidRPr="00271F4E">
        <w:rPr>
          <w:rFonts w:eastAsia="Calibri"/>
          <w:lang w:val="bg-BG"/>
        </w:rPr>
        <w:t xml:space="preserve">Kovats и колектив, </w:t>
      </w:r>
      <w:r w:rsidRPr="00271F4E">
        <w:rPr>
          <w:rFonts w:eastAsia="Calibri"/>
          <w:lang w:val="bg-BG"/>
        </w:rPr>
        <w:t>2003b</w:t>
      </w:r>
      <w:r w:rsidR="00B120BE" w:rsidRPr="00271F4E">
        <w:rPr>
          <w:rFonts w:eastAsia="Calibri"/>
          <w:lang w:val="bg-BG"/>
        </w:rPr>
        <w:t xml:space="preserve"> г.</w:t>
      </w:r>
    </w:p>
    <w:p w14:paraId="1D6A16BB" w14:textId="77777777" w:rsidR="002B26AE" w:rsidRPr="00271F4E" w:rsidRDefault="002B26AE" w:rsidP="00673D08">
      <w:pPr>
        <w:pStyle w:val="Caption"/>
        <w:rPr>
          <w:rFonts w:eastAsia="Calibri"/>
        </w:rPr>
      </w:pPr>
      <w:r w:rsidRPr="00271F4E">
        <w:rPr>
          <w:rFonts w:ascii="Times New Roman" w:hAnsi="Times New Roman"/>
          <w:b w:val="0"/>
        </w:rPr>
        <w:br w:type="page"/>
      </w:r>
      <w:bookmarkStart w:id="522" w:name="_Toc508571415"/>
      <w:bookmarkStart w:id="523" w:name="_Toc519611649"/>
      <w:bookmarkStart w:id="524" w:name="_Toc522467152"/>
      <w:r w:rsidR="00B120BE" w:rsidRPr="00271F4E">
        <w:rPr>
          <w:rFonts w:eastAsia="Calibri"/>
        </w:rPr>
        <w:lastRenderedPageBreak/>
        <w:t xml:space="preserve">Фигура </w:t>
      </w:r>
      <w:r w:rsidR="00B120BE" w:rsidRPr="00271F4E">
        <w:rPr>
          <w:rFonts w:eastAsia="Calibri"/>
        </w:rPr>
        <w:fldChar w:fldCharType="begin"/>
      </w:r>
      <w:r w:rsidR="00B120BE" w:rsidRPr="00271F4E">
        <w:rPr>
          <w:rFonts w:eastAsia="Calibri"/>
        </w:rPr>
        <w:instrText xml:space="preserve"> SEQ Figure \* ARABIC </w:instrText>
      </w:r>
      <w:r w:rsidR="00B120BE" w:rsidRPr="00271F4E">
        <w:rPr>
          <w:rFonts w:eastAsia="Calibri"/>
        </w:rPr>
        <w:fldChar w:fldCharType="separate"/>
      </w:r>
      <w:r w:rsidR="007A5BCB">
        <w:rPr>
          <w:rFonts w:eastAsia="Calibri"/>
          <w:noProof/>
        </w:rPr>
        <w:t>43</w:t>
      </w:r>
      <w:r w:rsidR="00B120BE" w:rsidRPr="00271F4E">
        <w:rPr>
          <w:rFonts w:eastAsia="Calibri"/>
        </w:rPr>
        <w:fldChar w:fldCharType="end"/>
      </w:r>
      <w:r w:rsidR="00B120BE" w:rsidRPr="00271F4E">
        <w:rPr>
          <w:rFonts w:eastAsia="Calibri"/>
        </w:rPr>
        <w:t>.</w:t>
      </w:r>
      <w:r w:rsidRPr="00271F4E">
        <w:rPr>
          <w:rFonts w:eastAsia="Calibri"/>
        </w:rPr>
        <w:t xml:space="preserve"> Анатомия на адаптацията към изменението и променливостта на климата</w:t>
      </w:r>
      <w:bookmarkEnd w:id="522"/>
      <w:bookmarkEnd w:id="523"/>
      <w:bookmarkEnd w:id="524"/>
    </w:p>
    <w:p w14:paraId="09F6B6D0" w14:textId="77777777" w:rsidR="002B26AE" w:rsidRPr="00271F4E" w:rsidRDefault="000232FB" w:rsidP="00682049">
      <w:pPr>
        <w:tabs>
          <w:tab w:val="left" w:pos="1276"/>
        </w:tabs>
        <w:spacing w:after="60" w:line="276" w:lineRule="auto"/>
        <w:jc w:val="center"/>
        <w:rPr>
          <w:rFonts w:ascii="Times New Roman" w:hAnsi="Times New Roman"/>
          <w:sz w:val="22"/>
        </w:rPr>
      </w:pPr>
      <w:r>
        <w:rPr>
          <w:rFonts w:ascii="Times New Roman" w:hAnsi="Times New Roman"/>
          <w:noProof/>
          <w:sz w:val="22"/>
          <w:lang w:val="en-US"/>
        </w:rPr>
        <w:drawing>
          <wp:inline distT="0" distB="0" distL="0" distR="0" wp14:anchorId="1B6EFBEF" wp14:editId="0BC3BC38">
            <wp:extent cx="4543685" cy="5262466"/>
            <wp:effectExtent l="19050" t="19050" r="28575" b="1460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4">
                      <a:extLst>
                        <a:ext uri="{28A0092B-C50C-407E-A947-70E740481C1C}">
                          <a14:useLocalDpi xmlns:a14="http://schemas.microsoft.com/office/drawing/2010/main" val="0"/>
                        </a:ext>
                      </a:extLst>
                    </a:blip>
                    <a:srcRect l="1568" t="1709" r="2981" b="1892"/>
                    <a:stretch/>
                  </pic:blipFill>
                  <pic:spPr bwMode="auto">
                    <a:xfrm>
                      <a:off x="0" y="0"/>
                      <a:ext cx="4544003" cy="5262834"/>
                    </a:xfrm>
                    <a:prstGeom prst="rect">
                      <a:avLst/>
                    </a:prstGeom>
                    <a:noFill/>
                    <a:ln w="6350">
                      <a:solidFill>
                        <a:srgbClr val="5B9BD5"/>
                      </a:solidFill>
                    </a:ln>
                    <a:extLst>
                      <a:ext uri="{53640926-AAD7-44D8-BBD7-CCE9431645EC}">
                        <a14:shadowObscured xmlns:a14="http://schemas.microsoft.com/office/drawing/2010/main"/>
                      </a:ext>
                    </a:extLst>
                  </pic:spPr>
                </pic:pic>
              </a:graphicData>
            </a:graphic>
          </wp:inline>
        </w:drawing>
      </w:r>
    </w:p>
    <w:p w14:paraId="58D009DA" w14:textId="77777777" w:rsidR="002B26AE" w:rsidRPr="00271F4E" w:rsidRDefault="002B26AE" w:rsidP="00673D08">
      <w:pPr>
        <w:pStyle w:val="Source"/>
        <w:rPr>
          <w:rFonts w:eastAsia="Calibri"/>
          <w:lang w:val="bg-BG"/>
        </w:rPr>
        <w:sectPr w:rsidR="002B26AE" w:rsidRPr="00271F4E" w:rsidSect="00B41D5B">
          <w:type w:val="continuous"/>
          <w:pgSz w:w="11906" w:h="16838" w:code="9"/>
          <w:pgMar w:top="1411" w:right="1411" w:bottom="1411" w:left="1411" w:header="706" w:footer="706" w:gutter="0"/>
          <w:cols w:space="708"/>
          <w:docGrid w:linePitch="360"/>
        </w:sectPr>
      </w:pPr>
      <w:r w:rsidRPr="00271F4E">
        <w:rPr>
          <w:rFonts w:eastAsia="Calibri"/>
          <w:lang w:val="bg-BG"/>
        </w:rPr>
        <w:t xml:space="preserve">Източник: </w:t>
      </w:r>
      <w:r w:rsidR="00B120BE" w:rsidRPr="00271F4E">
        <w:rPr>
          <w:rFonts w:eastAsia="Calibri"/>
          <w:lang w:val="bg-BG"/>
        </w:rPr>
        <w:t xml:space="preserve">Smit и колектив, </w:t>
      </w:r>
      <w:r w:rsidRPr="00271F4E">
        <w:rPr>
          <w:rFonts w:eastAsia="Calibri"/>
          <w:lang w:val="bg-BG"/>
        </w:rPr>
        <w:t>2000 г.</w:t>
      </w:r>
    </w:p>
    <w:p w14:paraId="4016C431" w14:textId="77777777" w:rsidR="002B26AE" w:rsidRPr="00271F4E" w:rsidRDefault="002B26AE" w:rsidP="003674F9">
      <w:pPr>
        <w:spacing w:after="0"/>
        <w:ind w:left="990" w:hanging="990"/>
        <w:jc w:val="center"/>
      </w:pPr>
    </w:p>
    <w:sectPr w:rsidR="002B26AE" w:rsidRPr="00271F4E" w:rsidSect="00B41D5B">
      <w:type w:val="continuous"/>
      <w:pgSz w:w="11906" w:h="16838" w:code="9"/>
      <w:pgMar w:top="1411" w:right="1411" w:bottom="1411" w:left="1411" w:header="706" w:footer="706"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CA4BF61" w15:done="0"/>
  <w15:commentEx w15:paraId="22E94588" w15:done="0"/>
  <w15:commentEx w15:paraId="7A9B3342" w15:done="0"/>
  <w15:commentEx w15:paraId="045748A8" w15:done="0"/>
  <w15:commentEx w15:paraId="1110618D" w15:done="0"/>
  <w15:commentEx w15:paraId="5A45F4AF" w15:done="0"/>
  <w15:commentEx w15:paraId="0791F30E" w15:done="0"/>
  <w15:commentEx w15:paraId="32D1CF1A" w15:done="0"/>
  <w15:commentEx w15:paraId="3271BD46" w15:done="0"/>
  <w15:commentEx w15:paraId="5E8CE948" w15:done="0"/>
  <w15:commentEx w15:paraId="6922B183" w15:done="0"/>
  <w15:commentEx w15:paraId="4F6B998F" w15:done="0"/>
  <w15:commentEx w15:paraId="3FB42AC6" w15:done="0"/>
  <w15:commentEx w15:paraId="4089C1C2" w15:done="0"/>
  <w15:commentEx w15:paraId="63B51F74" w15:done="0"/>
  <w15:commentEx w15:paraId="250BAD1F" w15:done="0"/>
  <w15:commentEx w15:paraId="07164502" w15:done="0"/>
  <w15:commentEx w15:paraId="3DD4AF49" w15:done="0"/>
  <w15:commentEx w15:paraId="3ADDDB13" w15:done="0"/>
  <w15:commentEx w15:paraId="63B984EC" w15:done="0"/>
  <w15:commentEx w15:paraId="6EB0949A" w15:done="0"/>
  <w15:commentEx w15:paraId="2F8265E2" w15:done="0"/>
  <w15:commentEx w15:paraId="0076EA4C" w15:done="0"/>
  <w15:commentEx w15:paraId="004C293A" w15:done="0"/>
  <w15:commentEx w15:paraId="7F2B7A0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F5B2AB" w14:textId="77777777" w:rsidR="00472B7B" w:rsidRDefault="00472B7B" w:rsidP="005F24EB">
      <w:pPr>
        <w:spacing w:after="0"/>
      </w:pPr>
      <w:r>
        <w:separator/>
      </w:r>
    </w:p>
  </w:endnote>
  <w:endnote w:type="continuationSeparator" w:id="0">
    <w:p w14:paraId="736C7477" w14:textId="77777777" w:rsidR="00472B7B" w:rsidRDefault="00472B7B" w:rsidP="005F24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Calibri"/>
        <w:lang w:val="x-none" w:eastAsia="x-none"/>
      </w:rPr>
      <w:id w:val="435790064"/>
      <w:docPartObj>
        <w:docPartGallery w:val="Page Numbers (Bottom of Page)"/>
        <w:docPartUnique/>
      </w:docPartObj>
    </w:sdtPr>
    <w:sdtEndPr>
      <w:rPr>
        <w:noProof/>
      </w:rPr>
    </w:sdtEndPr>
    <w:sdtContent>
      <w:p w14:paraId="672137A1" w14:textId="77777777" w:rsidR="00F70DFE" w:rsidRPr="005201A4" w:rsidRDefault="00F70DFE" w:rsidP="005201A4">
        <w:pPr>
          <w:tabs>
            <w:tab w:val="center" w:pos="4536"/>
            <w:tab w:val="right" w:pos="9072"/>
          </w:tabs>
          <w:spacing w:after="60"/>
          <w:jc w:val="center"/>
          <w:rPr>
            <w:rFonts w:eastAsia="Calibri"/>
            <w:lang w:val="x-none" w:eastAsia="x-none"/>
          </w:rPr>
        </w:pPr>
        <w:r w:rsidRPr="005201A4">
          <w:rPr>
            <w:rFonts w:ascii="Times New Roman" w:eastAsia="Calibri" w:hAnsi="Times New Roman"/>
            <w:sz w:val="24"/>
            <w:lang w:val="en-US"/>
          </w:rPr>
          <w:tab/>
          <w:t xml:space="preserve">--------------------------------------- </w:t>
        </w:r>
        <w:hyperlink r:id="rId1" w:history="1">
          <w:r w:rsidRPr="005201A4">
            <w:rPr>
              <w:rFonts w:ascii="Times New Roman" w:eastAsia="Calibri" w:hAnsi="Times New Roman"/>
              <w:color w:val="0000FF"/>
              <w:sz w:val="24"/>
              <w:u w:val="single"/>
              <w:lang w:val="en-US"/>
            </w:rPr>
            <w:t>www.eufunds.bg</w:t>
          </w:r>
        </w:hyperlink>
        <w:r w:rsidRPr="005201A4">
          <w:rPr>
            <w:rFonts w:ascii="Times New Roman" w:eastAsia="Calibri" w:hAnsi="Times New Roman"/>
            <w:sz w:val="24"/>
            <w:lang w:val="en-US"/>
          </w:rPr>
          <w:t xml:space="preserve"> ---------------------------------------</w:t>
        </w:r>
        <w:r w:rsidRPr="005201A4">
          <w:rPr>
            <w:rFonts w:ascii="Times New Roman" w:eastAsia="Calibri" w:hAnsi="Times New Roman"/>
            <w:sz w:val="24"/>
            <w:lang w:val="en-US"/>
          </w:rPr>
          <w:tab/>
        </w:r>
        <w:r w:rsidRPr="005201A4">
          <w:rPr>
            <w:rFonts w:ascii="Times New Roman" w:eastAsia="Calibri" w:hAnsi="Times New Roman"/>
            <w:sz w:val="24"/>
            <w:szCs w:val="24"/>
            <w:lang w:val="x-none" w:eastAsia="x-none"/>
          </w:rPr>
          <w:fldChar w:fldCharType="begin"/>
        </w:r>
        <w:r w:rsidRPr="005201A4">
          <w:rPr>
            <w:rFonts w:ascii="Times New Roman" w:eastAsia="Calibri" w:hAnsi="Times New Roman"/>
            <w:sz w:val="24"/>
            <w:szCs w:val="24"/>
            <w:lang w:val="x-none" w:eastAsia="x-none"/>
          </w:rPr>
          <w:instrText xml:space="preserve"> PAGE   \* MERGEFORMAT </w:instrText>
        </w:r>
        <w:r w:rsidRPr="005201A4">
          <w:rPr>
            <w:rFonts w:ascii="Times New Roman" w:eastAsia="Calibri" w:hAnsi="Times New Roman"/>
            <w:sz w:val="24"/>
            <w:szCs w:val="24"/>
            <w:lang w:val="x-none" w:eastAsia="x-none"/>
          </w:rPr>
          <w:fldChar w:fldCharType="separate"/>
        </w:r>
        <w:r w:rsidR="00FD62F3">
          <w:rPr>
            <w:rFonts w:ascii="Times New Roman" w:eastAsia="Calibri" w:hAnsi="Times New Roman"/>
            <w:noProof/>
            <w:sz w:val="24"/>
            <w:szCs w:val="24"/>
            <w:lang w:val="x-none" w:eastAsia="x-none"/>
          </w:rPr>
          <w:t>iii</w:t>
        </w:r>
        <w:r w:rsidRPr="005201A4">
          <w:rPr>
            <w:rFonts w:ascii="Times New Roman" w:eastAsia="Calibri" w:hAnsi="Times New Roman"/>
            <w:noProof/>
            <w:sz w:val="24"/>
            <w:szCs w:val="24"/>
            <w:lang w:val="x-none" w:eastAsia="x-none"/>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1579E0" w14:textId="77777777" w:rsidR="00472B7B" w:rsidRDefault="00472B7B" w:rsidP="005F24EB">
      <w:pPr>
        <w:spacing w:after="0"/>
      </w:pPr>
      <w:r>
        <w:separator/>
      </w:r>
    </w:p>
  </w:footnote>
  <w:footnote w:type="continuationSeparator" w:id="0">
    <w:p w14:paraId="1BCB46BB" w14:textId="77777777" w:rsidR="00472B7B" w:rsidRDefault="00472B7B" w:rsidP="005F24EB">
      <w:pPr>
        <w:spacing w:after="0"/>
      </w:pPr>
      <w:r>
        <w:continuationSeparator/>
      </w:r>
    </w:p>
  </w:footnote>
  <w:footnote w:id="1">
    <w:p w14:paraId="346EBC44"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Дефинициите се базират на WGII AR5 (IPCC, 2014)</w:t>
      </w:r>
    </w:p>
  </w:footnote>
  <w:footnote w:id="2">
    <w:p w14:paraId="173958CB"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Информационен документ: международни сравнения на изпълнението на българската здравна система, 2015 г., Споразумение за консултантски услуги между Министерство на здравеопазването на Република България и Международната банка за възстановяване и развитие.</w:t>
      </w:r>
    </w:p>
  </w:footnote>
  <w:footnote w:id="3">
    <w:p w14:paraId="4E8653C0" w14:textId="21936D62" w:rsidR="00F70DFE" w:rsidRPr="00C6394C" w:rsidRDefault="00F70DFE">
      <w:pPr>
        <w:pStyle w:val="FootnoteText"/>
        <w:rPr>
          <w:rFonts w:ascii="Times New Roman" w:hAnsi="Times New Roman"/>
          <w:sz w:val="18"/>
          <w:szCs w:val="18"/>
        </w:rPr>
      </w:pPr>
      <w:r>
        <w:rPr>
          <w:rStyle w:val="FootnoteReference"/>
        </w:rPr>
        <w:footnoteRef/>
      </w:r>
      <w:r>
        <w:t xml:space="preserve"> </w:t>
      </w:r>
      <w:r w:rsidRPr="00C6394C">
        <w:rPr>
          <w:rFonts w:ascii="Times New Roman" w:hAnsi="Times New Roman"/>
          <w:sz w:val="18"/>
          <w:szCs w:val="18"/>
        </w:rPr>
        <w:t>Годишен доклад за състоянието на здравето на гражданите, 2016 г.</w:t>
      </w:r>
    </w:p>
  </w:footnote>
  <w:footnote w:id="4">
    <w:p w14:paraId="0E10204B"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lang w:val="en-US"/>
        </w:rPr>
        <w:t>http</w:t>
      </w:r>
      <w:r w:rsidRPr="0004080C">
        <w:rPr>
          <w:rFonts w:ascii="Times New Roman" w:hAnsi="Times New Roman"/>
          <w:sz w:val="18"/>
          <w:szCs w:val="18"/>
        </w:rPr>
        <w:t>://</w:t>
      </w:r>
      <w:r w:rsidRPr="0004080C">
        <w:rPr>
          <w:rFonts w:ascii="Times New Roman" w:hAnsi="Times New Roman"/>
          <w:sz w:val="18"/>
          <w:szCs w:val="18"/>
          <w:lang w:val="en-US"/>
        </w:rPr>
        <w:t>www</w:t>
      </w:r>
      <w:r w:rsidRPr="0004080C">
        <w:rPr>
          <w:rFonts w:ascii="Times New Roman" w:hAnsi="Times New Roman"/>
          <w:sz w:val="18"/>
          <w:szCs w:val="18"/>
        </w:rPr>
        <w:t>.</w:t>
      </w:r>
      <w:proofErr w:type="spellStart"/>
      <w:r w:rsidRPr="0004080C">
        <w:rPr>
          <w:rFonts w:ascii="Times New Roman" w:hAnsi="Times New Roman"/>
          <w:sz w:val="18"/>
          <w:szCs w:val="18"/>
          <w:lang w:val="en-US"/>
        </w:rPr>
        <w:t>hspm</w:t>
      </w:r>
      <w:proofErr w:type="spellEnd"/>
      <w:r w:rsidRPr="0004080C">
        <w:rPr>
          <w:rFonts w:ascii="Times New Roman" w:hAnsi="Times New Roman"/>
          <w:sz w:val="18"/>
          <w:szCs w:val="18"/>
        </w:rPr>
        <w:t>.</w:t>
      </w:r>
      <w:r w:rsidRPr="0004080C">
        <w:rPr>
          <w:rFonts w:ascii="Times New Roman" w:hAnsi="Times New Roman"/>
          <w:sz w:val="18"/>
          <w:szCs w:val="18"/>
          <w:lang w:val="en-US"/>
        </w:rPr>
        <w:t>org</w:t>
      </w:r>
      <w:r w:rsidRPr="0004080C">
        <w:rPr>
          <w:rFonts w:ascii="Times New Roman" w:hAnsi="Times New Roman"/>
          <w:sz w:val="18"/>
          <w:szCs w:val="18"/>
        </w:rPr>
        <w:t>/</w:t>
      </w:r>
      <w:r w:rsidRPr="0004080C">
        <w:rPr>
          <w:rFonts w:ascii="Times New Roman" w:hAnsi="Times New Roman"/>
          <w:sz w:val="18"/>
          <w:szCs w:val="18"/>
          <w:lang w:val="en-US"/>
        </w:rPr>
        <w:t>countries</w:t>
      </w:r>
      <w:r w:rsidRPr="0004080C">
        <w:rPr>
          <w:rFonts w:ascii="Times New Roman" w:hAnsi="Times New Roman"/>
          <w:sz w:val="18"/>
          <w:szCs w:val="18"/>
        </w:rPr>
        <w:t>/</w:t>
      </w:r>
      <w:proofErr w:type="spellStart"/>
      <w:r w:rsidRPr="0004080C">
        <w:rPr>
          <w:rFonts w:ascii="Times New Roman" w:hAnsi="Times New Roman"/>
          <w:sz w:val="18"/>
          <w:szCs w:val="18"/>
          <w:lang w:val="en-US"/>
        </w:rPr>
        <w:t>bulgaria</w:t>
      </w:r>
      <w:proofErr w:type="spellEnd"/>
      <w:r w:rsidRPr="0004080C">
        <w:rPr>
          <w:rFonts w:ascii="Times New Roman" w:hAnsi="Times New Roman"/>
          <w:sz w:val="18"/>
          <w:szCs w:val="18"/>
        </w:rPr>
        <w:t>22042013/</w:t>
      </w:r>
      <w:proofErr w:type="spellStart"/>
      <w:r w:rsidRPr="0004080C">
        <w:rPr>
          <w:rFonts w:ascii="Times New Roman" w:hAnsi="Times New Roman"/>
          <w:sz w:val="18"/>
          <w:szCs w:val="18"/>
          <w:lang w:val="en-US"/>
        </w:rPr>
        <w:t>livinghit</w:t>
      </w:r>
      <w:proofErr w:type="spellEnd"/>
      <w:r w:rsidRPr="0004080C">
        <w:rPr>
          <w:rFonts w:ascii="Times New Roman" w:hAnsi="Times New Roman"/>
          <w:sz w:val="18"/>
          <w:szCs w:val="18"/>
        </w:rPr>
        <w:t>.</w:t>
      </w:r>
      <w:proofErr w:type="spellStart"/>
      <w:r w:rsidRPr="0004080C">
        <w:rPr>
          <w:rFonts w:ascii="Times New Roman" w:hAnsi="Times New Roman"/>
          <w:sz w:val="18"/>
          <w:szCs w:val="18"/>
          <w:lang w:val="en-US"/>
        </w:rPr>
        <w:t>aspx</w:t>
      </w:r>
      <w:proofErr w:type="spellEnd"/>
      <w:r w:rsidRPr="0004080C">
        <w:rPr>
          <w:rFonts w:ascii="Times New Roman" w:hAnsi="Times New Roman"/>
          <w:sz w:val="18"/>
          <w:szCs w:val="18"/>
        </w:rPr>
        <w:t>?</w:t>
      </w:r>
      <w:r w:rsidRPr="0004080C">
        <w:rPr>
          <w:rFonts w:ascii="Times New Roman" w:hAnsi="Times New Roman"/>
          <w:sz w:val="18"/>
          <w:szCs w:val="18"/>
          <w:lang w:val="en-US"/>
        </w:rPr>
        <w:t>Section</w:t>
      </w:r>
      <w:r w:rsidRPr="0004080C">
        <w:rPr>
          <w:rFonts w:ascii="Times New Roman" w:hAnsi="Times New Roman"/>
          <w:sz w:val="18"/>
          <w:szCs w:val="18"/>
        </w:rPr>
        <w:t>=6.1%20</w:t>
      </w:r>
      <w:r w:rsidRPr="0004080C">
        <w:rPr>
          <w:rFonts w:ascii="Times New Roman" w:hAnsi="Times New Roman"/>
          <w:sz w:val="18"/>
          <w:szCs w:val="18"/>
          <w:lang w:val="en-US"/>
        </w:rPr>
        <w:t>Analysis</w:t>
      </w:r>
      <w:r w:rsidRPr="0004080C">
        <w:rPr>
          <w:rFonts w:ascii="Times New Roman" w:hAnsi="Times New Roman"/>
          <w:sz w:val="18"/>
          <w:szCs w:val="18"/>
        </w:rPr>
        <w:t>%20</w:t>
      </w:r>
      <w:r w:rsidRPr="0004080C">
        <w:rPr>
          <w:rFonts w:ascii="Times New Roman" w:hAnsi="Times New Roman"/>
          <w:sz w:val="18"/>
          <w:szCs w:val="18"/>
          <w:lang w:val="en-US"/>
        </w:rPr>
        <w:t>of</w:t>
      </w:r>
      <w:r w:rsidRPr="0004080C">
        <w:rPr>
          <w:rFonts w:ascii="Times New Roman" w:hAnsi="Times New Roman"/>
          <w:sz w:val="18"/>
          <w:szCs w:val="18"/>
        </w:rPr>
        <w:t>%20</w:t>
      </w:r>
      <w:r w:rsidRPr="0004080C">
        <w:rPr>
          <w:rFonts w:ascii="Times New Roman" w:hAnsi="Times New Roman"/>
          <w:sz w:val="18"/>
          <w:szCs w:val="18"/>
          <w:lang w:val="en-US"/>
        </w:rPr>
        <w:t>recent</w:t>
      </w:r>
      <w:r w:rsidRPr="0004080C">
        <w:rPr>
          <w:rFonts w:ascii="Times New Roman" w:hAnsi="Times New Roman"/>
          <w:sz w:val="18"/>
          <w:szCs w:val="18"/>
        </w:rPr>
        <w:t>%20</w:t>
      </w:r>
      <w:r w:rsidRPr="0004080C">
        <w:rPr>
          <w:rFonts w:ascii="Times New Roman" w:hAnsi="Times New Roman"/>
          <w:sz w:val="18"/>
          <w:szCs w:val="18"/>
          <w:lang w:val="en-US"/>
        </w:rPr>
        <w:t>reforms</w:t>
      </w:r>
      <w:r w:rsidRPr="0004080C">
        <w:rPr>
          <w:rFonts w:ascii="Times New Roman" w:hAnsi="Times New Roman"/>
          <w:sz w:val="18"/>
          <w:szCs w:val="18"/>
        </w:rPr>
        <w:t>&amp;</w:t>
      </w:r>
      <w:r w:rsidRPr="0004080C">
        <w:rPr>
          <w:rFonts w:ascii="Times New Roman" w:hAnsi="Times New Roman"/>
          <w:sz w:val="18"/>
          <w:szCs w:val="18"/>
          <w:lang w:val="en-US"/>
        </w:rPr>
        <w:t>Type</w:t>
      </w:r>
      <w:r w:rsidRPr="0004080C">
        <w:rPr>
          <w:rFonts w:ascii="Times New Roman" w:hAnsi="Times New Roman"/>
          <w:sz w:val="18"/>
          <w:szCs w:val="18"/>
        </w:rPr>
        <w:t>=</w:t>
      </w:r>
      <w:r w:rsidRPr="0004080C">
        <w:rPr>
          <w:rFonts w:ascii="Times New Roman" w:hAnsi="Times New Roman"/>
          <w:sz w:val="18"/>
          <w:szCs w:val="18"/>
          <w:lang w:val="en-US"/>
        </w:rPr>
        <w:t>Section</w:t>
      </w:r>
    </w:p>
  </w:footnote>
  <w:footnote w:id="5">
    <w:p w14:paraId="0DAF2040" w14:textId="77777777" w:rsidR="00F70DFE" w:rsidRPr="0004080C" w:rsidRDefault="00F70DFE" w:rsidP="00F7502B">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Перспективата за човешкото здраве при изменение на климата, 2009. Доклад, очертаващ нуждите от изследвания за въздействията върху човешкото здраве от изменението на климата. Междуведомствена работна група по изменениет</w:t>
      </w:r>
      <w:r>
        <w:rPr>
          <w:rFonts w:ascii="Times New Roman" w:hAnsi="Times New Roman"/>
          <w:sz w:val="18"/>
          <w:szCs w:val="18"/>
        </w:rPr>
        <w:t>о на климата и здраве (IWGCCH).</w:t>
      </w:r>
    </w:p>
  </w:footnote>
  <w:footnote w:id="6">
    <w:p w14:paraId="1274FEE2"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Междуправителствена група по изменение на климата. Работна група ii. 2007, Cambridge: Cambridge </w:t>
      </w:r>
      <w:r w:rsidRPr="0004080C">
        <w:rPr>
          <w:rFonts w:ascii="Times New Roman" w:hAnsi="Times New Roman"/>
          <w:sz w:val="18"/>
          <w:szCs w:val="18"/>
          <w:lang w:val="en-US" w:eastAsia="x-none"/>
        </w:rPr>
        <w:t>U</w:t>
      </w:r>
      <w:r w:rsidRPr="0004080C">
        <w:rPr>
          <w:rFonts w:ascii="Times New Roman" w:hAnsi="Times New Roman"/>
          <w:sz w:val="18"/>
          <w:szCs w:val="18"/>
        </w:rPr>
        <w:t>niversity Press. ix, 976 p.</w:t>
      </w:r>
    </w:p>
  </w:footnote>
  <w:footnote w:id="7">
    <w:p w14:paraId="2D62F074"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The cNa corporation, 2007 г.: стp. 68.</w:t>
      </w:r>
    </w:p>
  </w:footnote>
  <w:footnote w:id="8">
    <w:p w14:paraId="47AF6F80"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Национален съвет за изследвания (U</w:t>
      </w:r>
      <w:r w:rsidRPr="0004080C">
        <w:rPr>
          <w:rFonts w:ascii="Times New Roman" w:hAnsi="Times New Roman"/>
          <w:sz w:val="18"/>
          <w:szCs w:val="18"/>
          <w:lang w:val="en-US" w:eastAsia="x-none"/>
        </w:rPr>
        <w:t>S</w:t>
      </w:r>
      <w:r w:rsidRPr="0004080C">
        <w:rPr>
          <w:rFonts w:ascii="Times New Roman" w:hAnsi="Times New Roman"/>
          <w:sz w:val="18"/>
          <w:szCs w:val="18"/>
        </w:rPr>
        <w:t>). Комисия по екологични въздействия от изменението на климата. 2008, Washington, D.</w:t>
      </w:r>
      <w:r w:rsidRPr="0004080C">
        <w:rPr>
          <w:rFonts w:ascii="Times New Roman" w:hAnsi="Times New Roman"/>
          <w:sz w:val="18"/>
          <w:szCs w:val="18"/>
          <w:lang w:val="en-US" w:eastAsia="x-none"/>
        </w:rPr>
        <w:t>C</w:t>
      </w:r>
      <w:r w:rsidRPr="0004080C">
        <w:rPr>
          <w:rFonts w:ascii="Times New Roman" w:hAnsi="Times New Roman"/>
          <w:sz w:val="18"/>
          <w:szCs w:val="18"/>
        </w:rPr>
        <w:t>.: N</w:t>
      </w:r>
      <w:proofErr w:type="spellStart"/>
      <w:r w:rsidRPr="0004080C">
        <w:rPr>
          <w:rFonts w:ascii="Times New Roman" w:hAnsi="Times New Roman"/>
          <w:sz w:val="18"/>
          <w:szCs w:val="18"/>
          <w:lang w:val="en-US" w:eastAsia="x-none"/>
        </w:rPr>
        <w:t>ational</w:t>
      </w:r>
      <w:proofErr w:type="spellEnd"/>
      <w:r w:rsidRPr="0004080C">
        <w:rPr>
          <w:rFonts w:ascii="Times New Roman" w:hAnsi="Times New Roman"/>
          <w:sz w:val="18"/>
          <w:szCs w:val="18"/>
        </w:rPr>
        <w:t xml:space="preserve"> </w:t>
      </w:r>
      <w:r w:rsidRPr="0004080C">
        <w:rPr>
          <w:rFonts w:ascii="Times New Roman" w:hAnsi="Times New Roman"/>
          <w:sz w:val="18"/>
          <w:szCs w:val="18"/>
          <w:lang w:val="en-US" w:eastAsia="x-none"/>
        </w:rPr>
        <w:t>A</w:t>
      </w:r>
      <w:r w:rsidRPr="0004080C">
        <w:rPr>
          <w:rFonts w:ascii="Times New Roman" w:hAnsi="Times New Roman"/>
          <w:sz w:val="18"/>
          <w:szCs w:val="18"/>
        </w:rPr>
        <w:t>cademies Press. xii, стр. 57.</w:t>
      </w:r>
    </w:p>
  </w:footnote>
  <w:footnote w:id="9">
    <w:p w14:paraId="305567C7"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СЗО, Сравнителни оценки за Европейски регион на СЗО, вкл. България</w:t>
      </w:r>
    </w:p>
  </w:footnote>
  <w:footnote w:id="10">
    <w:p w14:paraId="577B14CF"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ru-RU" w:eastAsia="x-none"/>
        </w:rPr>
        <w:t xml:space="preserve">Перспектива за </w:t>
      </w:r>
      <w:proofErr w:type="spellStart"/>
      <w:r w:rsidRPr="0004080C">
        <w:rPr>
          <w:rFonts w:ascii="Times New Roman" w:hAnsi="Times New Roman"/>
          <w:sz w:val="18"/>
          <w:szCs w:val="18"/>
          <w:lang w:val="ru-RU" w:eastAsia="x-none"/>
        </w:rPr>
        <w:t>човешкото</w:t>
      </w:r>
      <w:proofErr w:type="spellEnd"/>
      <w:r w:rsidRPr="0004080C">
        <w:rPr>
          <w:rFonts w:ascii="Times New Roman" w:hAnsi="Times New Roman"/>
          <w:sz w:val="18"/>
          <w:szCs w:val="18"/>
          <w:lang w:val="ru-RU" w:eastAsia="x-none"/>
        </w:rPr>
        <w:t xml:space="preserve"> </w:t>
      </w:r>
      <w:proofErr w:type="spellStart"/>
      <w:r w:rsidRPr="0004080C">
        <w:rPr>
          <w:rFonts w:ascii="Times New Roman" w:hAnsi="Times New Roman"/>
          <w:sz w:val="18"/>
          <w:szCs w:val="18"/>
          <w:lang w:val="ru-RU" w:eastAsia="x-none"/>
        </w:rPr>
        <w:t>зраве</w:t>
      </w:r>
      <w:proofErr w:type="spellEnd"/>
      <w:r w:rsidRPr="0004080C">
        <w:rPr>
          <w:rFonts w:ascii="Times New Roman" w:hAnsi="Times New Roman"/>
          <w:sz w:val="18"/>
          <w:szCs w:val="18"/>
          <w:lang w:val="ru-RU" w:eastAsia="x-none"/>
        </w:rPr>
        <w:t xml:space="preserve"> </w:t>
      </w:r>
      <w:proofErr w:type="spellStart"/>
      <w:r w:rsidRPr="0004080C">
        <w:rPr>
          <w:rFonts w:ascii="Times New Roman" w:hAnsi="Times New Roman"/>
          <w:sz w:val="18"/>
          <w:szCs w:val="18"/>
          <w:lang w:val="ru-RU" w:eastAsia="x-none"/>
        </w:rPr>
        <w:t>във</w:t>
      </w:r>
      <w:proofErr w:type="spellEnd"/>
      <w:r w:rsidRPr="0004080C">
        <w:rPr>
          <w:rFonts w:ascii="Times New Roman" w:hAnsi="Times New Roman"/>
          <w:sz w:val="18"/>
          <w:szCs w:val="18"/>
          <w:lang w:val="ru-RU" w:eastAsia="x-none"/>
        </w:rPr>
        <w:t xml:space="preserve"> </w:t>
      </w:r>
      <w:proofErr w:type="spellStart"/>
      <w:r w:rsidRPr="0004080C">
        <w:rPr>
          <w:rFonts w:ascii="Times New Roman" w:hAnsi="Times New Roman"/>
          <w:sz w:val="18"/>
          <w:szCs w:val="18"/>
          <w:lang w:val="ru-RU" w:eastAsia="x-none"/>
        </w:rPr>
        <w:t>връзка</w:t>
      </w:r>
      <w:proofErr w:type="spellEnd"/>
      <w:r w:rsidRPr="0004080C">
        <w:rPr>
          <w:rFonts w:ascii="Times New Roman" w:hAnsi="Times New Roman"/>
          <w:sz w:val="18"/>
          <w:szCs w:val="18"/>
          <w:lang w:val="ru-RU" w:eastAsia="x-none"/>
        </w:rPr>
        <w:t xml:space="preserve"> с </w:t>
      </w:r>
      <w:r w:rsidRPr="0004080C">
        <w:rPr>
          <w:rFonts w:ascii="Times New Roman" w:hAnsi="Times New Roman"/>
          <w:sz w:val="18"/>
          <w:szCs w:val="18"/>
        </w:rPr>
        <w:t>изменението на климата. www.niehs.nih.gov/</w:t>
      </w:r>
      <w:proofErr w:type="spellStart"/>
      <w:r w:rsidRPr="0004080C">
        <w:rPr>
          <w:rFonts w:ascii="Times New Roman" w:hAnsi="Times New Roman"/>
          <w:sz w:val="18"/>
          <w:szCs w:val="18"/>
          <w:lang w:val="en-US" w:eastAsia="x-none"/>
        </w:rPr>
        <w:t>climatereport</w:t>
      </w:r>
      <w:proofErr w:type="spellEnd"/>
    </w:p>
  </w:footnote>
  <w:footnote w:id="11">
    <w:p w14:paraId="27DA2909" w14:textId="77777777" w:rsidR="00F70DFE" w:rsidRPr="00B64057"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B64057">
        <w:rPr>
          <w:rFonts w:ascii="Times New Roman" w:hAnsi="Times New Roman"/>
          <w:sz w:val="18"/>
          <w:szCs w:val="18"/>
        </w:rPr>
        <w:t xml:space="preserve"> Информационна система за Плана за действие за климат, околна среда и здраве</w:t>
      </w:r>
    </w:p>
  </w:footnote>
  <w:footnote w:id="12">
    <w:p w14:paraId="7764FDF5"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‘Адаптация към въздействията от изменението на климата върху здравето на хора, животни и растения”, Комюнике на Комисията към Европейския парламент, Съвета, Европейския икономически и социален съвет и Комисията на регионите, Брюксел, 2013 г.</w:t>
      </w:r>
    </w:p>
  </w:footnote>
  <w:footnote w:id="13">
    <w:p w14:paraId="786F88FA"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Консолидирано лесно разбираемо издание на Договора за Европейския съюз (ДЕС) и Договора за функционирането на Европейския съюз (TFЕС) съгласно изменението му с Договора от Лисабон (2007 г.)</w:t>
      </w:r>
    </w:p>
  </w:footnote>
  <w:footnote w:id="14">
    <w:p w14:paraId="69E6CB17"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Ново споразумение за изменението на климата – историческа победа за човешкото здраве http://www.СЗО.int/mediaцентър/commentaries/</w:t>
      </w:r>
      <w:r w:rsidRPr="0004080C">
        <w:rPr>
          <w:rFonts w:ascii="Times New Roman" w:hAnsi="Times New Roman"/>
          <w:sz w:val="18"/>
          <w:szCs w:val="18"/>
          <w:lang w:val="en-US" w:eastAsia="x-none"/>
        </w:rPr>
        <w:t>climate</w:t>
      </w:r>
      <w:r w:rsidRPr="0004080C">
        <w:rPr>
          <w:rFonts w:ascii="Times New Roman" w:hAnsi="Times New Roman"/>
          <w:sz w:val="18"/>
          <w:szCs w:val="18"/>
        </w:rPr>
        <w:t>-</w:t>
      </w:r>
      <w:r w:rsidRPr="0004080C">
        <w:rPr>
          <w:rFonts w:ascii="Times New Roman" w:hAnsi="Times New Roman"/>
          <w:sz w:val="18"/>
          <w:szCs w:val="18"/>
          <w:lang w:val="en-US" w:eastAsia="x-none"/>
        </w:rPr>
        <w:t>change</w:t>
      </w:r>
      <w:r w:rsidRPr="0004080C">
        <w:rPr>
          <w:rFonts w:ascii="Times New Roman" w:hAnsi="Times New Roman"/>
          <w:sz w:val="18"/>
          <w:szCs w:val="18"/>
        </w:rPr>
        <w:t>-agreement/en/</w:t>
      </w:r>
    </w:p>
  </w:footnote>
  <w:footnote w:id="15">
    <w:p w14:paraId="560A1D53"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http://www.</w:t>
      </w:r>
      <w:r w:rsidRPr="0004080C">
        <w:rPr>
          <w:rFonts w:ascii="Times New Roman" w:hAnsi="Times New Roman"/>
          <w:sz w:val="18"/>
          <w:szCs w:val="18"/>
          <w:lang w:val="en-US" w:eastAsia="x-none"/>
        </w:rPr>
        <w:t>who</w:t>
      </w:r>
      <w:r w:rsidRPr="0004080C">
        <w:rPr>
          <w:rFonts w:ascii="Times New Roman" w:hAnsi="Times New Roman"/>
          <w:sz w:val="18"/>
          <w:szCs w:val="18"/>
        </w:rPr>
        <w:t>.int/topics/</w:t>
      </w:r>
      <w:r w:rsidRPr="0004080C">
        <w:rPr>
          <w:rFonts w:ascii="Times New Roman" w:hAnsi="Times New Roman"/>
          <w:sz w:val="18"/>
          <w:szCs w:val="18"/>
          <w:lang w:val="en-US" w:eastAsia="x-none"/>
        </w:rPr>
        <w:t>international</w:t>
      </w:r>
      <w:r w:rsidRPr="0004080C">
        <w:rPr>
          <w:rFonts w:ascii="Times New Roman" w:hAnsi="Times New Roman"/>
          <w:sz w:val="18"/>
          <w:szCs w:val="18"/>
        </w:rPr>
        <w:t>_</w:t>
      </w:r>
      <w:r w:rsidRPr="0004080C">
        <w:rPr>
          <w:rFonts w:ascii="Times New Roman" w:hAnsi="Times New Roman"/>
          <w:sz w:val="18"/>
          <w:szCs w:val="18"/>
          <w:lang w:val="en-US" w:eastAsia="x-none"/>
        </w:rPr>
        <w:t>health</w:t>
      </w:r>
      <w:r w:rsidRPr="0004080C">
        <w:rPr>
          <w:rFonts w:ascii="Times New Roman" w:hAnsi="Times New Roman"/>
          <w:sz w:val="18"/>
          <w:szCs w:val="18"/>
        </w:rPr>
        <w:t>_</w:t>
      </w:r>
      <w:r w:rsidRPr="0004080C">
        <w:rPr>
          <w:rFonts w:ascii="Times New Roman" w:hAnsi="Times New Roman"/>
          <w:sz w:val="18"/>
          <w:szCs w:val="18"/>
          <w:lang w:val="en-US" w:eastAsia="x-none"/>
        </w:rPr>
        <w:t>regulations</w:t>
      </w:r>
      <w:r w:rsidRPr="0004080C">
        <w:rPr>
          <w:rFonts w:ascii="Times New Roman" w:hAnsi="Times New Roman"/>
          <w:sz w:val="18"/>
          <w:szCs w:val="18"/>
        </w:rPr>
        <w:t>/en/</w:t>
      </w:r>
    </w:p>
  </w:footnote>
  <w:footnote w:id="16">
    <w:p w14:paraId="5D13EF8A"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http://www.consilium.</w:t>
      </w:r>
      <w:proofErr w:type="spellStart"/>
      <w:r w:rsidRPr="0004080C">
        <w:rPr>
          <w:rFonts w:ascii="Times New Roman" w:hAnsi="Times New Roman"/>
          <w:sz w:val="18"/>
          <w:szCs w:val="18"/>
          <w:lang w:val="en-US" w:eastAsia="x-none"/>
        </w:rPr>
        <w:t>eu</w:t>
      </w:r>
      <w:proofErr w:type="spellEnd"/>
      <w:r w:rsidRPr="0004080C">
        <w:rPr>
          <w:rFonts w:ascii="Times New Roman" w:hAnsi="Times New Roman"/>
          <w:sz w:val="18"/>
          <w:szCs w:val="18"/>
        </w:rPr>
        <w:t>ropa.</w:t>
      </w:r>
      <w:proofErr w:type="spellStart"/>
      <w:r w:rsidRPr="0004080C">
        <w:rPr>
          <w:rFonts w:ascii="Times New Roman" w:hAnsi="Times New Roman"/>
          <w:sz w:val="18"/>
          <w:szCs w:val="18"/>
          <w:lang w:val="en-US" w:eastAsia="x-none"/>
        </w:rPr>
        <w:t>eu</w:t>
      </w:r>
      <w:proofErr w:type="spellEnd"/>
      <w:r w:rsidRPr="0004080C">
        <w:rPr>
          <w:rFonts w:ascii="Times New Roman" w:hAnsi="Times New Roman"/>
          <w:sz w:val="18"/>
          <w:szCs w:val="18"/>
        </w:rPr>
        <w:t>/uedocs/cms_</w:t>
      </w:r>
      <w:r w:rsidRPr="0004080C">
        <w:rPr>
          <w:rFonts w:ascii="Times New Roman" w:hAnsi="Times New Roman"/>
          <w:sz w:val="18"/>
          <w:szCs w:val="18"/>
          <w:lang w:val="en-US" w:eastAsia="x-none"/>
        </w:rPr>
        <w:t>data</w:t>
      </w:r>
      <w:r w:rsidRPr="0004080C">
        <w:rPr>
          <w:rFonts w:ascii="Times New Roman" w:hAnsi="Times New Roman"/>
          <w:sz w:val="18"/>
          <w:szCs w:val="18"/>
        </w:rPr>
        <w:t>/docs/press</w:t>
      </w:r>
      <w:r w:rsidRPr="0004080C">
        <w:rPr>
          <w:rFonts w:ascii="Times New Roman" w:hAnsi="Times New Roman"/>
          <w:sz w:val="18"/>
          <w:szCs w:val="18"/>
          <w:lang w:val="en-US" w:eastAsia="x-none"/>
        </w:rPr>
        <w:t>data</w:t>
      </w:r>
      <w:r w:rsidRPr="0004080C">
        <w:rPr>
          <w:rFonts w:ascii="Times New Roman" w:hAnsi="Times New Roman"/>
          <w:sz w:val="18"/>
          <w:szCs w:val="18"/>
        </w:rPr>
        <w:t>/en/envir/97852.pdf :20.12.2007.</w:t>
      </w:r>
    </w:p>
  </w:footnote>
  <w:footnote w:id="17">
    <w:p w14:paraId="60D95AAC"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Комюнике на Комисията към Съвета, Европейския парламент, Европейския икономически и социален съвет. ''Европейският План за действие за околна среда &amp; здраве 2004-2010 г.''. том I. Брюксел, 9.6.2004.</w:t>
      </w:r>
    </w:p>
  </w:footnote>
  <w:footnote w:id="18">
    <w:p w14:paraId="0D7854A6"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Параграф 24 от резолюцията на Европейския парламент от 4 септември 2008 г. за средносрочния преглед на Европейския план за действие 2004-2010 г. (2007/2252(INI)).</w:t>
      </w:r>
    </w:p>
  </w:footnote>
  <w:footnote w:id="19">
    <w:p w14:paraId="5C5427D0"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Параграф 24 от резолюцията на Европейския парламент от 4 септември 2008 г. за средносрочния преглед на Европейския план за действие 2004-2010 г. (2007/2252(INI)).</w:t>
      </w:r>
    </w:p>
  </w:footnote>
  <w:footnote w:id="20">
    <w:p w14:paraId="238849A8"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Решение N° 1350/2007/EC на Европейския парламент и на Съвета от 23 October 2007 г., въвеждащо втора програма за действие на Общността в здравната сфера (2008-2013 г.).</w:t>
      </w:r>
    </w:p>
  </w:footnote>
  <w:footnote w:id="21">
    <w:p w14:paraId="3E7E6582"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Регламент (ЕС) No 282/2014 на Европейския парламент и на Съвета от 11 март 2014 г. за създаване на Трета програма за  действие на Съюза в здравната област (2014-2020 г.).</w:t>
      </w:r>
    </w:p>
  </w:footnote>
  <w:footnote w:id="22">
    <w:p w14:paraId="1208FDE7"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Регламент 349/2011 дефинира по-нататъшното изпълнение на Регламент 1338/2008.</w:t>
      </w:r>
    </w:p>
  </w:footnote>
  <w:footnote w:id="23">
    <w:p w14:paraId="7E0139F1"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Бяха въведени две решения на Комисията, 2003/534/EC и 2007/875/EC, за да се измени Решение 2119/98/EC.</w:t>
      </w:r>
    </w:p>
  </w:footnote>
  <w:footnote w:id="24">
    <w:p w14:paraId="1018C724"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Установено с Регламент 851/2004/EC; http://www.ecdc.Еuropa.Е</w:t>
      </w:r>
      <w:r w:rsidRPr="0004080C">
        <w:rPr>
          <w:rFonts w:ascii="Times New Roman" w:hAnsi="Times New Roman"/>
          <w:sz w:val="18"/>
          <w:szCs w:val="18"/>
          <w:lang w:val="en-US" w:eastAsia="x-none"/>
        </w:rPr>
        <w:t>U</w:t>
      </w:r>
      <w:r w:rsidRPr="0004080C">
        <w:rPr>
          <w:rFonts w:ascii="Times New Roman" w:hAnsi="Times New Roman"/>
          <w:sz w:val="18"/>
          <w:szCs w:val="18"/>
        </w:rPr>
        <w:t>/en/Pages/home.aspx.</w:t>
      </w:r>
    </w:p>
  </w:footnote>
  <w:footnote w:id="25">
    <w:p w14:paraId="219C7BD5"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http://ec.</w:t>
      </w:r>
      <w:proofErr w:type="spellStart"/>
      <w:r w:rsidRPr="0004080C">
        <w:rPr>
          <w:rFonts w:ascii="Times New Roman" w:hAnsi="Times New Roman"/>
          <w:sz w:val="18"/>
          <w:szCs w:val="18"/>
          <w:lang w:val="en-US" w:eastAsia="x-none"/>
        </w:rPr>
        <w:t>eu</w:t>
      </w:r>
      <w:proofErr w:type="spellEnd"/>
      <w:r w:rsidRPr="0004080C">
        <w:rPr>
          <w:rFonts w:ascii="Times New Roman" w:hAnsi="Times New Roman"/>
          <w:sz w:val="18"/>
          <w:szCs w:val="18"/>
        </w:rPr>
        <w:t>ropa.</w:t>
      </w:r>
      <w:proofErr w:type="spellStart"/>
      <w:r w:rsidRPr="0004080C">
        <w:rPr>
          <w:rFonts w:ascii="Times New Roman" w:hAnsi="Times New Roman"/>
          <w:sz w:val="18"/>
          <w:szCs w:val="18"/>
          <w:lang w:val="en-US" w:eastAsia="x-none"/>
        </w:rPr>
        <w:t>eu</w:t>
      </w:r>
      <w:proofErr w:type="spellEnd"/>
      <w:r w:rsidRPr="0004080C">
        <w:rPr>
          <w:rFonts w:ascii="Times New Roman" w:hAnsi="Times New Roman"/>
          <w:sz w:val="18"/>
          <w:szCs w:val="18"/>
        </w:rPr>
        <w:t>/</w:t>
      </w:r>
      <w:r w:rsidRPr="0004080C">
        <w:rPr>
          <w:rFonts w:ascii="Times New Roman" w:hAnsi="Times New Roman"/>
          <w:sz w:val="18"/>
          <w:szCs w:val="18"/>
          <w:lang w:val="en-US" w:eastAsia="x-none"/>
        </w:rPr>
        <w:t>food</w:t>
      </w:r>
      <w:r w:rsidRPr="0004080C">
        <w:rPr>
          <w:rFonts w:ascii="Times New Roman" w:hAnsi="Times New Roman"/>
          <w:sz w:val="18"/>
          <w:szCs w:val="18"/>
        </w:rPr>
        <w:t>/</w:t>
      </w:r>
      <w:r w:rsidRPr="0004080C">
        <w:rPr>
          <w:rFonts w:ascii="Times New Roman" w:hAnsi="Times New Roman"/>
          <w:sz w:val="18"/>
          <w:szCs w:val="18"/>
          <w:lang w:val="en-US" w:eastAsia="x-none"/>
        </w:rPr>
        <w:t>food</w:t>
      </w:r>
      <w:r w:rsidRPr="0004080C">
        <w:rPr>
          <w:rFonts w:ascii="Times New Roman" w:hAnsi="Times New Roman"/>
          <w:sz w:val="18"/>
          <w:szCs w:val="18"/>
        </w:rPr>
        <w:t>/rapidalert/index_en.htm</w:t>
      </w:r>
    </w:p>
  </w:footnote>
  <w:footnote w:id="26">
    <w:p w14:paraId="0B47665C"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1" w:history="1">
        <w:r w:rsidRPr="0004080C">
          <w:rPr>
            <w:rStyle w:val="Hyperlink"/>
            <w:rFonts w:ascii="Times New Roman" w:hAnsi="Times New Roman"/>
            <w:color w:val="auto"/>
            <w:sz w:val="18"/>
            <w:szCs w:val="18"/>
          </w:rPr>
          <w:t>http://www.efsa.Е</w:t>
        </w:r>
        <w:r w:rsidRPr="0004080C">
          <w:rPr>
            <w:rStyle w:val="Hyperlink"/>
            <w:rFonts w:ascii="Times New Roman" w:hAnsi="Times New Roman"/>
            <w:color w:val="auto"/>
            <w:sz w:val="18"/>
            <w:szCs w:val="18"/>
            <w:lang w:val="en-US" w:eastAsia="x-none"/>
          </w:rPr>
          <w:t>u</w:t>
        </w:r>
        <w:r w:rsidRPr="0004080C">
          <w:rPr>
            <w:rStyle w:val="Hyperlink"/>
            <w:rFonts w:ascii="Times New Roman" w:hAnsi="Times New Roman"/>
            <w:color w:val="auto"/>
            <w:sz w:val="18"/>
            <w:szCs w:val="18"/>
          </w:rPr>
          <w:t>ropa.ЕС/</w:t>
        </w:r>
      </w:hyperlink>
    </w:p>
  </w:footnote>
  <w:footnote w:id="27">
    <w:p w14:paraId="4D2E91F1"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2" w:history="1">
        <w:r w:rsidRPr="0004080C">
          <w:rPr>
            <w:rStyle w:val="Hyperlink"/>
            <w:rFonts w:ascii="Times New Roman" w:hAnsi="Times New Roman"/>
            <w:color w:val="auto"/>
            <w:sz w:val="18"/>
            <w:szCs w:val="18"/>
          </w:rPr>
          <w:t>http://www.efsa.Е</w:t>
        </w:r>
        <w:r w:rsidRPr="0004080C">
          <w:rPr>
            <w:rStyle w:val="Hyperlink"/>
            <w:rFonts w:ascii="Times New Roman" w:hAnsi="Times New Roman"/>
            <w:color w:val="auto"/>
            <w:sz w:val="18"/>
            <w:szCs w:val="18"/>
            <w:lang w:val="en-US" w:eastAsia="x-none"/>
          </w:rPr>
          <w:t>u</w:t>
        </w:r>
        <w:r w:rsidRPr="0004080C">
          <w:rPr>
            <w:rStyle w:val="Hyperlink"/>
            <w:rFonts w:ascii="Times New Roman" w:hAnsi="Times New Roman"/>
            <w:color w:val="auto"/>
            <w:sz w:val="18"/>
            <w:szCs w:val="18"/>
          </w:rPr>
          <w:t>ropa.Е</w:t>
        </w:r>
        <w:r w:rsidRPr="0004080C">
          <w:rPr>
            <w:rStyle w:val="Hyperlink"/>
            <w:rFonts w:ascii="Times New Roman" w:hAnsi="Times New Roman"/>
            <w:color w:val="auto"/>
            <w:sz w:val="18"/>
            <w:szCs w:val="18"/>
            <w:lang w:val="en-US" w:eastAsia="x-none"/>
          </w:rPr>
          <w:t>U</w:t>
        </w:r>
        <w:r w:rsidRPr="0004080C">
          <w:rPr>
            <w:rStyle w:val="Hyperlink"/>
            <w:rFonts w:ascii="Times New Roman" w:hAnsi="Times New Roman"/>
            <w:color w:val="auto"/>
            <w:sz w:val="18"/>
            <w:szCs w:val="18"/>
          </w:rPr>
          <w:t>/en/supporting/pub/234e.htm</w:t>
        </w:r>
      </w:hyperlink>
      <w:r w:rsidRPr="0004080C">
        <w:rPr>
          <w:rFonts w:ascii="Times New Roman" w:hAnsi="Times New Roman"/>
          <w:sz w:val="18"/>
          <w:szCs w:val="18"/>
        </w:rPr>
        <w:t xml:space="preserve"> </w:t>
      </w:r>
    </w:p>
  </w:footnote>
  <w:footnote w:id="28">
    <w:p w14:paraId="0EA19F13" w14:textId="77777777" w:rsidR="00F70DFE" w:rsidRPr="0004080C" w:rsidRDefault="00F70DFE" w:rsidP="0004080C">
      <w:pPr>
        <w:pStyle w:val="FootnoteText"/>
        <w:ind w:left="284" w:hanging="284"/>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3" w:history="1">
        <w:r w:rsidRPr="0004080C">
          <w:rPr>
            <w:rStyle w:val="Hyperlink"/>
            <w:rFonts w:ascii="Times New Roman" w:hAnsi="Times New Roman"/>
            <w:color w:val="auto"/>
            <w:sz w:val="18"/>
            <w:szCs w:val="18"/>
          </w:rPr>
          <w:t>http://www.mh.government.bg/</w:t>
        </w:r>
      </w:hyperlink>
    </w:p>
  </w:footnote>
  <w:footnote w:id="29">
    <w:p w14:paraId="69604B2E" w14:textId="77777777" w:rsidR="00F70DFE" w:rsidRPr="0004080C" w:rsidRDefault="00F70DFE" w:rsidP="0004080C">
      <w:pPr>
        <w:pStyle w:val="FootnoteText"/>
        <w:ind w:left="284" w:hanging="284"/>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4" w:history="1">
        <w:r w:rsidRPr="0004080C">
          <w:rPr>
            <w:rStyle w:val="Hyperlink"/>
            <w:rFonts w:ascii="Times New Roman" w:hAnsi="Times New Roman"/>
            <w:color w:val="auto"/>
            <w:sz w:val="18"/>
            <w:szCs w:val="18"/>
          </w:rPr>
          <w:t>http://www5.moew.government.bg/</w:t>
        </w:r>
      </w:hyperlink>
      <w:r w:rsidRPr="0004080C">
        <w:rPr>
          <w:rFonts w:ascii="Times New Roman" w:hAnsi="Times New Roman"/>
          <w:sz w:val="18"/>
          <w:szCs w:val="18"/>
        </w:rPr>
        <w:t xml:space="preserve">  </w:t>
      </w:r>
    </w:p>
  </w:footnote>
  <w:footnote w:id="30">
    <w:p w14:paraId="2E311527" w14:textId="77777777" w:rsidR="00F70DFE" w:rsidRPr="0004080C" w:rsidRDefault="00F70DFE" w:rsidP="0004080C">
      <w:pPr>
        <w:pStyle w:val="FootnoteText"/>
        <w:ind w:left="284" w:hanging="284"/>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5" w:history="1">
        <w:r w:rsidRPr="0004080C">
          <w:rPr>
            <w:rStyle w:val="Hyperlink"/>
            <w:rFonts w:ascii="Times New Roman" w:hAnsi="Times New Roman"/>
            <w:color w:val="auto"/>
            <w:sz w:val="18"/>
            <w:szCs w:val="18"/>
          </w:rPr>
          <w:t>http://www.eea.government.bg/</w:t>
        </w:r>
      </w:hyperlink>
      <w:r w:rsidRPr="0004080C">
        <w:rPr>
          <w:rFonts w:ascii="Times New Roman" w:hAnsi="Times New Roman"/>
          <w:sz w:val="18"/>
          <w:szCs w:val="18"/>
        </w:rPr>
        <w:t xml:space="preserve"> </w:t>
      </w:r>
    </w:p>
  </w:footnote>
  <w:footnote w:id="31">
    <w:p w14:paraId="2C055329"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Всички функции на Дирекция ”Политика по изменение на климата” са достъпни на интернет страницата на МОСВ на адрес: </w:t>
      </w:r>
      <w:hyperlink r:id="rId6" w:history="1">
        <w:r w:rsidRPr="0004080C">
          <w:rPr>
            <w:rStyle w:val="Hyperlink"/>
            <w:rFonts w:ascii="Times New Roman" w:hAnsi="Times New Roman"/>
            <w:color w:val="auto"/>
            <w:sz w:val="18"/>
            <w:szCs w:val="18"/>
          </w:rPr>
          <w:t>http://www.МОСВ.government.bg/?show=top&amp;cid=5</w:t>
        </w:r>
      </w:hyperlink>
      <w:r w:rsidRPr="0004080C">
        <w:rPr>
          <w:rFonts w:ascii="Times New Roman" w:hAnsi="Times New Roman"/>
          <w:sz w:val="18"/>
          <w:szCs w:val="18"/>
        </w:rPr>
        <w:t xml:space="preserve"> </w:t>
      </w:r>
    </w:p>
  </w:footnote>
  <w:footnote w:id="32">
    <w:p w14:paraId="63540523"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7" w:history="1">
        <w:r w:rsidRPr="0004080C">
          <w:rPr>
            <w:rStyle w:val="Hyperlink"/>
            <w:rFonts w:ascii="Times New Roman" w:hAnsi="Times New Roman"/>
            <w:color w:val="auto"/>
            <w:sz w:val="18"/>
            <w:szCs w:val="18"/>
          </w:rPr>
          <w:t>http://www.itransport.bg/</w:t>
        </w:r>
      </w:hyperlink>
      <w:r w:rsidRPr="0004080C">
        <w:rPr>
          <w:rFonts w:ascii="Times New Roman" w:hAnsi="Times New Roman"/>
          <w:sz w:val="18"/>
          <w:szCs w:val="18"/>
        </w:rPr>
        <w:t xml:space="preserve"> </w:t>
      </w:r>
    </w:p>
  </w:footnote>
  <w:footnote w:id="33">
    <w:p w14:paraId="2956073A"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hyperlink r:id="rId8" w:history="1">
        <w:r w:rsidRPr="0004080C">
          <w:rPr>
            <w:rStyle w:val="Hyperlink"/>
            <w:rFonts w:ascii="Times New Roman" w:hAnsi="Times New Roman"/>
            <w:color w:val="auto"/>
            <w:sz w:val="18"/>
            <w:szCs w:val="18"/>
          </w:rPr>
          <w:t>http://www.</w:t>
        </w:r>
        <w:r w:rsidRPr="0004080C">
          <w:rPr>
            <w:rStyle w:val="Hyperlink"/>
            <w:rFonts w:ascii="Times New Roman" w:hAnsi="Times New Roman"/>
            <w:color w:val="auto"/>
            <w:sz w:val="18"/>
            <w:szCs w:val="18"/>
            <w:lang w:val="en-US" w:eastAsia="x-none"/>
          </w:rPr>
          <w:t>transport</w:t>
        </w:r>
        <w:r w:rsidRPr="0004080C">
          <w:rPr>
            <w:rStyle w:val="Hyperlink"/>
            <w:rFonts w:ascii="Times New Roman" w:hAnsi="Times New Roman"/>
            <w:color w:val="auto"/>
            <w:sz w:val="18"/>
            <w:szCs w:val="18"/>
          </w:rPr>
          <w:t>burgas.bg/en/index</w:t>
        </w:r>
      </w:hyperlink>
      <w:r w:rsidRPr="0004080C">
        <w:rPr>
          <w:rFonts w:ascii="Times New Roman" w:hAnsi="Times New Roman"/>
          <w:sz w:val="18"/>
          <w:szCs w:val="18"/>
        </w:rPr>
        <w:t xml:space="preserve"> </w:t>
      </w:r>
    </w:p>
  </w:footnote>
  <w:footnote w:id="34">
    <w:p w14:paraId="64600B0B"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План за действие по климат, околна среда и здраве. Информационна система.</w:t>
      </w:r>
    </w:p>
  </w:footnote>
  <w:footnote w:id="35">
    <w:p w14:paraId="53949011"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Опазване на здравето в среда, изложена на предизвикателството от изменението на климата: Европейска регионална рамка за действие. Копенхаген, СЗО - Регионален офис за Европа, 2010 г. http://www.ЕСro.СЗО.int/__данни/assets/pdf_file/0005/95882/Parma_EH_Conf_edoc06rev1.pdf.</w:t>
      </w:r>
    </w:p>
  </w:footnote>
  <w:footnote w:id="36">
    <w:p w14:paraId="0567CBAC"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Декларация на Европейската комисия. Пета министерска конференция за околна среда и здраве, Парма 10-12 март, 2010 г. Достъпна онлайн на:</w:t>
      </w:r>
      <w:r w:rsidRPr="0004080C">
        <w:rPr>
          <w:rFonts w:ascii="Times New Roman" w:hAnsi="Times New Roman"/>
          <w:sz w:val="18"/>
          <w:szCs w:val="18"/>
          <w:lang w:val="ru-RU" w:eastAsia="x-none"/>
        </w:rPr>
        <w:t xml:space="preserve"> </w:t>
      </w:r>
      <w:r w:rsidRPr="0004080C">
        <w:rPr>
          <w:rFonts w:ascii="Times New Roman" w:hAnsi="Times New Roman"/>
          <w:sz w:val="18"/>
          <w:szCs w:val="18"/>
        </w:rPr>
        <w:t>http://ec.ЕСropa.ЕС/здравния/здравнияy_средаs/docs/parma_declaration_en.pdf</w:t>
      </w:r>
    </w:p>
  </w:footnote>
  <w:footnote w:id="37">
    <w:p w14:paraId="79FD43BF"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Рамка на UKCIP </w:t>
      </w:r>
    </w:p>
  </w:footnote>
  <w:footnote w:id="38">
    <w:p w14:paraId="041CF46C" w14:textId="77777777" w:rsidR="00F70DFE" w:rsidRPr="0004080C" w:rsidRDefault="00F70DFE" w:rsidP="0004080C">
      <w:pPr>
        <w:pStyle w:val="FootnoteText"/>
        <w:tabs>
          <w:tab w:val="left" w:pos="142"/>
        </w:tabs>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Министерски съвет (2012). Национална програма за развитие на България 2020. Достъпна на: http://www.</w:t>
      </w:r>
      <w:r w:rsidRPr="0004080C">
        <w:rPr>
          <w:rFonts w:ascii="Times New Roman" w:hAnsi="Times New Roman"/>
          <w:sz w:val="18"/>
          <w:szCs w:val="18"/>
          <w:lang w:val="en-US" w:eastAsia="x-none"/>
        </w:rPr>
        <w:t>strategy</w:t>
      </w:r>
      <w:r w:rsidRPr="0004080C">
        <w:rPr>
          <w:rFonts w:ascii="Times New Roman" w:hAnsi="Times New Roman"/>
          <w:sz w:val="18"/>
          <w:szCs w:val="18"/>
        </w:rPr>
        <w:t>.bg/</w:t>
      </w:r>
      <w:r w:rsidRPr="0004080C">
        <w:rPr>
          <w:rFonts w:ascii="Times New Roman" w:hAnsi="Times New Roman"/>
          <w:sz w:val="18"/>
          <w:szCs w:val="18"/>
          <w:lang w:val="en-US" w:eastAsia="x-none"/>
        </w:rPr>
        <w:t>s</w:t>
      </w:r>
      <w:r w:rsidRPr="0004080C">
        <w:rPr>
          <w:rFonts w:ascii="Times New Roman" w:hAnsi="Times New Roman"/>
          <w:sz w:val="18"/>
          <w:szCs w:val="18"/>
        </w:rPr>
        <w:t>trategic</w:t>
      </w:r>
      <w:r w:rsidRPr="0004080C">
        <w:rPr>
          <w:rFonts w:ascii="Times New Roman" w:hAnsi="Times New Roman"/>
          <w:sz w:val="18"/>
          <w:szCs w:val="18"/>
          <w:lang w:val="en-US" w:eastAsia="x-none"/>
        </w:rPr>
        <w:t>documents</w:t>
      </w:r>
      <w:r w:rsidRPr="0004080C">
        <w:rPr>
          <w:rFonts w:ascii="Times New Roman" w:hAnsi="Times New Roman"/>
          <w:sz w:val="18"/>
          <w:szCs w:val="18"/>
        </w:rPr>
        <w:t>/</w:t>
      </w:r>
      <w:r w:rsidRPr="0004080C">
        <w:rPr>
          <w:rFonts w:ascii="Times New Roman" w:hAnsi="Times New Roman"/>
          <w:sz w:val="18"/>
          <w:szCs w:val="18"/>
          <w:lang w:val="en-US" w:eastAsia="x-none"/>
        </w:rPr>
        <w:t>v</w:t>
      </w:r>
      <w:r w:rsidRPr="0004080C">
        <w:rPr>
          <w:rFonts w:ascii="Times New Roman" w:hAnsi="Times New Roman"/>
          <w:sz w:val="18"/>
          <w:szCs w:val="18"/>
        </w:rPr>
        <w:t>iew.aspx?lang=bg-BG&amp;Id=765</w:t>
      </w:r>
    </w:p>
  </w:footnote>
  <w:footnote w:id="39">
    <w:p w14:paraId="65D9746D"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СЗО, „Указания за защита на здравето срещу изменение на климата чрез планиране на здравна адаптация”, ISBN 9789241508001</w:t>
      </w:r>
    </w:p>
  </w:footnote>
  <w:footnote w:id="40">
    <w:p w14:paraId="62546558"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Доклад на ЕЕА: Процеси на националните политики за адаптация  в европейските страни, 2014 г.</w:t>
      </w:r>
    </w:p>
  </w:footnote>
  <w:footnote w:id="41">
    <w:p w14:paraId="5AC0C273"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UKCIP, Идентифициране на варианти за адаптация</w:t>
      </w:r>
    </w:p>
  </w:footnote>
  <w:footnote w:id="42">
    <w:p w14:paraId="2FF09BAE" w14:textId="77777777" w:rsidR="00F70DFE" w:rsidRPr="0004080C" w:rsidRDefault="00F70DFE" w:rsidP="0004080C">
      <w:pPr>
        <w:pStyle w:val="FootnoteText"/>
        <w:ind w:left="142" w:hanging="142"/>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Разходи за адаптиране към изменението на климата във връзка с човешкото здраве в развиващи се страни. Киран Панди, Световна банка, 2010 г.</w:t>
      </w:r>
    </w:p>
  </w:footnote>
  <w:footnote w:id="43">
    <w:p w14:paraId="3C913D40" w14:textId="77777777" w:rsidR="00F70DFE" w:rsidRPr="004264F5" w:rsidRDefault="00F70DFE" w:rsidP="004264F5">
      <w:pPr>
        <w:pStyle w:val="FootnoteText"/>
        <w:rPr>
          <w:rFonts w:ascii="Times New Roman" w:hAnsi="Times New Roman"/>
          <w:sz w:val="18"/>
          <w:szCs w:val="18"/>
        </w:rPr>
      </w:pPr>
      <w:r w:rsidRPr="004264F5">
        <w:rPr>
          <w:rStyle w:val="FootnoteReference"/>
          <w:rFonts w:ascii="Times New Roman" w:hAnsi="Times New Roman"/>
          <w:sz w:val="18"/>
          <w:szCs w:val="18"/>
          <w:lang w:val="en-US"/>
        </w:rPr>
        <w:footnoteRef/>
      </w:r>
      <w:r w:rsidRPr="004264F5">
        <w:rPr>
          <w:rFonts w:ascii="Times New Roman" w:hAnsi="Times New Roman"/>
          <w:sz w:val="18"/>
          <w:szCs w:val="18"/>
        </w:rPr>
        <w:t xml:space="preserve"> </w:t>
      </w:r>
      <w:bookmarkStart w:id="346" w:name="_Hlk523132703"/>
      <w:r w:rsidRPr="004264F5">
        <w:rPr>
          <w:rFonts w:ascii="Times New Roman" w:hAnsi="Times New Roman"/>
          <w:sz w:val="18"/>
          <w:szCs w:val="18"/>
        </w:rPr>
        <w:t xml:space="preserve">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ресурсите. Ако ННС е &lt; 0 или </w:t>
      </w:r>
      <w:r w:rsidRPr="004264F5">
        <w:rPr>
          <w:rFonts w:ascii="Times New Roman" w:hAnsi="Times New Roman"/>
          <w:sz w:val="18"/>
          <w:szCs w:val="18"/>
          <w:lang w:val="en-US"/>
        </w:rPr>
        <w:t>B</w:t>
      </w:r>
      <w:r w:rsidRPr="004264F5">
        <w:rPr>
          <w:rFonts w:ascii="Times New Roman" w:hAnsi="Times New Roman"/>
          <w:sz w:val="18"/>
          <w:szCs w:val="18"/>
        </w:rPr>
        <w:t>/</w:t>
      </w:r>
      <w:r w:rsidRPr="004264F5">
        <w:rPr>
          <w:rFonts w:ascii="Times New Roman" w:hAnsi="Times New Roman"/>
          <w:sz w:val="18"/>
          <w:szCs w:val="18"/>
          <w:lang w:val="en-US"/>
        </w:rPr>
        <w:t>C</w:t>
      </w:r>
      <w:r w:rsidRPr="004264F5">
        <w:rPr>
          <w:rFonts w:ascii="Times New Roman" w:hAnsi="Times New Roman"/>
          <w:sz w:val="18"/>
          <w:szCs w:val="18"/>
        </w:rPr>
        <w:t xml:space="preserve"> е &lt; 1, тогава мерките за адаптация не добавят никаква нетна полза за сектора на туризма. Ако ННС е &gt; 0 или </w:t>
      </w:r>
      <w:r w:rsidRPr="004264F5">
        <w:rPr>
          <w:rFonts w:ascii="Times New Roman" w:hAnsi="Times New Roman"/>
          <w:sz w:val="18"/>
          <w:szCs w:val="18"/>
          <w:lang w:val="en-US"/>
        </w:rPr>
        <w:t>B</w:t>
      </w:r>
      <w:r w:rsidRPr="004264F5">
        <w:rPr>
          <w:rFonts w:ascii="Times New Roman" w:hAnsi="Times New Roman"/>
          <w:sz w:val="18"/>
          <w:szCs w:val="18"/>
        </w:rPr>
        <w:t>/</w:t>
      </w:r>
      <w:r w:rsidRPr="004264F5">
        <w:rPr>
          <w:rFonts w:ascii="Times New Roman" w:hAnsi="Times New Roman"/>
          <w:sz w:val="18"/>
          <w:szCs w:val="18"/>
          <w:lang w:val="en-US"/>
        </w:rPr>
        <w:t>C</w:t>
      </w:r>
      <w:r w:rsidRPr="004264F5">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14:paraId="2AE78E54" w14:textId="2C6B3E1D" w:rsidR="00F70DFE" w:rsidRPr="00CC1E32" w:rsidRDefault="00F70DFE" w:rsidP="004264F5">
      <w:pPr>
        <w:pStyle w:val="FootnoteText"/>
        <w:jc w:val="both"/>
        <w:rPr>
          <w:rFonts w:ascii="Times New Roman" w:hAnsi="Times New Roman"/>
          <w:sz w:val="18"/>
          <w:szCs w:val="18"/>
          <w:highlight w:val="yellow"/>
        </w:rPr>
      </w:pPr>
      <w:r w:rsidRPr="00CC1E32">
        <w:rPr>
          <w:rFonts w:ascii="Times New Roman" w:hAnsi="Times New Roman"/>
          <w:sz w:val="18"/>
          <w:szCs w:val="18"/>
        </w:rPr>
        <w:t>Съотношението ползи-разходи (</w:t>
      </w:r>
      <w:r w:rsidRPr="004264F5">
        <w:rPr>
          <w:rFonts w:ascii="Times New Roman" w:hAnsi="Times New Roman"/>
          <w:sz w:val="18"/>
          <w:szCs w:val="18"/>
          <w:lang w:val="en-US"/>
        </w:rPr>
        <w:t>B</w:t>
      </w:r>
      <w:r w:rsidRPr="00CC1E32">
        <w:rPr>
          <w:rFonts w:ascii="Times New Roman" w:hAnsi="Times New Roman"/>
          <w:sz w:val="18"/>
          <w:szCs w:val="18"/>
        </w:rPr>
        <w:t>/</w:t>
      </w:r>
      <w:r w:rsidRPr="004264F5">
        <w:rPr>
          <w:rFonts w:ascii="Times New Roman" w:hAnsi="Times New Roman"/>
          <w:sz w:val="18"/>
          <w:szCs w:val="18"/>
          <w:lang w:val="en-US"/>
        </w:rPr>
        <w:t>C</w:t>
      </w:r>
      <w:r w:rsidRPr="00CC1E32">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4264F5">
        <w:rPr>
          <w:rFonts w:ascii="Times New Roman" w:hAnsi="Times New Roman"/>
          <w:sz w:val="18"/>
          <w:szCs w:val="18"/>
          <w:lang w:val="en-US"/>
        </w:rPr>
        <w:t>B</w:t>
      </w:r>
      <w:r w:rsidRPr="00CC1E32">
        <w:rPr>
          <w:rFonts w:ascii="Times New Roman" w:hAnsi="Times New Roman"/>
          <w:sz w:val="18"/>
          <w:szCs w:val="18"/>
        </w:rPr>
        <w:t>/</w:t>
      </w:r>
      <w:r w:rsidRPr="004264F5">
        <w:rPr>
          <w:rFonts w:ascii="Times New Roman" w:hAnsi="Times New Roman"/>
          <w:sz w:val="18"/>
          <w:szCs w:val="18"/>
          <w:lang w:val="en-US"/>
        </w:rPr>
        <w:t>C</w:t>
      </w:r>
      <w:r w:rsidRPr="00CC1E32">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нейните разходи.</w:t>
      </w:r>
      <w:bookmarkEnd w:id="346"/>
    </w:p>
  </w:footnote>
  <w:footnote w:id="44">
    <w:p w14:paraId="104BEA56" w14:textId="77777777" w:rsidR="00F70DFE" w:rsidRPr="00CC1E32" w:rsidRDefault="00F70DFE" w:rsidP="0004080C">
      <w:pPr>
        <w:spacing w:after="0"/>
        <w:jc w:val="both"/>
        <w:rPr>
          <w:rFonts w:ascii="Times New Roman" w:hAnsi="Times New Roman"/>
          <w:sz w:val="18"/>
          <w:szCs w:val="18"/>
        </w:rPr>
      </w:pPr>
      <w:r w:rsidRPr="004264F5">
        <w:rPr>
          <w:rFonts w:ascii="Times New Roman" w:hAnsi="Times New Roman"/>
          <w:sz w:val="18"/>
          <w:szCs w:val="18"/>
          <w:vertAlign w:val="superscript"/>
          <w:lang w:val="en-US"/>
        </w:rPr>
        <w:footnoteRef/>
      </w:r>
      <w:r w:rsidRPr="00CC1E32">
        <w:rPr>
          <w:rFonts w:ascii="Times New Roman" w:hAnsi="Times New Roman"/>
          <w:sz w:val="18"/>
          <w:szCs w:val="18"/>
        </w:rPr>
        <w:t xml:space="preserve"> Икономическата ефективност се огнася за всички мерки.</w:t>
      </w:r>
    </w:p>
  </w:footnote>
  <w:footnote w:id="45">
    <w:p w14:paraId="4B699319"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Процент на дисконтиране: процентът, с който бъдещите приходи и разходи се дисконтират (обезценяват), за да бъдат съпоставими с приходи и разходи, които биха били получени в настоящия момент. </w:t>
      </w:r>
    </w:p>
  </w:footnote>
  <w:footnote w:id="46">
    <w:p w14:paraId="1EBD15B9" w14:textId="7930B87D" w:rsidR="00F70DFE" w:rsidRPr="00C71CAB" w:rsidRDefault="00F70DFE" w:rsidP="00C71CAB">
      <w:pPr>
        <w:pStyle w:val="FootnoteText"/>
        <w:rPr>
          <w:rFonts w:ascii="Times New Roman" w:hAnsi="Times New Roman"/>
          <w:sz w:val="18"/>
          <w:szCs w:val="18"/>
        </w:rPr>
      </w:pPr>
      <w:r w:rsidRPr="00C71CAB">
        <w:rPr>
          <w:rStyle w:val="FootnoteReference"/>
          <w:rFonts w:ascii="Times New Roman" w:hAnsi="Times New Roman"/>
          <w:sz w:val="18"/>
          <w:szCs w:val="18"/>
          <w:lang w:val="en-US"/>
        </w:rPr>
        <w:footnoteRef/>
      </w:r>
      <w:r w:rsidRPr="00C71CAB">
        <w:rPr>
          <w:rFonts w:ascii="Times New Roman" w:hAnsi="Times New Roman"/>
          <w:sz w:val="18"/>
          <w:szCs w:val="18"/>
        </w:rPr>
        <w:t xml:space="preserve"> ННС на вариант за адаптация се определя от сегашната стойност на очакваните ползи и разходи. Ако ННС е повече от нула, това показва, че инвестицията е ефективна и допълнителните ползи от адаптирането надвишават допълнителните разходи за ресурсите. Ако ННС е &lt; 0 или </w:t>
      </w:r>
      <w:r w:rsidRPr="00C71CAB">
        <w:rPr>
          <w:rFonts w:ascii="Times New Roman" w:hAnsi="Times New Roman"/>
          <w:sz w:val="18"/>
          <w:szCs w:val="18"/>
          <w:lang w:val="en-US"/>
        </w:rPr>
        <w:t>B</w:t>
      </w:r>
      <w:r w:rsidRPr="00C71CAB">
        <w:rPr>
          <w:rFonts w:ascii="Times New Roman" w:hAnsi="Times New Roman"/>
          <w:sz w:val="18"/>
          <w:szCs w:val="18"/>
        </w:rPr>
        <w:t>/</w:t>
      </w:r>
      <w:r w:rsidRPr="00C71CAB">
        <w:rPr>
          <w:rFonts w:ascii="Times New Roman" w:hAnsi="Times New Roman"/>
          <w:sz w:val="18"/>
          <w:szCs w:val="18"/>
          <w:lang w:val="en-US"/>
        </w:rPr>
        <w:t>C</w:t>
      </w:r>
      <w:r w:rsidRPr="00C71CAB">
        <w:rPr>
          <w:rFonts w:ascii="Times New Roman" w:hAnsi="Times New Roman"/>
          <w:sz w:val="18"/>
          <w:szCs w:val="18"/>
        </w:rPr>
        <w:t xml:space="preserve"> е &lt; 1, тогава мерките за адаптация не добавят никаква нетна полза за сектора </w:t>
      </w:r>
      <w:r>
        <w:rPr>
          <w:rFonts w:ascii="Times New Roman" w:hAnsi="Times New Roman"/>
          <w:sz w:val="18"/>
          <w:szCs w:val="18"/>
        </w:rPr>
        <w:t>човешко здраве</w:t>
      </w:r>
      <w:r w:rsidRPr="00C71CAB">
        <w:rPr>
          <w:rFonts w:ascii="Times New Roman" w:hAnsi="Times New Roman"/>
          <w:sz w:val="18"/>
          <w:szCs w:val="18"/>
        </w:rPr>
        <w:t xml:space="preserve">. Ако ННС е &gt; 0 или </w:t>
      </w:r>
      <w:r w:rsidRPr="00C71CAB">
        <w:rPr>
          <w:rFonts w:ascii="Times New Roman" w:hAnsi="Times New Roman"/>
          <w:sz w:val="18"/>
          <w:szCs w:val="18"/>
          <w:lang w:val="en-US"/>
        </w:rPr>
        <w:t>B</w:t>
      </w:r>
      <w:r w:rsidRPr="00C71CAB">
        <w:rPr>
          <w:rFonts w:ascii="Times New Roman" w:hAnsi="Times New Roman"/>
          <w:sz w:val="18"/>
          <w:szCs w:val="18"/>
        </w:rPr>
        <w:t>/</w:t>
      </w:r>
      <w:r w:rsidRPr="00C71CAB">
        <w:rPr>
          <w:rFonts w:ascii="Times New Roman" w:hAnsi="Times New Roman"/>
          <w:sz w:val="18"/>
          <w:szCs w:val="18"/>
          <w:lang w:val="en-US"/>
        </w:rPr>
        <w:t>C</w:t>
      </w:r>
      <w:r w:rsidRPr="00C71CAB">
        <w:rPr>
          <w:rFonts w:ascii="Times New Roman" w:hAnsi="Times New Roman"/>
          <w:sz w:val="18"/>
          <w:szCs w:val="18"/>
        </w:rPr>
        <w:t xml:space="preserve"> е &gt; 1, то добавя положителни ползи. Положителната стойност на ННС потвърждава, че инвестициите за адаптиране са ефективни.</w:t>
      </w:r>
    </w:p>
    <w:p w14:paraId="3C24478B" w14:textId="56F71912" w:rsidR="00F70DFE" w:rsidRPr="00CC1E32" w:rsidRDefault="00F70DFE" w:rsidP="00C71CAB">
      <w:pPr>
        <w:pStyle w:val="FootnoteText"/>
        <w:jc w:val="both"/>
        <w:rPr>
          <w:rFonts w:ascii="Times New Roman" w:hAnsi="Times New Roman"/>
          <w:sz w:val="18"/>
          <w:szCs w:val="18"/>
          <w:highlight w:val="yellow"/>
        </w:rPr>
      </w:pPr>
      <w:r w:rsidRPr="00CC1E32">
        <w:rPr>
          <w:rFonts w:ascii="Times New Roman" w:hAnsi="Times New Roman"/>
          <w:sz w:val="18"/>
          <w:szCs w:val="18"/>
        </w:rPr>
        <w:t>Съотношението ползи-разходи (</w:t>
      </w:r>
      <w:r w:rsidRPr="00C71CAB">
        <w:rPr>
          <w:rFonts w:ascii="Times New Roman" w:hAnsi="Times New Roman"/>
          <w:sz w:val="18"/>
          <w:szCs w:val="18"/>
          <w:lang w:val="en-US"/>
        </w:rPr>
        <w:t>B</w:t>
      </w:r>
      <w:r w:rsidRPr="00CC1E32">
        <w:rPr>
          <w:rFonts w:ascii="Times New Roman" w:hAnsi="Times New Roman"/>
          <w:sz w:val="18"/>
          <w:szCs w:val="18"/>
        </w:rPr>
        <w:t>/</w:t>
      </w:r>
      <w:r w:rsidRPr="00C71CAB">
        <w:rPr>
          <w:rFonts w:ascii="Times New Roman" w:hAnsi="Times New Roman"/>
          <w:sz w:val="18"/>
          <w:szCs w:val="18"/>
          <w:lang w:val="en-US"/>
        </w:rPr>
        <w:t>C</w:t>
      </w:r>
      <w:r w:rsidRPr="00CC1E32">
        <w:rPr>
          <w:rFonts w:ascii="Times New Roman" w:hAnsi="Times New Roman"/>
          <w:sz w:val="18"/>
          <w:szCs w:val="18"/>
        </w:rPr>
        <w:t xml:space="preserve">) е съотношението на настоящата стойност на ползите към настоящата стойност на разходите. Когато съотношението </w:t>
      </w:r>
      <w:r w:rsidRPr="00C71CAB">
        <w:rPr>
          <w:rFonts w:ascii="Times New Roman" w:hAnsi="Times New Roman"/>
          <w:sz w:val="18"/>
          <w:szCs w:val="18"/>
          <w:lang w:val="en-US"/>
        </w:rPr>
        <w:t>B</w:t>
      </w:r>
      <w:r w:rsidRPr="00CC1E32">
        <w:rPr>
          <w:rFonts w:ascii="Times New Roman" w:hAnsi="Times New Roman"/>
          <w:sz w:val="18"/>
          <w:szCs w:val="18"/>
        </w:rPr>
        <w:t>/</w:t>
      </w:r>
      <w:r w:rsidRPr="00C71CAB">
        <w:rPr>
          <w:rFonts w:ascii="Times New Roman" w:hAnsi="Times New Roman"/>
          <w:sz w:val="18"/>
          <w:szCs w:val="18"/>
          <w:lang w:val="en-US"/>
        </w:rPr>
        <w:t>C</w:t>
      </w:r>
      <w:r w:rsidRPr="00CC1E32">
        <w:rPr>
          <w:rFonts w:ascii="Times New Roman" w:hAnsi="Times New Roman"/>
          <w:sz w:val="18"/>
          <w:szCs w:val="18"/>
        </w:rPr>
        <w:t xml:space="preserve"> е повече от едно, настоящата стойност на ползите от варианта е по-голяма от сегашната стойност на нейните разходи.</w:t>
      </w:r>
    </w:p>
  </w:footnote>
  <w:footnote w:id="47">
    <w:p w14:paraId="6FDCEC3D" w14:textId="77777777" w:rsidR="00F70DFE" w:rsidRPr="0004080C" w:rsidRDefault="00F70DFE" w:rsidP="0004080C">
      <w:pPr>
        <w:pStyle w:val="FootnoteText"/>
        <w:tabs>
          <w:tab w:val="left" w:pos="142"/>
        </w:tabs>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Раздели 1 и 2 от Приложение 2.1 се основават предимно върху резултатите в доклада за прегледа PIK 92. от Ханс-Мартин Фюсел и Ричард Дж.Т. Клайн, Концептуални рамки за адаптация към изменение на климата и тяхната приложимост за човешкото здраве.</w:t>
      </w:r>
    </w:p>
  </w:footnote>
  <w:footnote w:id="48">
    <w:p w14:paraId="095FDD5E"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en-US" w:eastAsia="x-none"/>
        </w:rPr>
        <w:t>Health</w:t>
      </w:r>
      <w:r w:rsidRPr="0004080C">
        <w:rPr>
          <w:rFonts w:ascii="Times New Roman" w:hAnsi="Times New Roman"/>
          <w:sz w:val="18"/>
          <w:szCs w:val="18"/>
        </w:rPr>
        <w:t xml:space="preserve"> Canada (2002). Национални здравни въздействия и рамка за оценка на адаптацията и инструменти, Health Canada, Отава. Канада.</w:t>
      </w:r>
    </w:p>
  </w:footnote>
  <w:footnote w:id="49">
    <w:p w14:paraId="3DBC26B5"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en-GB"/>
        </w:rPr>
        <w:t>DPSEEA</w:t>
      </w:r>
      <w:r w:rsidRPr="0004080C">
        <w:rPr>
          <w:rFonts w:ascii="Times New Roman" w:hAnsi="Times New Roman"/>
          <w:sz w:val="18"/>
          <w:szCs w:val="18"/>
        </w:rPr>
        <w:t xml:space="preserve"> е съкращение от: </w:t>
      </w:r>
      <w:r w:rsidRPr="0004080C">
        <w:rPr>
          <w:rFonts w:ascii="Times New Roman" w:hAnsi="Times New Roman"/>
          <w:sz w:val="18"/>
          <w:szCs w:val="18"/>
          <w:lang w:val="en-GB"/>
        </w:rPr>
        <w:t>Driving</w:t>
      </w:r>
      <w:r w:rsidRPr="0004080C">
        <w:rPr>
          <w:rFonts w:ascii="Times New Roman" w:hAnsi="Times New Roman"/>
          <w:sz w:val="18"/>
          <w:szCs w:val="18"/>
        </w:rPr>
        <w:t>-</w:t>
      </w:r>
      <w:r w:rsidRPr="0004080C">
        <w:rPr>
          <w:rFonts w:ascii="Times New Roman" w:hAnsi="Times New Roman"/>
          <w:sz w:val="18"/>
          <w:szCs w:val="18"/>
          <w:lang w:val="en-GB"/>
        </w:rPr>
        <w:t>force</w:t>
      </w:r>
      <w:r w:rsidRPr="0004080C">
        <w:rPr>
          <w:rFonts w:ascii="Times New Roman" w:hAnsi="Times New Roman"/>
          <w:sz w:val="18"/>
          <w:szCs w:val="18"/>
        </w:rPr>
        <w:t xml:space="preserve"> – </w:t>
      </w:r>
      <w:r w:rsidRPr="0004080C">
        <w:rPr>
          <w:rFonts w:ascii="Times New Roman" w:hAnsi="Times New Roman"/>
          <w:sz w:val="18"/>
          <w:szCs w:val="18"/>
          <w:lang w:val="en-GB"/>
        </w:rPr>
        <w:t>Pressure</w:t>
      </w:r>
      <w:r w:rsidRPr="0004080C">
        <w:rPr>
          <w:rFonts w:ascii="Times New Roman" w:hAnsi="Times New Roman"/>
          <w:sz w:val="18"/>
          <w:szCs w:val="18"/>
        </w:rPr>
        <w:t xml:space="preserve"> – </w:t>
      </w:r>
      <w:r w:rsidRPr="0004080C">
        <w:rPr>
          <w:rFonts w:ascii="Times New Roman" w:hAnsi="Times New Roman"/>
          <w:sz w:val="18"/>
          <w:szCs w:val="18"/>
          <w:lang w:val="en-GB"/>
        </w:rPr>
        <w:t>State</w:t>
      </w:r>
      <w:r w:rsidRPr="0004080C">
        <w:rPr>
          <w:rFonts w:ascii="Times New Roman" w:hAnsi="Times New Roman"/>
          <w:sz w:val="18"/>
          <w:szCs w:val="18"/>
        </w:rPr>
        <w:t xml:space="preserve"> – </w:t>
      </w:r>
      <w:r w:rsidRPr="0004080C">
        <w:rPr>
          <w:rFonts w:ascii="Times New Roman" w:hAnsi="Times New Roman"/>
          <w:sz w:val="18"/>
          <w:szCs w:val="18"/>
          <w:lang w:val="en-GB"/>
        </w:rPr>
        <w:t>Exposure</w:t>
      </w:r>
      <w:r w:rsidRPr="0004080C">
        <w:rPr>
          <w:rFonts w:ascii="Times New Roman" w:hAnsi="Times New Roman"/>
          <w:sz w:val="18"/>
          <w:szCs w:val="18"/>
        </w:rPr>
        <w:t xml:space="preserve"> – </w:t>
      </w:r>
      <w:r w:rsidRPr="0004080C">
        <w:rPr>
          <w:rFonts w:ascii="Times New Roman" w:hAnsi="Times New Roman"/>
          <w:sz w:val="18"/>
          <w:szCs w:val="18"/>
          <w:lang w:val="en-GB"/>
        </w:rPr>
        <w:t>Effect</w:t>
      </w:r>
      <w:r w:rsidRPr="0004080C">
        <w:rPr>
          <w:rFonts w:ascii="Times New Roman" w:hAnsi="Times New Roman"/>
          <w:sz w:val="18"/>
          <w:szCs w:val="18"/>
        </w:rPr>
        <w:t xml:space="preserve"> – </w:t>
      </w:r>
      <w:r w:rsidRPr="0004080C">
        <w:rPr>
          <w:rFonts w:ascii="Times New Roman" w:hAnsi="Times New Roman"/>
          <w:sz w:val="18"/>
          <w:szCs w:val="18"/>
          <w:lang w:val="en-GB"/>
        </w:rPr>
        <w:t>Action</w:t>
      </w:r>
      <w:r w:rsidRPr="0004080C">
        <w:rPr>
          <w:rFonts w:ascii="Times New Roman" w:hAnsi="Times New Roman"/>
          <w:sz w:val="18"/>
          <w:szCs w:val="18"/>
        </w:rPr>
        <w:t xml:space="preserve"> (Движещи сили-Натиск-Състояние-Въздействие-Отговор)</w:t>
      </w:r>
    </w:p>
  </w:footnote>
  <w:footnote w:id="50">
    <w:p w14:paraId="7625B322"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w:t>
      </w:r>
      <w:r w:rsidRPr="0004080C">
        <w:rPr>
          <w:rFonts w:ascii="Times New Roman" w:hAnsi="Times New Roman"/>
          <w:sz w:val="18"/>
          <w:szCs w:val="18"/>
          <w:lang w:val="en-US" w:eastAsia="x-none"/>
        </w:rPr>
        <w:t>Health</w:t>
      </w:r>
      <w:r w:rsidRPr="0004080C">
        <w:rPr>
          <w:rFonts w:ascii="Times New Roman" w:hAnsi="Times New Roman"/>
          <w:sz w:val="18"/>
          <w:szCs w:val="18"/>
        </w:rPr>
        <w:t xml:space="preserve"> Canada (2002). Национални здравни въздействия и рамка за оценка на адаптацията и инструменти, Health Canada, Отава. Канада.</w:t>
      </w:r>
    </w:p>
  </w:footnote>
  <w:footnote w:id="51">
    <w:p w14:paraId="1F562733" w14:textId="77777777" w:rsidR="00F70DFE" w:rsidRPr="0004080C" w:rsidRDefault="00F70DFE" w:rsidP="0004080C">
      <w:pPr>
        <w:pStyle w:val="FootnoteText"/>
        <w:jc w:val="both"/>
        <w:rPr>
          <w:rFonts w:ascii="Times New Roman" w:hAnsi="Times New Roman"/>
          <w:sz w:val="18"/>
          <w:szCs w:val="18"/>
        </w:rPr>
      </w:pPr>
      <w:r w:rsidRPr="0004080C">
        <w:rPr>
          <w:rStyle w:val="FootnoteReference"/>
          <w:rFonts w:ascii="Times New Roman" w:hAnsi="Times New Roman"/>
          <w:sz w:val="18"/>
          <w:szCs w:val="18"/>
        </w:rPr>
        <w:footnoteRef/>
      </w:r>
      <w:r w:rsidRPr="0004080C">
        <w:rPr>
          <w:rFonts w:ascii="Times New Roman" w:hAnsi="Times New Roman"/>
          <w:sz w:val="18"/>
          <w:szCs w:val="18"/>
        </w:rPr>
        <w:t xml:space="preserve"> Европейска Комисия (2000 г.). Първи доклад за хармонизация на процедурите за оценка на риска. Част 1: Докладът на работната група на научния управляващ комитет за хармонизация на процедурите за оценка на риска Процедури за оценка в Научни комисии, които съветват Европейската комисия в бластта на човешкото здраве и околната среда.  http://ЕСropa.ЕС.int/comm/храна/fs/sc/ssc/out83 en.pdf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2DF5D" w14:textId="77777777" w:rsidR="00F70DFE" w:rsidRPr="007E6A9C" w:rsidRDefault="00F70DFE" w:rsidP="007E6A9C">
    <w:pPr>
      <w:pStyle w:val="Header"/>
      <w:jc w:val="center"/>
      <w:rPr>
        <w:rFonts w:ascii="Times New Roman" w:hAnsi="Times New Roman"/>
        <w:b/>
        <w:i/>
        <w:sz w:val="24"/>
        <w:szCs w:val="24"/>
      </w:rPr>
    </w:pPr>
    <w:r w:rsidRPr="007E6A9C">
      <w:rPr>
        <w:rFonts w:ascii="Times New Roman" w:hAnsi="Times New Roman"/>
        <w:b/>
        <w:i/>
        <w:sz w:val="24"/>
        <w:szCs w:val="24"/>
      </w:rPr>
      <w:t xml:space="preserve">Адаптация към </w:t>
    </w:r>
    <w:r>
      <w:rPr>
        <w:rFonts w:ascii="Times New Roman" w:hAnsi="Times New Roman"/>
        <w:b/>
        <w:i/>
        <w:sz w:val="24"/>
        <w:szCs w:val="24"/>
      </w:rPr>
      <w:t>изменението</w:t>
    </w:r>
    <w:r w:rsidRPr="007E6A9C">
      <w:rPr>
        <w:rFonts w:ascii="Times New Roman" w:hAnsi="Times New Roman"/>
        <w:b/>
        <w:i/>
        <w:sz w:val="24"/>
        <w:szCs w:val="24"/>
      </w:rPr>
      <w:t xml:space="preserve"> </w:t>
    </w:r>
    <w:r>
      <w:rPr>
        <w:rFonts w:ascii="Times New Roman" w:hAnsi="Times New Roman"/>
        <w:b/>
        <w:i/>
        <w:sz w:val="24"/>
        <w:szCs w:val="24"/>
      </w:rPr>
      <w:t>на</w:t>
    </w:r>
    <w:r w:rsidRPr="007E6A9C">
      <w:rPr>
        <w:rFonts w:ascii="Times New Roman" w:hAnsi="Times New Roman"/>
        <w:b/>
        <w:i/>
        <w:sz w:val="24"/>
        <w:szCs w:val="24"/>
      </w:rPr>
      <w:t xml:space="preserve"> климата – </w:t>
    </w:r>
    <w:r>
      <w:rPr>
        <w:rFonts w:ascii="Times New Roman" w:hAnsi="Times New Roman"/>
        <w:b/>
        <w:i/>
        <w:sz w:val="24"/>
        <w:szCs w:val="24"/>
      </w:rPr>
      <w:t>О</w:t>
    </w:r>
    <w:r w:rsidRPr="007E6A9C">
      <w:rPr>
        <w:rFonts w:ascii="Times New Roman" w:hAnsi="Times New Roman"/>
        <w:b/>
        <w:i/>
        <w:sz w:val="24"/>
        <w:szCs w:val="24"/>
      </w:rPr>
      <w:t xml:space="preserve">ценка </w:t>
    </w:r>
    <w:r>
      <w:rPr>
        <w:rFonts w:ascii="Times New Roman" w:hAnsi="Times New Roman"/>
        <w:b/>
        <w:i/>
        <w:sz w:val="24"/>
        <w:szCs w:val="24"/>
      </w:rPr>
      <w:t>н</w:t>
    </w:r>
    <w:r w:rsidRPr="007E6A9C">
      <w:rPr>
        <w:rFonts w:ascii="Times New Roman" w:hAnsi="Times New Roman"/>
        <w:b/>
        <w:i/>
        <w:sz w:val="24"/>
        <w:szCs w:val="24"/>
      </w:rPr>
      <w:t>а сектор „Човешко здраве“</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8C6411" w14:textId="77777777" w:rsidR="00F70DFE" w:rsidRDefault="00F70DFE">
    <w:pPr>
      <w:pStyle w:val="Header"/>
    </w:pPr>
    <w:r>
      <w:rPr>
        <w:noProof/>
        <w:lang w:val="en-US" w:eastAsia="en-US"/>
      </w:rPr>
      <w:drawing>
        <wp:anchor distT="0" distB="0" distL="114300" distR="114300" simplePos="0" relativeHeight="251659264" behindDoc="1" locked="0" layoutInCell="1" allowOverlap="1" wp14:anchorId="2F59BE59" wp14:editId="20E830EE">
          <wp:simplePos x="0" y="0"/>
          <wp:positionH relativeFrom="column">
            <wp:posOffset>3986530</wp:posOffset>
          </wp:positionH>
          <wp:positionV relativeFrom="paragraph">
            <wp:posOffset>102235</wp:posOffset>
          </wp:positionV>
          <wp:extent cx="1774825" cy="658495"/>
          <wp:effectExtent l="0" t="0" r="0" b="0"/>
          <wp:wrapTight wrapText="bothSides">
            <wp:wrapPolygon edited="0">
              <wp:start x="8578" y="625"/>
              <wp:lineTo x="3246" y="1875"/>
              <wp:lineTo x="927" y="4999"/>
              <wp:lineTo x="927" y="11873"/>
              <wp:lineTo x="2087" y="19996"/>
              <wp:lineTo x="9737" y="19996"/>
              <wp:lineTo x="7419" y="12498"/>
              <wp:lineTo x="19707" y="11873"/>
              <wp:lineTo x="19938" y="6874"/>
              <wp:lineTo x="9737" y="625"/>
              <wp:lineTo x="8578" y="625"/>
            </wp:wrapPolygon>
          </wp:wrapTight>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4825" cy="658495"/>
                  </a:xfrm>
                  <a:prstGeom prst="rect">
                    <a:avLst/>
                  </a:prstGeom>
                  <a:noFill/>
                </pic:spPr>
              </pic:pic>
            </a:graphicData>
          </a:graphic>
        </wp:anchor>
      </w:drawing>
    </w:r>
    <w:r>
      <w:rPr>
        <w:noProof/>
        <w:lang w:val="en-US" w:eastAsia="en-US"/>
      </w:rPr>
      <w:drawing>
        <wp:inline distT="0" distB="0" distL="0" distR="0" wp14:anchorId="06A9D0B6" wp14:editId="3BB89D13">
          <wp:extent cx="1095375" cy="914400"/>
          <wp:effectExtent l="0" t="0" r="952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95375" cy="914400"/>
                  </a:xfrm>
                  <a:prstGeom prst="rect">
                    <a:avLst/>
                  </a:prstGeom>
                  <a:noFill/>
                  <a:ln>
                    <a:noFill/>
                  </a:ln>
                </pic:spPr>
              </pic:pic>
            </a:graphicData>
          </a:graphic>
        </wp:inline>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A657B"/>
    <w:multiLevelType w:val="hybridMultilevel"/>
    <w:tmpl w:val="B1325FAA"/>
    <w:lvl w:ilvl="0" w:tplc="318E917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890218"/>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990C20"/>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FC3D7D"/>
    <w:multiLevelType w:val="hybridMultilevel"/>
    <w:tmpl w:val="E5709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8B2FF0"/>
    <w:multiLevelType w:val="hybridMultilevel"/>
    <w:tmpl w:val="4830D7D6"/>
    <w:lvl w:ilvl="0" w:tplc="04090003">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E718ED"/>
    <w:multiLevelType w:val="hybridMultilevel"/>
    <w:tmpl w:val="DA2412D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191943"/>
    <w:multiLevelType w:val="hybridMultilevel"/>
    <w:tmpl w:val="86EA58A8"/>
    <w:lvl w:ilvl="0" w:tplc="04090003">
      <w:start w:val="1"/>
      <w:numFmt w:val="bullet"/>
      <w:lvlText w:val="o"/>
      <w:lvlJc w:val="left"/>
      <w:pPr>
        <w:ind w:left="2136" w:hanging="360"/>
      </w:pPr>
      <w:rPr>
        <w:rFonts w:ascii="Courier New" w:hAnsi="Courier New" w:cs="Courier New"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7">
    <w:nsid w:val="0B21239E"/>
    <w:multiLevelType w:val="hybridMultilevel"/>
    <w:tmpl w:val="5366D480"/>
    <w:lvl w:ilvl="0" w:tplc="2E107186">
      <w:numFmt w:val="bullet"/>
      <w:lvlText w:val="•"/>
      <w:lvlJc w:val="left"/>
      <w:pPr>
        <w:ind w:left="757" w:hanging="360"/>
      </w:pPr>
      <w:rPr>
        <w:rFonts w:ascii="Garamond" w:hAnsi="Garamond" w:hint="default"/>
        <w:color w:val="000000"/>
        <w:sz w:val="28"/>
      </w:rPr>
    </w:lvl>
    <w:lvl w:ilvl="1" w:tplc="08090003">
      <w:start w:val="1"/>
      <w:numFmt w:val="bullet"/>
      <w:lvlText w:val="o"/>
      <w:lvlJc w:val="left"/>
      <w:pPr>
        <w:ind w:left="1477" w:hanging="360"/>
      </w:pPr>
      <w:rPr>
        <w:rFonts w:ascii="Courier New" w:hAnsi="Courier New" w:hint="default"/>
      </w:rPr>
    </w:lvl>
    <w:lvl w:ilvl="2" w:tplc="08090005">
      <w:start w:val="1"/>
      <w:numFmt w:val="bullet"/>
      <w:lvlText w:val=""/>
      <w:lvlJc w:val="left"/>
      <w:pPr>
        <w:ind w:left="2197" w:hanging="360"/>
      </w:pPr>
      <w:rPr>
        <w:rFonts w:ascii="Wingdings" w:hAnsi="Wingdings" w:hint="default"/>
      </w:rPr>
    </w:lvl>
    <w:lvl w:ilvl="3" w:tplc="08090001">
      <w:start w:val="1"/>
      <w:numFmt w:val="bullet"/>
      <w:lvlText w:val=""/>
      <w:lvlJc w:val="left"/>
      <w:pPr>
        <w:ind w:left="2917" w:hanging="360"/>
      </w:pPr>
      <w:rPr>
        <w:rFonts w:ascii="Symbol" w:hAnsi="Symbol" w:hint="default"/>
      </w:rPr>
    </w:lvl>
    <w:lvl w:ilvl="4" w:tplc="08090003">
      <w:start w:val="1"/>
      <w:numFmt w:val="bullet"/>
      <w:lvlText w:val="o"/>
      <w:lvlJc w:val="left"/>
      <w:pPr>
        <w:ind w:left="3637" w:hanging="360"/>
      </w:pPr>
      <w:rPr>
        <w:rFonts w:ascii="Courier New" w:hAnsi="Courier New" w:hint="default"/>
      </w:rPr>
    </w:lvl>
    <w:lvl w:ilvl="5" w:tplc="08090005">
      <w:start w:val="1"/>
      <w:numFmt w:val="bullet"/>
      <w:lvlText w:val=""/>
      <w:lvlJc w:val="left"/>
      <w:pPr>
        <w:ind w:left="4357" w:hanging="360"/>
      </w:pPr>
      <w:rPr>
        <w:rFonts w:ascii="Wingdings" w:hAnsi="Wingdings" w:hint="default"/>
      </w:rPr>
    </w:lvl>
    <w:lvl w:ilvl="6" w:tplc="08090001">
      <w:start w:val="1"/>
      <w:numFmt w:val="bullet"/>
      <w:lvlText w:val=""/>
      <w:lvlJc w:val="left"/>
      <w:pPr>
        <w:ind w:left="5077" w:hanging="360"/>
      </w:pPr>
      <w:rPr>
        <w:rFonts w:ascii="Symbol" w:hAnsi="Symbol" w:hint="default"/>
      </w:rPr>
    </w:lvl>
    <w:lvl w:ilvl="7" w:tplc="08090003">
      <w:start w:val="1"/>
      <w:numFmt w:val="bullet"/>
      <w:lvlText w:val="o"/>
      <w:lvlJc w:val="left"/>
      <w:pPr>
        <w:ind w:left="5797" w:hanging="360"/>
      </w:pPr>
      <w:rPr>
        <w:rFonts w:ascii="Courier New" w:hAnsi="Courier New" w:hint="default"/>
      </w:rPr>
    </w:lvl>
    <w:lvl w:ilvl="8" w:tplc="08090005">
      <w:start w:val="1"/>
      <w:numFmt w:val="bullet"/>
      <w:lvlText w:val=""/>
      <w:lvlJc w:val="left"/>
      <w:pPr>
        <w:ind w:left="6517" w:hanging="360"/>
      </w:pPr>
      <w:rPr>
        <w:rFonts w:ascii="Wingdings" w:hAnsi="Wingdings" w:hint="default"/>
      </w:rPr>
    </w:lvl>
  </w:abstractNum>
  <w:abstractNum w:abstractNumId="8">
    <w:nsid w:val="0D163EB0"/>
    <w:multiLevelType w:val="hybridMultilevel"/>
    <w:tmpl w:val="D522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ED0B35"/>
    <w:multiLevelType w:val="hybridMultilevel"/>
    <w:tmpl w:val="4D705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4E0FC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4B921A4"/>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60A41D9"/>
    <w:multiLevelType w:val="hybridMultilevel"/>
    <w:tmpl w:val="E2EC3A80"/>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66C5039"/>
    <w:multiLevelType w:val="hybridMultilevel"/>
    <w:tmpl w:val="391C4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8B177E4"/>
    <w:multiLevelType w:val="hybridMultilevel"/>
    <w:tmpl w:val="8A30F3B8"/>
    <w:lvl w:ilvl="0" w:tplc="83829F76">
      <w:start w:val="1"/>
      <w:numFmt w:val="decimal"/>
      <w:pStyle w:val="Body"/>
      <w:lvlText w:val="%1."/>
      <w:lvlJc w:val="left"/>
      <w:pPr>
        <w:ind w:left="765" w:hanging="765"/>
      </w:pPr>
      <w:rPr>
        <w:rFonts w:ascii="Times New Roman" w:hAnsi="Times New Roman" w:cs="Times New Roman" w:hint="default"/>
        <w:b w:val="0"/>
        <w:strike w:val="0"/>
        <w:color w:val="auto"/>
        <w:sz w:val="24"/>
        <w:szCs w:val="24"/>
        <w:vertAlign w:val="baseline"/>
      </w:rPr>
    </w:lvl>
    <w:lvl w:ilvl="1" w:tplc="C81A171E">
      <w:start w:val="1"/>
      <w:numFmt w:val="decimal"/>
      <w:lvlText w:val="%2)"/>
      <w:lvlJc w:val="left"/>
      <w:pPr>
        <w:ind w:left="1440" w:hanging="360"/>
      </w:pPr>
      <w:rPr>
        <w:rFonts w:hint="default"/>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294FF6"/>
    <w:multiLevelType w:val="hybridMultilevel"/>
    <w:tmpl w:val="8B6A0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C3B430E"/>
    <w:multiLevelType w:val="hybridMultilevel"/>
    <w:tmpl w:val="425A0B0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D405C3A"/>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3A5399"/>
    <w:multiLevelType w:val="hybridMultilevel"/>
    <w:tmpl w:val="A6AA48CC"/>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9">
    <w:nsid w:val="218527AF"/>
    <w:multiLevelType w:val="hybridMultilevel"/>
    <w:tmpl w:val="DE2859D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2901685"/>
    <w:multiLevelType w:val="multilevel"/>
    <w:tmpl w:val="46B61DEC"/>
    <w:lvl w:ilvl="0">
      <w:start w:val="1"/>
      <w:numFmt w:val="upperLetter"/>
      <w:lvlText w:val="%1."/>
      <w:lvlJc w:val="left"/>
      <w:pPr>
        <w:ind w:left="927" w:hanging="360"/>
      </w:pPr>
      <w:rPr>
        <w:rFonts w:cs="Times New Roman" w:hint="default"/>
        <w:b w:val="0"/>
      </w:rPr>
    </w:lvl>
    <w:lvl w:ilvl="1">
      <w:start w:val="1"/>
      <w:numFmt w:val="decimal"/>
      <w:isLgl/>
      <w:lvlText w:val="%1.%2."/>
      <w:lvlJc w:val="left"/>
      <w:pPr>
        <w:ind w:left="1287" w:hanging="72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367" w:hanging="1800"/>
      </w:pPr>
      <w:rPr>
        <w:rFonts w:cs="Times New Roman" w:hint="default"/>
      </w:rPr>
    </w:lvl>
    <w:lvl w:ilvl="7">
      <w:start w:val="1"/>
      <w:numFmt w:val="decimal"/>
      <w:isLgl/>
      <w:lvlText w:val="%1.%2.%3.%4.%5.%6.%7.%8."/>
      <w:lvlJc w:val="left"/>
      <w:pPr>
        <w:ind w:left="2367" w:hanging="180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21">
    <w:nsid w:val="235C3200"/>
    <w:multiLevelType w:val="hybridMultilevel"/>
    <w:tmpl w:val="A4F029E4"/>
    <w:lvl w:ilvl="0" w:tplc="5B46EB4A">
      <w:start w:val="1"/>
      <w:numFmt w:val="bullet"/>
      <w:pStyle w:val="Heading5"/>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276D36F5"/>
    <w:multiLevelType w:val="hybridMultilevel"/>
    <w:tmpl w:val="1C14977E"/>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93B6C0E"/>
    <w:multiLevelType w:val="hybridMultilevel"/>
    <w:tmpl w:val="141232B2"/>
    <w:lvl w:ilvl="0" w:tplc="E4ECD694">
      <w:start w:val="1"/>
      <w:numFmt w:val="bullet"/>
      <w:lvlText w:val="›"/>
      <w:lvlJc w:val="left"/>
      <w:pPr>
        <w:ind w:left="1080" w:hanging="360"/>
      </w:pPr>
      <w:rPr>
        <w:rFonts w:ascii="Georgia" w:hAnsi="Georgia"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99C044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B0D52B2"/>
    <w:multiLevelType w:val="hybridMultilevel"/>
    <w:tmpl w:val="173A6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B562C78"/>
    <w:multiLevelType w:val="hybridMultilevel"/>
    <w:tmpl w:val="33104FD6"/>
    <w:lvl w:ilvl="0" w:tplc="DD3CC1B8">
      <w:start w:val="1"/>
      <w:numFmt w:val="decimal"/>
      <w:lvlText w:val="%1."/>
      <w:lvlJc w:val="left"/>
      <w:pPr>
        <w:ind w:left="317" w:hanging="360"/>
      </w:pPr>
      <w:rPr>
        <w:rFonts w:hint="default"/>
      </w:rPr>
    </w:lvl>
    <w:lvl w:ilvl="1" w:tplc="04020019" w:tentative="1">
      <w:start w:val="1"/>
      <w:numFmt w:val="lowerLetter"/>
      <w:lvlText w:val="%2."/>
      <w:lvlJc w:val="left"/>
      <w:pPr>
        <w:ind w:left="1037" w:hanging="360"/>
      </w:pPr>
    </w:lvl>
    <w:lvl w:ilvl="2" w:tplc="0402001B" w:tentative="1">
      <w:start w:val="1"/>
      <w:numFmt w:val="lowerRoman"/>
      <w:lvlText w:val="%3."/>
      <w:lvlJc w:val="right"/>
      <w:pPr>
        <w:ind w:left="1757" w:hanging="180"/>
      </w:pPr>
    </w:lvl>
    <w:lvl w:ilvl="3" w:tplc="0402000F" w:tentative="1">
      <w:start w:val="1"/>
      <w:numFmt w:val="decimal"/>
      <w:lvlText w:val="%4."/>
      <w:lvlJc w:val="left"/>
      <w:pPr>
        <w:ind w:left="2477" w:hanging="360"/>
      </w:pPr>
    </w:lvl>
    <w:lvl w:ilvl="4" w:tplc="04020019" w:tentative="1">
      <w:start w:val="1"/>
      <w:numFmt w:val="lowerLetter"/>
      <w:lvlText w:val="%5."/>
      <w:lvlJc w:val="left"/>
      <w:pPr>
        <w:ind w:left="3197" w:hanging="360"/>
      </w:pPr>
    </w:lvl>
    <w:lvl w:ilvl="5" w:tplc="0402001B" w:tentative="1">
      <w:start w:val="1"/>
      <w:numFmt w:val="lowerRoman"/>
      <w:lvlText w:val="%6."/>
      <w:lvlJc w:val="right"/>
      <w:pPr>
        <w:ind w:left="3917" w:hanging="180"/>
      </w:pPr>
    </w:lvl>
    <w:lvl w:ilvl="6" w:tplc="0402000F" w:tentative="1">
      <w:start w:val="1"/>
      <w:numFmt w:val="decimal"/>
      <w:lvlText w:val="%7."/>
      <w:lvlJc w:val="left"/>
      <w:pPr>
        <w:ind w:left="4637" w:hanging="360"/>
      </w:pPr>
    </w:lvl>
    <w:lvl w:ilvl="7" w:tplc="04020019" w:tentative="1">
      <w:start w:val="1"/>
      <w:numFmt w:val="lowerLetter"/>
      <w:lvlText w:val="%8."/>
      <w:lvlJc w:val="left"/>
      <w:pPr>
        <w:ind w:left="5357" w:hanging="360"/>
      </w:pPr>
    </w:lvl>
    <w:lvl w:ilvl="8" w:tplc="0402001B" w:tentative="1">
      <w:start w:val="1"/>
      <w:numFmt w:val="lowerRoman"/>
      <w:lvlText w:val="%9."/>
      <w:lvlJc w:val="right"/>
      <w:pPr>
        <w:ind w:left="6077" w:hanging="180"/>
      </w:pPr>
    </w:lvl>
  </w:abstractNum>
  <w:abstractNum w:abstractNumId="27">
    <w:nsid w:val="2BA76B8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CE16115"/>
    <w:multiLevelType w:val="hybridMultilevel"/>
    <w:tmpl w:val="16BC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D071583"/>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DF67E96"/>
    <w:multiLevelType w:val="multilevel"/>
    <w:tmpl w:val="8182CFB0"/>
    <w:lvl w:ilvl="0">
      <w:start w:val="1"/>
      <w:numFmt w:val="decimal"/>
      <w:lvlText w:val="%1"/>
      <w:lvlJc w:val="left"/>
      <w:pPr>
        <w:ind w:left="525" w:hanging="525"/>
      </w:pPr>
      <w:rPr>
        <w:rFonts w:cs="Times New Roman" w:hint="default"/>
      </w:rPr>
    </w:lvl>
    <w:lvl w:ilvl="1">
      <w:start w:val="2"/>
      <w:numFmt w:val="decimal"/>
      <w:lvlText w:val="%1.%2"/>
      <w:lvlJc w:val="left"/>
      <w:pPr>
        <w:ind w:left="525" w:hanging="52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1">
    <w:nsid w:val="31960DC5"/>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4BE10E9"/>
    <w:multiLevelType w:val="hybridMultilevel"/>
    <w:tmpl w:val="F484268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70B7227"/>
    <w:multiLevelType w:val="hybridMultilevel"/>
    <w:tmpl w:val="2C9CC546"/>
    <w:lvl w:ilvl="0" w:tplc="04090011">
      <w:start w:val="1"/>
      <w:numFmt w:val="decimal"/>
      <w:lvlText w:val="%1)"/>
      <w:lvlJc w:val="left"/>
      <w:pPr>
        <w:ind w:left="1080" w:hanging="360"/>
      </w:pPr>
    </w:lvl>
    <w:lvl w:ilvl="1" w:tplc="04090011">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3B764CFC"/>
    <w:multiLevelType w:val="hybridMultilevel"/>
    <w:tmpl w:val="371EDB7C"/>
    <w:lvl w:ilvl="0" w:tplc="4176BAA0">
      <w:start w:val="1"/>
      <w:numFmt w:val="bullet"/>
      <w:lvlText w:val=""/>
      <w:lvlJc w:val="left"/>
      <w:pPr>
        <w:ind w:left="720" w:hanging="360"/>
      </w:pPr>
      <w:rPr>
        <w:rFonts w:ascii="Symbol" w:hAnsi="Symbol" w:hint="default"/>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C3C1796"/>
    <w:multiLevelType w:val="hybridMultilevel"/>
    <w:tmpl w:val="0F5A2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CC92D93"/>
    <w:multiLevelType w:val="hybridMultilevel"/>
    <w:tmpl w:val="D12E4AE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E405E1C"/>
    <w:multiLevelType w:val="hybridMultilevel"/>
    <w:tmpl w:val="F53ED654"/>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01535FA"/>
    <w:multiLevelType w:val="hybridMultilevel"/>
    <w:tmpl w:val="6D5E2ED2"/>
    <w:lvl w:ilvl="0" w:tplc="318E9170">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40611145"/>
    <w:multiLevelType w:val="hybridMultilevel"/>
    <w:tmpl w:val="8358347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0EF4609"/>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2592317"/>
    <w:multiLevelType w:val="hybridMultilevel"/>
    <w:tmpl w:val="90A4453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281047A"/>
    <w:multiLevelType w:val="hybridMultilevel"/>
    <w:tmpl w:val="D062B5FA"/>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39F787B"/>
    <w:multiLevelType w:val="hybridMultilevel"/>
    <w:tmpl w:val="DFC66606"/>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nsid w:val="517E1399"/>
    <w:multiLevelType w:val="hybridMultilevel"/>
    <w:tmpl w:val="991666F2"/>
    <w:lvl w:ilvl="0" w:tplc="04090011">
      <w:start w:val="1"/>
      <w:numFmt w:val="decimal"/>
      <w:lvlText w:val="%1)"/>
      <w:lvlJc w:val="left"/>
      <w:pPr>
        <w:ind w:left="1145" w:hanging="360"/>
      </w:pPr>
    </w:lvl>
    <w:lvl w:ilvl="1" w:tplc="47562CFC">
      <w:start w:val="1"/>
      <w:numFmt w:val="decimal"/>
      <w:lvlText w:val="%2)"/>
      <w:lvlJc w:val="left"/>
      <w:pPr>
        <w:ind w:left="1865" w:hanging="360"/>
      </w:pPr>
      <w:rPr>
        <w:b w:val="0"/>
      </w:rPr>
    </w:lvl>
    <w:lvl w:ilvl="2" w:tplc="E1F40F18">
      <w:start w:val="1"/>
      <w:numFmt w:val="decimal"/>
      <w:lvlText w:val="%3."/>
      <w:lvlJc w:val="left"/>
      <w:pPr>
        <w:ind w:left="2765" w:hanging="360"/>
      </w:pPr>
      <w:rPr>
        <w:rFonts w:hint="default"/>
      </w:r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45">
    <w:nsid w:val="51EB6222"/>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3540B32"/>
    <w:multiLevelType w:val="hybridMultilevel"/>
    <w:tmpl w:val="44D62D56"/>
    <w:lvl w:ilvl="0" w:tplc="5B263992">
      <w:start w:val="1"/>
      <w:numFmt w:val="bullet"/>
      <w:lvlText w:val="o"/>
      <w:lvlJc w:val="left"/>
      <w:pPr>
        <w:ind w:left="360" w:hanging="360"/>
      </w:pPr>
      <w:rPr>
        <w:rFonts w:ascii="Courier New" w:hAnsi="Courier New" w:cs="Courier New"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539C57C4"/>
    <w:multiLevelType w:val="hybridMultilevel"/>
    <w:tmpl w:val="7A42A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3D301AC"/>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51F3CBE"/>
    <w:multiLevelType w:val="hybridMultilevel"/>
    <w:tmpl w:val="FB3856F8"/>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8DB1AEB"/>
    <w:multiLevelType w:val="hybridMultilevel"/>
    <w:tmpl w:val="D3E23AB2"/>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A537B9A"/>
    <w:multiLevelType w:val="hybridMultilevel"/>
    <w:tmpl w:val="0B588464"/>
    <w:lvl w:ilvl="0" w:tplc="318E9170">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2">
    <w:nsid w:val="5B9B1A52"/>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0A30B8E"/>
    <w:multiLevelType w:val="hybridMultilevel"/>
    <w:tmpl w:val="0B8EC6E6"/>
    <w:lvl w:ilvl="0" w:tplc="04090001">
      <w:start w:val="1"/>
      <w:numFmt w:val="bullet"/>
      <w:lvlText w:val=""/>
      <w:lvlJc w:val="left"/>
      <w:pPr>
        <w:ind w:left="-414" w:hanging="360"/>
      </w:pPr>
      <w:rPr>
        <w:rFonts w:ascii="Symbol" w:hAnsi="Symbol" w:hint="default"/>
      </w:rPr>
    </w:lvl>
    <w:lvl w:ilvl="1" w:tplc="04090003" w:tentative="1">
      <w:start w:val="1"/>
      <w:numFmt w:val="bullet"/>
      <w:lvlText w:val="o"/>
      <w:lvlJc w:val="left"/>
      <w:pPr>
        <w:ind w:left="306" w:hanging="360"/>
      </w:pPr>
      <w:rPr>
        <w:rFonts w:ascii="Courier New" w:hAnsi="Courier New" w:hint="default"/>
      </w:rPr>
    </w:lvl>
    <w:lvl w:ilvl="2" w:tplc="04090005" w:tentative="1">
      <w:start w:val="1"/>
      <w:numFmt w:val="bullet"/>
      <w:lvlText w:val=""/>
      <w:lvlJc w:val="left"/>
      <w:pPr>
        <w:ind w:left="1026" w:hanging="360"/>
      </w:pPr>
      <w:rPr>
        <w:rFonts w:ascii="Wingdings" w:hAnsi="Wingdings" w:hint="default"/>
      </w:rPr>
    </w:lvl>
    <w:lvl w:ilvl="3" w:tplc="04090001" w:tentative="1">
      <w:start w:val="1"/>
      <w:numFmt w:val="bullet"/>
      <w:lvlText w:val=""/>
      <w:lvlJc w:val="left"/>
      <w:pPr>
        <w:ind w:left="1746" w:hanging="360"/>
      </w:pPr>
      <w:rPr>
        <w:rFonts w:ascii="Symbol" w:hAnsi="Symbol" w:hint="default"/>
      </w:rPr>
    </w:lvl>
    <w:lvl w:ilvl="4" w:tplc="04090003" w:tentative="1">
      <w:start w:val="1"/>
      <w:numFmt w:val="bullet"/>
      <w:lvlText w:val="o"/>
      <w:lvlJc w:val="left"/>
      <w:pPr>
        <w:ind w:left="2466" w:hanging="360"/>
      </w:pPr>
      <w:rPr>
        <w:rFonts w:ascii="Courier New" w:hAnsi="Courier New" w:hint="default"/>
      </w:rPr>
    </w:lvl>
    <w:lvl w:ilvl="5" w:tplc="04090005" w:tentative="1">
      <w:start w:val="1"/>
      <w:numFmt w:val="bullet"/>
      <w:lvlText w:val=""/>
      <w:lvlJc w:val="left"/>
      <w:pPr>
        <w:ind w:left="3186" w:hanging="360"/>
      </w:pPr>
      <w:rPr>
        <w:rFonts w:ascii="Wingdings" w:hAnsi="Wingdings" w:hint="default"/>
      </w:rPr>
    </w:lvl>
    <w:lvl w:ilvl="6" w:tplc="04090001" w:tentative="1">
      <w:start w:val="1"/>
      <w:numFmt w:val="bullet"/>
      <w:lvlText w:val=""/>
      <w:lvlJc w:val="left"/>
      <w:pPr>
        <w:ind w:left="3906" w:hanging="360"/>
      </w:pPr>
      <w:rPr>
        <w:rFonts w:ascii="Symbol" w:hAnsi="Symbol" w:hint="default"/>
      </w:rPr>
    </w:lvl>
    <w:lvl w:ilvl="7" w:tplc="04090003" w:tentative="1">
      <w:start w:val="1"/>
      <w:numFmt w:val="bullet"/>
      <w:lvlText w:val="o"/>
      <w:lvlJc w:val="left"/>
      <w:pPr>
        <w:ind w:left="4626" w:hanging="360"/>
      </w:pPr>
      <w:rPr>
        <w:rFonts w:ascii="Courier New" w:hAnsi="Courier New" w:hint="default"/>
      </w:rPr>
    </w:lvl>
    <w:lvl w:ilvl="8" w:tplc="04090005" w:tentative="1">
      <w:start w:val="1"/>
      <w:numFmt w:val="bullet"/>
      <w:lvlText w:val=""/>
      <w:lvlJc w:val="left"/>
      <w:pPr>
        <w:ind w:left="5346" w:hanging="360"/>
      </w:pPr>
      <w:rPr>
        <w:rFonts w:ascii="Wingdings" w:hAnsi="Wingdings" w:hint="default"/>
      </w:rPr>
    </w:lvl>
  </w:abstractNum>
  <w:abstractNum w:abstractNumId="54">
    <w:nsid w:val="66FD40AA"/>
    <w:multiLevelType w:val="hybridMultilevel"/>
    <w:tmpl w:val="C8AA9E44"/>
    <w:lvl w:ilvl="0" w:tplc="E4ECD694">
      <w:start w:val="1"/>
      <w:numFmt w:val="bullet"/>
      <w:lvlText w:val="›"/>
      <w:lvlJc w:val="left"/>
      <w:pPr>
        <w:ind w:left="720" w:hanging="360"/>
      </w:pPr>
      <w:rPr>
        <w:rFonts w:ascii="Georgia" w:hAnsi="Georgia" w:hint="default"/>
      </w:rPr>
    </w:lvl>
    <w:lvl w:ilvl="1" w:tplc="318E9170">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810716A"/>
    <w:multiLevelType w:val="hybridMultilevel"/>
    <w:tmpl w:val="89726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9523D89"/>
    <w:multiLevelType w:val="hybridMultilevel"/>
    <w:tmpl w:val="D2AA7022"/>
    <w:lvl w:ilvl="0" w:tplc="318E9170">
      <w:start w:val="1"/>
      <w:numFmt w:val="bullet"/>
      <w:lvlText w:val=""/>
      <w:lvlJc w:val="left"/>
      <w:pPr>
        <w:ind w:left="1716" w:hanging="360"/>
      </w:pPr>
      <w:rPr>
        <w:rFonts w:ascii="Symbol" w:hAnsi="Symbol" w:hint="default"/>
        <w:color w:val="auto"/>
      </w:rPr>
    </w:lvl>
    <w:lvl w:ilvl="1" w:tplc="318E9170">
      <w:start w:val="1"/>
      <w:numFmt w:val="bullet"/>
      <w:lvlText w:val=""/>
      <w:lvlJc w:val="left"/>
      <w:pPr>
        <w:ind w:left="2436" w:hanging="360"/>
      </w:pPr>
      <w:rPr>
        <w:rFonts w:ascii="Symbol" w:hAnsi="Symbol" w:hint="default"/>
        <w:color w:val="auto"/>
      </w:rPr>
    </w:lvl>
    <w:lvl w:ilvl="2" w:tplc="04090005" w:tentative="1">
      <w:start w:val="1"/>
      <w:numFmt w:val="bullet"/>
      <w:lvlText w:val=""/>
      <w:lvlJc w:val="left"/>
      <w:pPr>
        <w:ind w:left="3156" w:hanging="360"/>
      </w:pPr>
      <w:rPr>
        <w:rFonts w:ascii="Wingdings" w:hAnsi="Wingdings" w:hint="default"/>
      </w:rPr>
    </w:lvl>
    <w:lvl w:ilvl="3" w:tplc="04090001" w:tentative="1">
      <w:start w:val="1"/>
      <w:numFmt w:val="bullet"/>
      <w:lvlText w:val=""/>
      <w:lvlJc w:val="left"/>
      <w:pPr>
        <w:ind w:left="3876" w:hanging="360"/>
      </w:pPr>
      <w:rPr>
        <w:rFonts w:ascii="Symbol" w:hAnsi="Symbol" w:hint="default"/>
      </w:rPr>
    </w:lvl>
    <w:lvl w:ilvl="4" w:tplc="04090003" w:tentative="1">
      <w:start w:val="1"/>
      <w:numFmt w:val="bullet"/>
      <w:lvlText w:val="o"/>
      <w:lvlJc w:val="left"/>
      <w:pPr>
        <w:ind w:left="4596" w:hanging="360"/>
      </w:pPr>
      <w:rPr>
        <w:rFonts w:ascii="Courier New" w:hAnsi="Courier New" w:hint="default"/>
      </w:rPr>
    </w:lvl>
    <w:lvl w:ilvl="5" w:tplc="04090005" w:tentative="1">
      <w:start w:val="1"/>
      <w:numFmt w:val="bullet"/>
      <w:lvlText w:val=""/>
      <w:lvlJc w:val="left"/>
      <w:pPr>
        <w:ind w:left="5316" w:hanging="360"/>
      </w:pPr>
      <w:rPr>
        <w:rFonts w:ascii="Wingdings" w:hAnsi="Wingdings" w:hint="default"/>
      </w:rPr>
    </w:lvl>
    <w:lvl w:ilvl="6" w:tplc="04090001" w:tentative="1">
      <w:start w:val="1"/>
      <w:numFmt w:val="bullet"/>
      <w:lvlText w:val=""/>
      <w:lvlJc w:val="left"/>
      <w:pPr>
        <w:ind w:left="6036" w:hanging="360"/>
      </w:pPr>
      <w:rPr>
        <w:rFonts w:ascii="Symbol" w:hAnsi="Symbol" w:hint="default"/>
      </w:rPr>
    </w:lvl>
    <w:lvl w:ilvl="7" w:tplc="04090003" w:tentative="1">
      <w:start w:val="1"/>
      <w:numFmt w:val="bullet"/>
      <w:lvlText w:val="o"/>
      <w:lvlJc w:val="left"/>
      <w:pPr>
        <w:ind w:left="6756" w:hanging="360"/>
      </w:pPr>
      <w:rPr>
        <w:rFonts w:ascii="Courier New" w:hAnsi="Courier New" w:hint="default"/>
      </w:rPr>
    </w:lvl>
    <w:lvl w:ilvl="8" w:tplc="04090005" w:tentative="1">
      <w:start w:val="1"/>
      <w:numFmt w:val="bullet"/>
      <w:lvlText w:val=""/>
      <w:lvlJc w:val="left"/>
      <w:pPr>
        <w:ind w:left="7476" w:hanging="360"/>
      </w:pPr>
      <w:rPr>
        <w:rFonts w:ascii="Wingdings" w:hAnsi="Wingdings" w:hint="default"/>
      </w:rPr>
    </w:lvl>
  </w:abstractNum>
  <w:abstractNum w:abstractNumId="57">
    <w:nsid w:val="6B1E2A6A"/>
    <w:multiLevelType w:val="hybridMultilevel"/>
    <w:tmpl w:val="02CED9F0"/>
    <w:lvl w:ilvl="0" w:tplc="318E9170">
      <w:start w:val="1"/>
      <w:numFmt w:val="bullet"/>
      <w:lvlText w:val=""/>
      <w:lvlJc w:val="left"/>
      <w:pPr>
        <w:ind w:left="720" w:hanging="360"/>
      </w:pPr>
      <w:rPr>
        <w:rFonts w:ascii="Symbol" w:hAnsi="Symbol" w:hint="default"/>
        <w:color w:val="auto"/>
      </w:rPr>
    </w:lvl>
    <w:lvl w:ilvl="1" w:tplc="318E9170">
      <w:start w:val="1"/>
      <w:numFmt w:val="bullet"/>
      <w:lvlText w:val=""/>
      <w:lvlJc w:val="left"/>
      <w:pPr>
        <w:ind w:left="396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BB55C7D"/>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D011C95"/>
    <w:multiLevelType w:val="hybridMultilevel"/>
    <w:tmpl w:val="91CE123A"/>
    <w:lvl w:ilvl="0" w:tplc="2E107186">
      <w:numFmt w:val="bullet"/>
      <w:lvlText w:val="•"/>
      <w:lvlJc w:val="left"/>
      <w:pPr>
        <w:ind w:left="360" w:hanging="360"/>
      </w:pPr>
      <w:rPr>
        <w:rFonts w:ascii="Garamond" w:hAnsi="Garamond" w:hint="default"/>
        <w:color w:val="000000"/>
        <w:sz w:val="28"/>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hint="default"/>
      </w:rPr>
    </w:lvl>
    <w:lvl w:ilvl="8" w:tplc="08090005">
      <w:start w:val="1"/>
      <w:numFmt w:val="bullet"/>
      <w:lvlText w:val=""/>
      <w:lvlJc w:val="left"/>
      <w:pPr>
        <w:ind w:left="6120" w:hanging="360"/>
      </w:pPr>
      <w:rPr>
        <w:rFonts w:ascii="Wingdings" w:hAnsi="Wingdings" w:hint="default"/>
      </w:rPr>
    </w:lvl>
  </w:abstractNum>
  <w:abstractNum w:abstractNumId="60">
    <w:nsid w:val="6DE8242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E700310"/>
    <w:multiLevelType w:val="hybridMultilevel"/>
    <w:tmpl w:val="6BDC5CE0"/>
    <w:lvl w:ilvl="0" w:tplc="E4ECD694">
      <w:start w:val="1"/>
      <w:numFmt w:val="bullet"/>
      <w:lvlText w:val="›"/>
      <w:lvlJc w:val="left"/>
      <w:pPr>
        <w:ind w:left="720" w:hanging="360"/>
      </w:pPr>
      <w:rPr>
        <w:rFonts w:ascii="Georgia" w:hAnsi="Georgi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FE44CC3"/>
    <w:multiLevelType w:val="hybridMultilevel"/>
    <w:tmpl w:val="1D3C0E4A"/>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FFC5746"/>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3097BF7"/>
    <w:multiLevelType w:val="hybridMultilevel"/>
    <w:tmpl w:val="EF9862A0"/>
    <w:lvl w:ilvl="0" w:tplc="04090003">
      <w:start w:val="1"/>
      <w:numFmt w:val="bullet"/>
      <w:lvlText w:val="o"/>
      <w:lvlJc w:val="left"/>
      <w:pPr>
        <w:ind w:left="2136" w:hanging="360"/>
      </w:pPr>
      <w:rPr>
        <w:rFonts w:ascii="Courier New" w:hAnsi="Courier New" w:cs="Courier New"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65">
    <w:nsid w:val="73543F14"/>
    <w:multiLevelType w:val="hybridMultilevel"/>
    <w:tmpl w:val="31EA34F4"/>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4006650"/>
    <w:multiLevelType w:val="hybridMultilevel"/>
    <w:tmpl w:val="CDBE6906"/>
    <w:lvl w:ilvl="0" w:tplc="318E917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51C0613"/>
    <w:multiLevelType w:val="hybridMultilevel"/>
    <w:tmpl w:val="10DE5680"/>
    <w:lvl w:ilvl="0" w:tplc="318E9170">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8">
    <w:nsid w:val="7B03716D"/>
    <w:multiLevelType w:val="hybridMultilevel"/>
    <w:tmpl w:val="8744ACA6"/>
    <w:lvl w:ilvl="0" w:tplc="9C3A0A32">
      <w:start w:val="1"/>
      <w:numFmt w:val="bullet"/>
      <w:lvlText w:val="o"/>
      <w:lvlJc w:val="left"/>
      <w:pPr>
        <w:ind w:left="772" w:hanging="360"/>
      </w:pPr>
      <w:rPr>
        <w:rFonts w:ascii="Courier New" w:hAnsi="Courier New" w:cs="Courier New" w:hint="default"/>
        <w:sz w:val="16"/>
        <w:szCs w:val="16"/>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69">
    <w:nsid w:val="7B9E1E87"/>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C105174"/>
    <w:multiLevelType w:val="hybridMultilevel"/>
    <w:tmpl w:val="15E8AC52"/>
    <w:lvl w:ilvl="0" w:tplc="3CBEBA1C">
      <w:start w:val="1"/>
      <w:numFmt w:val="decimal"/>
      <w:pStyle w:val="BodyText"/>
      <w:lvlText w:val="%1."/>
      <w:lvlJc w:val="left"/>
      <w:pPr>
        <w:ind w:left="720" w:hanging="360"/>
      </w:pPr>
      <w:rPr>
        <w:rFonts w:ascii="Times New Roman" w:hAnsi="Times New Roman" w:cs="Times New Roman" w:hint="default"/>
        <w:b w:val="0"/>
        <w:sz w:val="24"/>
        <w:szCs w:val="24"/>
        <w:vertAlign w:val="baseline"/>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1">
    <w:nsid w:val="7DC9681A"/>
    <w:multiLevelType w:val="hybridMultilevel"/>
    <w:tmpl w:val="3FD8D3AA"/>
    <w:lvl w:ilvl="0" w:tplc="0436C7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F024F71"/>
    <w:multiLevelType w:val="hybridMultilevel"/>
    <w:tmpl w:val="7CDC60D0"/>
    <w:lvl w:ilvl="0" w:tplc="9C3A0A32">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3"/>
  </w:num>
  <w:num w:numId="2">
    <w:abstractNumId w:val="23"/>
  </w:num>
  <w:num w:numId="3">
    <w:abstractNumId w:val="51"/>
  </w:num>
  <w:num w:numId="4">
    <w:abstractNumId w:val="41"/>
  </w:num>
  <w:num w:numId="5">
    <w:abstractNumId w:val="61"/>
  </w:num>
  <w:num w:numId="6">
    <w:abstractNumId w:val="37"/>
  </w:num>
  <w:num w:numId="7">
    <w:abstractNumId w:val="20"/>
  </w:num>
  <w:num w:numId="8">
    <w:abstractNumId w:val="3"/>
  </w:num>
  <w:num w:numId="9">
    <w:abstractNumId w:val="15"/>
  </w:num>
  <w:num w:numId="10">
    <w:abstractNumId w:val="25"/>
  </w:num>
  <w:num w:numId="11">
    <w:abstractNumId w:val="35"/>
  </w:num>
  <w:num w:numId="12">
    <w:abstractNumId w:val="28"/>
  </w:num>
  <w:num w:numId="13">
    <w:abstractNumId w:val="47"/>
  </w:num>
  <w:num w:numId="14">
    <w:abstractNumId w:val="55"/>
  </w:num>
  <w:num w:numId="15">
    <w:abstractNumId w:val="9"/>
  </w:num>
  <w:num w:numId="16">
    <w:abstractNumId w:val="8"/>
  </w:num>
  <w:num w:numId="17">
    <w:abstractNumId w:val="54"/>
  </w:num>
  <w:num w:numId="18">
    <w:abstractNumId w:val="57"/>
  </w:num>
  <w:num w:numId="19">
    <w:abstractNumId w:val="36"/>
  </w:num>
  <w:num w:numId="20">
    <w:abstractNumId w:val="67"/>
  </w:num>
  <w:num w:numId="21">
    <w:abstractNumId w:val="56"/>
  </w:num>
  <w:num w:numId="22">
    <w:abstractNumId w:val="50"/>
  </w:num>
  <w:num w:numId="23">
    <w:abstractNumId w:val="18"/>
  </w:num>
  <w:num w:numId="24">
    <w:abstractNumId w:val="38"/>
  </w:num>
  <w:num w:numId="25">
    <w:abstractNumId w:val="30"/>
  </w:num>
  <w:num w:numId="26">
    <w:abstractNumId w:val="59"/>
  </w:num>
  <w:num w:numId="27">
    <w:abstractNumId w:val="7"/>
  </w:num>
  <w:num w:numId="28">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66"/>
  </w:num>
  <w:num w:numId="31">
    <w:abstractNumId w:val="64"/>
  </w:num>
  <w:num w:numId="32">
    <w:abstractNumId w:val="6"/>
  </w:num>
  <w:num w:numId="33">
    <w:abstractNumId w:val="44"/>
  </w:num>
  <w:num w:numId="34">
    <w:abstractNumId w:val="12"/>
  </w:num>
  <w:num w:numId="35">
    <w:abstractNumId w:val="5"/>
  </w:num>
  <w:num w:numId="36">
    <w:abstractNumId w:val="49"/>
  </w:num>
  <w:num w:numId="37">
    <w:abstractNumId w:val="0"/>
  </w:num>
  <w:num w:numId="38">
    <w:abstractNumId w:val="22"/>
  </w:num>
  <w:num w:numId="39">
    <w:abstractNumId w:val="65"/>
  </w:num>
  <w:num w:numId="40">
    <w:abstractNumId w:val="21"/>
  </w:num>
  <w:num w:numId="41">
    <w:abstractNumId w:val="34"/>
  </w:num>
  <w:num w:numId="42">
    <w:abstractNumId w:val="39"/>
  </w:num>
  <w:num w:numId="43">
    <w:abstractNumId w:val="33"/>
  </w:num>
  <w:num w:numId="44">
    <w:abstractNumId w:val="16"/>
  </w:num>
  <w:num w:numId="45">
    <w:abstractNumId w:val="46"/>
  </w:num>
  <w:num w:numId="46">
    <w:abstractNumId w:val="32"/>
  </w:num>
  <w:num w:numId="47">
    <w:abstractNumId w:val="68"/>
  </w:num>
  <w:num w:numId="48">
    <w:abstractNumId w:val="4"/>
  </w:num>
  <w:num w:numId="49">
    <w:abstractNumId w:val="19"/>
  </w:num>
  <w:num w:numId="50">
    <w:abstractNumId w:val="72"/>
  </w:num>
  <w:num w:numId="51">
    <w:abstractNumId w:val="62"/>
  </w:num>
  <w:num w:numId="52">
    <w:abstractNumId w:val="42"/>
  </w:num>
  <w:num w:numId="53">
    <w:abstractNumId w:val="58"/>
  </w:num>
  <w:num w:numId="54">
    <w:abstractNumId w:val="2"/>
  </w:num>
  <w:num w:numId="55">
    <w:abstractNumId w:val="60"/>
  </w:num>
  <w:num w:numId="56">
    <w:abstractNumId w:val="24"/>
  </w:num>
  <w:num w:numId="57">
    <w:abstractNumId w:val="48"/>
  </w:num>
  <w:num w:numId="58">
    <w:abstractNumId w:val="69"/>
  </w:num>
  <w:num w:numId="59">
    <w:abstractNumId w:val="52"/>
  </w:num>
  <w:num w:numId="60">
    <w:abstractNumId w:val="40"/>
  </w:num>
  <w:num w:numId="61">
    <w:abstractNumId w:val="10"/>
  </w:num>
  <w:num w:numId="62">
    <w:abstractNumId w:val="27"/>
  </w:num>
  <w:num w:numId="63">
    <w:abstractNumId w:val="45"/>
  </w:num>
  <w:num w:numId="64">
    <w:abstractNumId w:val="1"/>
  </w:num>
  <w:num w:numId="65">
    <w:abstractNumId w:val="29"/>
  </w:num>
  <w:num w:numId="66">
    <w:abstractNumId w:val="31"/>
  </w:num>
  <w:num w:numId="67">
    <w:abstractNumId w:val="71"/>
  </w:num>
  <w:num w:numId="68">
    <w:abstractNumId w:val="11"/>
  </w:num>
  <w:num w:numId="69">
    <w:abstractNumId w:val="17"/>
  </w:num>
  <w:num w:numId="70">
    <w:abstractNumId w:val="63"/>
  </w:num>
  <w:num w:numId="71">
    <w:abstractNumId w:val="26"/>
  </w:num>
  <w:num w:numId="72">
    <w:abstractNumId w:val="13"/>
  </w:num>
  <w:num w:numId="73">
    <w:abstractNumId w:val="43"/>
  </w:num>
  <w:numIdMacAtCleanup w:val="7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onia Jordanova">
    <w15:presenceInfo w15:providerId="AD" w15:userId="S-1-5-21-515967899-1275210071-1177238915-21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6"/>
  <w:hideSpellingErrors/>
  <w:hideGrammaticalError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4EB"/>
    <w:rsid w:val="000000AB"/>
    <w:rsid w:val="0000042D"/>
    <w:rsid w:val="00001382"/>
    <w:rsid w:val="0000147C"/>
    <w:rsid w:val="00002E0A"/>
    <w:rsid w:val="0000317F"/>
    <w:rsid w:val="00003CBD"/>
    <w:rsid w:val="00003FC0"/>
    <w:rsid w:val="00005298"/>
    <w:rsid w:val="00007025"/>
    <w:rsid w:val="00007A40"/>
    <w:rsid w:val="000110AC"/>
    <w:rsid w:val="0001210C"/>
    <w:rsid w:val="000129AB"/>
    <w:rsid w:val="00013CC0"/>
    <w:rsid w:val="00013E71"/>
    <w:rsid w:val="00016EBA"/>
    <w:rsid w:val="00017C84"/>
    <w:rsid w:val="00020A3C"/>
    <w:rsid w:val="00020A52"/>
    <w:rsid w:val="00020CB3"/>
    <w:rsid w:val="00022092"/>
    <w:rsid w:val="000223C9"/>
    <w:rsid w:val="000232FB"/>
    <w:rsid w:val="00023745"/>
    <w:rsid w:val="00023F17"/>
    <w:rsid w:val="00024292"/>
    <w:rsid w:val="00024D05"/>
    <w:rsid w:val="00025DAF"/>
    <w:rsid w:val="00025F79"/>
    <w:rsid w:val="00031058"/>
    <w:rsid w:val="00031FF8"/>
    <w:rsid w:val="00032E1F"/>
    <w:rsid w:val="00033BE3"/>
    <w:rsid w:val="00034243"/>
    <w:rsid w:val="000369EF"/>
    <w:rsid w:val="00037FEC"/>
    <w:rsid w:val="00040544"/>
    <w:rsid w:val="0004080C"/>
    <w:rsid w:val="00041247"/>
    <w:rsid w:val="00041C30"/>
    <w:rsid w:val="00043103"/>
    <w:rsid w:val="0004328D"/>
    <w:rsid w:val="00043356"/>
    <w:rsid w:val="000437F2"/>
    <w:rsid w:val="00043B20"/>
    <w:rsid w:val="00043C7A"/>
    <w:rsid w:val="00046AE5"/>
    <w:rsid w:val="00050598"/>
    <w:rsid w:val="00051EAD"/>
    <w:rsid w:val="00051F4F"/>
    <w:rsid w:val="00052178"/>
    <w:rsid w:val="000524FD"/>
    <w:rsid w:val="00052AD9"/>
    <w:rsid w:val="00054230"/>
    <w:rsid w:val="0005455C"/>
    <w:rsid w:val="00054778"/>
    <w:rsid w:val="00055C3B"/>
    <w:rsid w:val="00055DF4"/>
    <w:rsid w:val="000571C5"/>
    <w:rsid w:val="000573C6"/>
    <w:rsid w:val="00061511"/>
    <w:rsid w:val="00062922"/>
    <w:rsid w:val="00065240"/>
    <w:rsid w:val="00066265"/>
    <w:rsid w:val="00070FD1"/>
    <w:rsid w:val="00071222"/>
    <w:rsid w:val="00071CF8"/>
    <w:rsid w:val="000721CB"/>
    <w:rsid w:val="00073ED1"/>
    <w:rsid w:val="00074F7C"/>
    <w:rsid w:val="000761E1"/>
    <w:rsid w:val="000768AE"/>
    <w:rsid w:val="00076F02"/>
    <w:rsid w:val="000770FF"/>
    <w:rsid w:val="0007759C"/>
    <w:rsid w:val="00080307"/>
    <w:rsid w:val="000812A6"/>
    <w:rsid w:val="00081A99"/>
    <w:rsid w:val="000827E3"/>
    <w:rsid w:val="00082D7B"/>
    <w:rsid w:val="00082EFE"/>
    <w:rsid w:val="00083411"/>
    <w:rsid w:val="00085CEA"/>
    <w:rsid w:val="00086E6C"/>
    <w:rsid w:val="000911BF"/>
    <w:rsid w:val="000915D9"/>
    <w:rsid w:val="0009170B"/>
    <w:rsid w:val="000928F1"/>
    <w:rsid w:val="00092F62"/>
    <w:rsid w:val="0009330F"/>
    <w:rsid w:val="000934B3"/>
    <w:rsid w:val="00093D8C"/>
    <w:rsid w:val="000943E0"/>
    <w:rsid w:val="0009487C"/>
    <w:rsid w:val="00096C93"/>
    <w:rsid w:val="00097508"/>
    <w:rsid w:val="00097636"/>
    <w:rsid w:val="000A1F63"/>
    <w:rsid w:val="000A48C2"/>
    <w:rsid w:val="000A5908"/>
    <w:rsid w:val="000A6E25"/>
    <w:rsid w:val="000A70EA"/>
    <w:rsid w:val="000A7E9C"/>
    <w:rsid w:val="000B0BA3"/>
    <w:rsid w:val="000B0DFF"/>
    <w:rsid w:val="000B1733"/>
    <w:rsid w:val="000B4ECC"/>
    <w:rsid w:val="000B5CDB"/>
    <w:rsid w:val="000B65D9"/>
    <w:rsid w:val="000B6A3C"/>
    <w:rsid w:val="000B7383"/>
    <w:rsid w:val="000B73D2"/>
    <w:rsid w:val="000C00E0"/>
    <w:rsid w:val="000C1549"/>
    <w:rsid w:val="000C168C"/>
    <w:rsid w:val="000C28BB"/>
    <w:rsid w:val="000C37D1"/>
    <w:rsid w:val="000C43B0"/>
    <w:rsid w:val="000C451D"/>
    <w:rsid w:val="000C5622"/>
    <w:rsid w:val="000C73DD"/>
    <w:rsid w:val="000C7C60"/>
    <w:rsid w:val="000C7E82"/>
    <w:rsid w:val="000D1176"/>
    <w:rsid w:val="000D2085"/>
    <w:rsid w:val="000D2743"/>
    <w:rsid w:val="000D2B54"/>
    <w:rsid w:val="000D3373"/>
    <w:rsid w:val="000D44A5"/>
    <w:rsid w:val="000D4950"/>
    <w:rsid w:val="000D5218"/>
    <w:rsid w:val="000D5F97"/>
    <w:rsid w:val="000D65C0"/>
    <w:rsid w:val="000D7344"/>
    <w:rsid w:val="000D76E8"/>
    <w:rsid w:val="000D7FF1"/>
    <w:rsid w:val="000E0EB7"/>
    <w:rsid w:val="000E1909"/>
    <w:rsid w:val="000E1D38"/>
    <w:rsid w:val="000E2084"/>
    <w:rsid w:val="000E333D"/>
    <w:rsid w:val="000E37EA"/>
    <w:rsid w:val="000E4BE6"/>
    <w:rsid w:val="000E5118"/>
    <w:rsid w:val="000E5BFB"/>
    <w:rsid w:val="000E666B"/>
    <w:rsid w:val="000E76C8"/>
    <w:rsid w:val="000F2174"/>
    <w:rsid w:val="000F29DD"/>
    <w:rsid w:val="000F3175"/>
    <w:rsid w:val="000F31F7"/>
    <w:rsid w:val="000F32C3"/>
    <w:rsid w:val="000F58A8"/>
    <w:rsid w:val="000F6294"/>
    <w:rsid w:val="000F7646"/>
    <w:rsid w:val="001007A3"/>
    <w:rsid w:val="0010092F"/>
    <w:rsid w:val="00101392"/>
    <w:rsid w:val="001017C1"/>
    <w:rsid w:val="00101C05"/>
    <w:rsid w:val="00102340"/>
    <w:rsid w:val="00103986"/>
    <w:rsid w:val="0010399C"/>
    <w:rsid w:val="00103A68"/>
    <w:rsid w:val="00103DEF"/>
    <w:rsid w:val="00105E28"/>
    <w:rsid w:val="00106005"/>
    <w:rsid w:val="00106546"/>
    <w:rsid w:val="00107444"/>
    <w:rsid w:val="00107B98"/>
    <w:rsid w:val="001116B6"/>
    <w:rsid w:val="0011233E"/>
    <w:rsid w:val="001137E0"/>
    <w:rsid w:val="0011657D"/>
    <w:rsid w:val="00121075"/>
    <w:rsid w:val="00121F5C"/>
    <w:rsid w:val="00123F3C"/>
    <w:rsid w:val="00125339"/>
    <w:rsid w:val="00125874"/>
    <w:rsid w:val="00125B10"/>
    <w:rsid w:val="00126988"/>
    <w:rsid w:val="00126E84"/>
    <w:rsid w:val="0013095C"/>
    <w:rsid w:val="00132AE6"/>
    <w:rsid w:val="00133758"/>
    <w:rsid w:val="00135AB1"/>
    <w:rsid w:val="00137754"/>
    <w:rsid w:val="00141B09"/>
    <w:rsid w:val="001421E1"/>
    <w:rsid w:val="00142223"/>
    <w:rsid w:val="0014396C"/>
    <w:rsid w:val="0014445D"/>
    <w:rsid w:val="00144A8B"/>
    <w:rsid w:val="00144D3D"/>
    <w:rsid w:val="00145ADC"/>
    <w:rsid w:val="00145E55"/>
    <w:rsid w:val="001474E6"/>
    <w:rsid w:val="00147522"/>
    <w:rsid w:val="00150369"/>
    <w:rsid w:val="00150F51"/>
    <w:rsid w:val="001514AB"/>
    <w:rsid w:val="00152482"/>
    <w:rsid w:val="00152A01"/>
    <w:rsid w:val="00152D01"/>
    <w:rsid w:val="00152FD0"/>
    <w:rsid w:val="00154449"/>
    <w:rsid w:val="00154C1F"/>
    <w:rsid w:val="001553D8"/>
    <w:rsid w:val="00156796"/>
    <w:rsid w:val="00157660"/>
    <w:rsid w:val="00157C2C"/>
    <w:rsid w:val="001612E4"/>
    <w:rsid w:val="00161A67"/>
    <w:rsid w:val="0016231D"/>
    <w:rsid w:val="00162761"/>
    <w:rsid w:val="0016292C"/>
    <w:rsid w:val="001631C3"/>
    <w:rsid w:val="00163CF3"/>
    <w:rsid w:val="00165A91"/>
    <w:rsid w:val="00165AB8"/>
    <w:rsid w:val="00166B39"/>
    <w:rsid w:val="00166F97"/>
    <w:rsid w:val="0016745A"/>
    <w:rsid w:val="00167E37"/>
    <w:rsid w:val="001706AC"/>
    <w:rsid w:val="00170A95"/>
    <w:rsid w:val="001711CF"/>
    <w:rsid w:val="00171A7B"/>
    <w:rsid w:val="00171EBB"/>
    <w:rsid w:val="00172265"/>
    <w:rsid w:val="0017275B"/>
    <w:rsid w:val="00173AB8"/>
    <w:rsid w:val="00174697"/>
    <w:rsid w:val="00175B92"/>
    <w:rsid w:val="00175C2A"/>
    <w:rsid w:val="0017748B"/>
    <w:rsid w:val="00177982"/>
    <w:rsid w:val="00177DC8"/>
    <w:rsid w:val="001811EB"/>
    <w:rsid w:val="00183906"/>
    <w:rsid w:val="0018554B"/>
    <w:rsid w:val="0018564A"/>
    <w:rsid w:val="00185779"/>
    <w:rsid w:val="00185C24"/>
    <w:rsid w:val="001860A0"/>
    <w:rsid w:val="001867DB"/>
    <w:rsid w:val="00187B71"/>
    <w:rsid w:val="00190926"/>
    <w:rsid w:val="001911B6"/>
    <w:rsid w:val="00193162"/>
    <w:rsid w:val="0019370A"/>
    <w:rsid w:val="00193B68"/>
    <w:rsid w:val="001949EE"/>
    <w:rsid w:val="00196AB5"/>
    <w:rsid w:val="0019710A"/>
    <w:rsid w:val="001975B8"/>
    <w:rsid w:val="00197F04"/>
    <w:rsid w:val="001A03B3"/>
    <w:rsid w:val="001A05D2"/>
    <w:rsid w:val="001A188B"/>
    <w:rsid w:val="001A3119"/>
    <w:rsid w:val="001A40E9"/>
    <w:rsid w:val="001A5F22"/>
    <w:rsid w:val="001A676D"/>
    <w:rsid w:val="001A6D01"/>
    <w:rsid w:val="001A6F78"/>
    <w:rsid w:val="001A72C0"/>
    <w:rsid w:val="001A74B8"/>
    <w:rsid w:val="001A75E1"/>
    <w:rsid w:val="001A7CCC"/>
    <w:rsid w:val="001B029A"/>
    <w:rsid w:val="001B182E"/>
    <w:rsid w:val="001B1D97"/>
    <w:rsid w:val="001B22FB"/>
    <w:rsid w:val="001B2689"/>
    <w:rsid w:val="001B3EE2"/>
    <w:rsid w:val="001B573F"/>
    <w:rsid w:val="001C0D99"/>
    <w:rsid w:val="001C13F5"/>
    <w:rsid w:val="001C15F5"/>
    <w:rsid w:val="001C3178"/>
    <w:rsid w:val="001C3311"/>
    <w:rsid w:val="001C4AF7"/>
    <w:rsid w:val="001C4DBA"/>
    <w:rsid w:val="001C57F9"/>
    <w:rsid w:val="001C5A38"/>
    <w:rsid w:val="001C6464"/>
    <w:rsid w:val="001D05C9"/>
    <w:rsid w:val="001D16CC"/>
    <w:rsid w:val="001D2A14"/>
    <w:rsid w:val="001D2C05"/>
    <w:rsid w:val="001D4227"/>
    <w:rsid w:val="001D54D0"/>
    <w:rsid w:val="001D5CF4"/>
    <w:rsid w:val="001D73F1"/>
    <w:rsid w:val="001D7962"/>
    <w:rsid w:val="001E06AB"/>
    <w:rsid w:val="001E1E42"/>
    <w:rsid w:val="001E33A8"/>
    <w:rsid w:val="001E7830"/>
    <w:rsid w:val="001F0AC9"/>
    <w:rsid w:val="001F456F"/>
    <w:rsid w:val="001F4600"/>
    <w:rsid w:val="001F46DC"/>
    <w:rsid w:val="001F67AF"/>
    <w:rsid w:val="001F6993"/>
    <w:rsid w:val="001F6EF2"/>
    <w:rsid w:val="00200A7F"/>
    <w:rsid w:val="00201540"/>
    <w:rsid w:val="0020177F"/>
    <w:rsid w:val="00201C88"/>
    <w:rsid w:val="0020235F"/>
    <w:rsid w:val="00202A01"/>
    <w:rsid w:val="00203086"/>
    <w:rsid w:val="00203439"/>
    <w:rsid w:val="0020356F"/>
    <w:rsid w:val="002038FF"/>
    <w:rsid w:val="002044C2"/>
    <w:rsid w:val="00204644"/>
    <w:rsid w:val="002051F9"/>
    <w:rsid w:val="00205215"/>
    <w:rsid w:val="002056C6"/>
    <w:rsid w:val="00205AC9"/>
    <w:rsid w:val="00205C08"/>
    <w:rsid w:val="00205C32"/>
    <w:rsid w:val="002065A7"/>
    <w:rsid w:val="00207D7C"/>
    <w:rsid w:val="00210150"/>
    <w:rsid w:val="0021172E"/>
    <w:rsid w:val="00211E16"/>
    <w:rsid w:val="00211E53"/>
    <w:rsid w:val="00212119"/>
    <w:rsid w:val="00212582"/>
    <w:rsid w:val="00212C9F"/>
    <w:rsid w:val="00213716"/>
    <w:rsid w:val="002137C4"/>
    <w:rsid w:val="00213B36"/>
    <w:rsid w:val="00213FAE"/>
    <w:rsid w:val="002157DA"/>
    <w:rsid w:val="00215ED5"/>
    <w:rsid w:val="0021619E"/>
    <w:rsid w:val="00217383"/>
    <w:rsid w:val="002208B7"/>
    <w:rsid w:val="00220D12"/>
    <w:rsid w:val="00221918"/>
    <w:rsid w:val="002220CF"/>
    <w:rsid w:val="00222901"/>
    <w:rsid w:val="00222D69"/>
    <w:rsid w:val="00222E3E"/>
    <w:rsid w:val="00222E7B"/>
    <w:rsid w:val="00222E82"/>
    <w:rsid w:val="00223BC8"/>
    <w:rsid w:val="00226985"/>
    <w:rsid w:val="00230210"/>
    <w:rsid w:val="00231191"/>
    <w:rsid w:val="00231EBC"/>
    <w:rsid w:val="0023266C"/>
    <w:rsid w:val="00232F08"/>
    <w:rsid w:val="0023334C"/>
    <w:rsid w:val="00233610"/>
    <w:rsid w:val="002342C8"/>
    <w:rsid w:val="00235CD5"/>
    <w:rsid w:val="002362FC"/>
    <w:rsid w:val="00236505"/>
    <w:rsid w:val="00240A84"/>
    <w:rsid w:val="002423A3"/>
    <w:rsid w:val="00242413"/>
    <w:rsid w:val="00243C33"/>
    <w:rsid w:val="0024474C"/>
    <w:rsid w:val="00245945"/>
    <w:rsid w:val="00245D39"/>
    <w:rsid w:val="00246FE9"/>
    <w:rsid w:val="00247001"/>
    <w:rsid w:val="0025239F"/>
    <w:rsid w:val="0025272B"/>
    <w:rsid w:val="00252825"/>
    <w:rsid w:val="0025448D"/>
    <w:rsid w:val="00254A30"/>
    <w:rsid w:val="00255716"/>
    <w:rsid w:val="002558A5"/>
    <w:rsid w:val="002564C8"/>
    <w:rsid w:val="0025774B"/>
    <w:rsid w:val="002616A9"/>
    <w:rsid w:val="002616BF"/>
    <w:rsid w:val="00261AA3"/>
    <w:rsid w:val="00261F12"/>
    <w:rsid w:val="002625EA"/>
    <w:rsid w:val="002629C1"/>
    <w:rsid w:val="00262E2C"/>
    <w:rsid w:val="00262F2F"/>
    <w:rsid w:val="00263A61"/>
    <w:rsid w:val="002644B5"/>
    <w:rsid w:val="002653DF"/>
    <w:rsid w:val="00265FA7"/>
    <w:rsid w:val="0026608F"/>
    <w:rsid w:val="0026689D"/>
    <w:rsid w:val="00267265"/>
    <w:rsid w:val="00267AF8"/>
    <w:rsid w:val="00271C36"/>
    <w:rsid w:val="00271F26"/>
    <w:rsid w:val="00271F4E"/>
    <w:rsid w:val="00273B26"/>
    <w:rsid w:val="002740C4"/>
    <w:rsid w:val="0027508B"/>
    <w:rsid w:val="00275FFD"/>
    <w:rsid w:val="002769E9"/>
    <w:rsid w:val="00277406"/>
    <w:rsid w:val="00277A16"/>
    <w:rsid w:val="00277F21"/>
    <w:rsid w:val="00280EEE"/>
    <w:rsid w:val="00282F6E"/>
    <w:rsid w:val="00283453"/>
    <w:rsid w:val="0028374B"/>
    <w:rsid w:val="00286DAF"/>
    <w:rsid w:val="00286F5B"/>
    <w:rsid w:val="00287B67"/>
    <w:rsid w:val="002903C4"/>
    <w:rsid w:val="00290E2C"/>
    <w:rsid w:val="00291C4B"/>
    <w:rsid w:val="00291D96"/>
    <w:rsid w:val="00291EC8"/>
    <w:rsid w:val="00293402"/>
    <w:rsid w:val="00293B78"/>
    <w:rsid w:val="002953FE"/>
    <w:rsid w:val="00295431"/>
    <w:rsid w:val="002959B5"/>
    <w:rsid w:val="00295A43"/>
    <w:rsid w:val="002A2507"/>
    <w:rsid w:val="002A32D2"/>
    <w:rsid w:val="002A4BF8"/>
    <w:rsid w:val="002A4EB2"/>
    <w:rsid w:val="002A5225"/>
    <w:rsid w:val="002A536E"/>
    <w:rsid w:val="002A59CA"/>
    <w:rsid w:val="002A5D80"/>
    <w:rsid w:val="002A736D"/>
    <w:rsid w:val="002A7A88"/>
    <w:rsid w:val="002B0AFC"/>
    <w:rsid w:val="002B0FD0"/>
    <w:rsid w:val="002B1231"/>
    <w:rsid w:val="002B1B4B"/>
    <w:rsid w:val="002B26AE"/>
    <w:rsid w:val="002B3299"/>
    <w:rsid w:val="002B335F"/>
    <w:rsid w:val="002B3446"/>
    <w:rsid w:val="002B395D"/>
    <w:rsid w:val="002B51A0"/>
    <w:rsid w:val="002B65CB"/>
    <w:rsid w:val="002C0030"/>
    <w:rsid w:val="002C0CBB"/>
    <w:rsid w:val="002C2981"/>
    <w:rsid w:val="002C43C9"/>
    <w:rsid w:val="002C463E"/>
    <w:rsid w:val="002C5E73"/>
    <w:rsid w:val="002C64F3"/>
    <w:rsid w:val="002C65B2"/>
    <w:rsid w:val="002C6609"/>
    <w:rsid w:val="002C6783"/>
    <w:rsid w:val="002D00EB"/>
    <w:rsid w:val="002D1496"/>
    <w:rsid w:val="002D1D4E"/>
    <w:rsid w:val="002D1F84"/>
    <w:rsid w:val="002D2940"/>
    <w:rsid w:val="002D2D1A"/>
    <w:rsid w:val="002D35F5"/>
    <w:rsid w:val="002D3743"/>
    <w:rsid w:val="002D49BA"/>
    <w:rsid w:val="002D4E1D"/>
    <w:rsid w:val="002D577E"/>
    <w:rsid w:val="002D6279"/>
    <w:rsid w:val="002D64B3"/>
    <w:rsid w:val="002D6AB5"/>
    <w:rsid w:val="002D79BA"/>
    <w:rsid w:val="002E0117"/>
    <w:rsid w:val="002E06B0"/>
    <w:rsid w:val="002E06CC"/>
    <w:rsid w:val="002E1136"/>
    <w:rsid w:val="002E23FF"/>
    <w:rsid w:val="002E2B1A"/>
    <w:rsid w:val="002E3588"/>
    <w:rsid w:val="002E5775"/>
    <w:rsid w:val="002F01A8"/>
    <w:rsid w:val="002F287D"/>
    <w:rsid w:val="002F44E0"/>
    <w:rsid w:val="002F4A11"/>
    <w:rsid w:val="002F4CFB"/>
    <w:rsid w:val="002F6152"/>
    <w:rsid w:val="002F6EF8"/>
    <w:rsid w:val="002F73BE"/>
    <w:rsid w:val="002F7993"/>
    <w:rsid w:val="002F7F4A"/>
    <w:rsid w:val="00300D81"/>
    <w:rsid w:val="00301CA9"/>
    <w:rsid w:val="0030312B"/>
    <w:rsid w:val="00303173"/>
    <w:rsid w:val="00303A06"/>
    <w:rsid w:val="00305ED4"/>
    <w:rsid w:val="00306543"/>
    <w:rsid w:val="00310363"/>
    <w:rsid w:val="00313CAF"/>
    <w:rsid w:val="00313F98"/>
    <w:rsid w:val="003142D3"/>
    <w:rsid w:val="00314955"/>
    <w:rsid w:val="003153AC"/>
    <w:rsid w:val="00315A7A"/>
    <w:rsid w:val="003164FF"/>
    <w:rsid w:val="003167E3"/>
    <w:rsid w:val="00316FAA"/>
    <w:rsid w:val="0031708C"/>
    <w:rsid w:val="0031715A"/>
    <w:rsid w:val="003174E1"/>
    <w:rsid w:val="00317BB4"/>
    <w:rsid w:val="003202D2"/>
    <w:rsid w:val="00322CD4"/>
    <w:rsid w:val="003231C0"/>
    <w:rsid w:val="00325761"/>
    <w:rsid w:val="00325F0B"/>
    <w:rsid w:val="00327611"/>
    <w:rsid w:val="00327897"/>
    <w:rsid w:val="00330EAF"/>
    <w:rsid w:val="00331A3A"/>
    <w:rsid w:val="00333135"/>
    <w:rsid w:val="00333CA9"/>
    <w:rsid w:val="00334015"/>
    <w:rsid w:val="0033402E"/>
    <w:rsid w:val="00335A59"/>
    <w:rsid w:val="00335B31"/>
    <w:rsid w:val="00337E24"/>
    <w:rsid w:val="00337F51"/>
    <w:rsid w:val="003401DC"/>
    <w:rsid w:val="00342141"/>
    <w:rsid w:val="00343755"/>
    <w:rsid w:val="00343BD4"/>
    <w:rsid w:val="0034405C"/>
    <w:rsid w:val="00345141"/>
    <w:rsid w:val="003454D5"/>
    <w:rsid w:val="00345928"/>
    <w:rsid w:val="0034598E"/>
    <w:rsid w:val="00345EC3"/>
    <w:rsid w:val="00346831"/>
    <w:rsid w:val="003473FC"/>
    <w:rsid w:val="0034773D"/>
    <w:rsid w:val="00351FC4"/>
    <w:rsid w:val="003522EA"/>
    <w:rsid w:val="00352677"/>
    <w:rsid w:val="00352A55"/>
    <w:rsid w:val="00353B0D"/>
    <w:rsid w:val="003548CF"/>
    <w:rsid w:val="00354DEF"/>
    <w:rsid w:val="003552D7"/>
    <w:rsid w:val="003554DF"/>
    <w:rsid w:val="00356926"/>
    <w:rsid w:val="00356E42"/>
    <w:rsid w:val="003574B2"/>
    <w:rsid w:val="00361C92"/>
    <w:rsid w:val="00362298"/>
    <w:rsid w:val="00362573"/>
    <w:rsid w:val="0036322E"/>
    <w:rsid w:val="00363649"/>
    <w:rsid w:val="00364F95"/>
    <w:rsid w:val="0036646D"/>
    <w:rsid w:val="003664CB"/>
    <w:rsid w:val="00366BAA"/>
    <w:rsid w:val="00366E96"/>
    <w:rsid w:val="003674F9"/>
    <w:rsid w:val="0037083E"/>
    <w:rsid w:val="00370A74"/>
    <w:rsid w:val="00371471"/>
    <w:rsid w:val="003716AA"/>
    <w:rsid w:val="003718BD"/>
    <w:rsid w:val="0037233E"/>
    <w:rsid w:val="00373827"/>
    <w:rsid w:val="00375EFD"/>
    <w:rsid w:val="00376A63"/>
    <w:rsid w:val="00377696"/>
    <w:rsid w:val="00377CD4"/>
    <w:rsid w:val="00380D42"/>
    <w:rsid w:val="003812D4"/>
    <w:rsid w:val="0038289D"/>
    <w:rsid w:val="00382F0C"/>
    <w:rsid w:val="00383D36"/>
    <w:rsid w:val="003860FE"/>
    <w:rsid w:val="00391F0E"/>
    <w:rsid w:val="0039258E"/>
    <w:rsid w:val="003938E4"/>
    <w:rsid w:val="0039522F"/>
    <w:rsid w:val="00396B9B"/>
    <w:rsid w:val="00396E85"/>
    <w:rsid w:val="00397070"/>
    <w:rsid w:val="00397FC1"/>
    <w:rsid w:val="003A00C3"/>
    <w:rsid w:val="003A05F6"/>
    <w:rsid w:val="003A07BD"/>
    <w:rsid w:val="003A16FF"/>
    <w:rsid w:val="003A1E81"/>
    <w:rsid w:val="003A1FD2"/>
    <w:rsid w:val="003A238D"/>
    <w:rsid w:val="003A270C"/>
    <w:rsid w:val="003A44E9"/>
    <w:rsid w:val="003A5F6F"/>
    <w:rsid w:val="003A7D90"/>
    <w:rsid w:val="003A7DB4"/>
    <w:rsid w:val="003B0316"/>
    <w:rsid w:val="003B0402"/>
    <w:rsid w:val="003B1507"/>
    <w:rsid w:val="003B1723"/>
    <w:rsid w:val="003B1E9E"/>
    <w:rsid w:val="003B1EC7"/>
    <w:rsid w:val="003B215C"/>
    <w:rsid w:val="003B23A8"/>
    <w:rsid w:val="003B3068"/>
    <w:rsid w:val="003B4332"/>
    <w:rsid w:val="003B485E"/>
    <w:rsid w:val="003B5902"/>
    <w:rsid w:val="003B5981"/>
    <w:rsid w:val="003B741A"/>
    <w:rsid w:val="003B791E"/>
    <w:rsid w:val="003B7DA4"/>
    <w:rsid w:val="003C13B7"/>
    <w:rsid w:val="003C327A"/>
    <w:rsid w:val="003C3526"/>
    <w:rsid w:val="003C4150"/>
    <w:rsid w:val="003C4888"/>
    <w:rsid w:val="003C55F7"/>
    <w:rsid w:val="003C5A39"/>
    <w:rsid w:val="003C6022"/>
    <w:rsid w:val="003C6DA5"/>
    <w:rsid w:val="003C6F57"/>
    <w:rsid w:val="003D0145"/>
    <w:rsid w:val="003D10B5"/>
    <w:rsid w:val="003D230E"/>
    <w:rsid w:val="003D2333"/>
    <w:rsid w:val="003D3FF4"/>
    <w:rsid w:val="003D458E"/>
    <w:rsid w:val="003D4BB8"/>
    <w:rsid w:val="003D5382"/>
    <w:rsid w:val="003D5DE9"/>
    <w:rsid w:val="003D72F0"/>
    <w:rsid w:val="003D79BD"/>
    <w:rsid w:val="003D7E12"/>
    <w:rsid w:val="003E0C33"/>
    <w:rsid w:val="003E1AAE"/>
    <w:rsid w:val="003E3402"/>
    <w:rsid w:val="003E470A"/>
    <w:rsid w:val="003E50F6"/>
    <w:rsid w:val="003E6FB9"/>
    <w:rsid w:val="003E76B4"/>
    <w:rsid w:val="003E772B"/>
    <w:rsid w:val="003E7C43"/>
    <w:rsid w:val="003E7DCE"/>
    <w:rsid w:val="003F0EA4"/>
    <w:rsid w:val="003F13CF"/>
    <w:rsid w:val="003F1AF6"/>
    <w:rsid w:val="003F2142"/>
    <w:rsid w:val="003F238B"/>
    <w:rsid w:val="003F58C6"/>
    <w:rsid w:val="003F6287"/>
    <w:rsid w:val="003F6512"/>
    <w:rsid w:val="003F710E"/>
    <w:rsid w:val="003F76B4"/>
    <w:rsid w:val="004008B4"/>
    <w:rsid w:val="00401217"/>
    <w:rsid w:val="004012D0"/>
    <w:rsid w:val="00401922"/>
    <w:rsid w:val="00402DDC"/>
    <w:rsid w:val="00403090"/>
    <w:rsid w:val="00403949"/>
    <w:rsid w:val="00403CBE"/>
    <w:rsid w:val="00404430"/>
    <w:rsid w:val="00404A70"/>
    <w:rsid w:val="004060A0"/>
    <w:rsid w:val="00406909"/>
    <w:rsid w:val="004107EE"/>
    <w:rsid w:val="00410FC7"/>
    <w:rsid w:val="00411458"/>
    <w:rsid w:val="004115D8"/>
    <w:rsid w:val="00411E5D"/>
    <w:rsid w:val="00413903"/>
    <w:rsid w:val="00414B36"/>
    <w:rsid w:val="00415C3B"/>
    <w:rsid w:val="00416B67"/>
    <w:rsid w:val="00416D81"/>
    <w:rsid w:val="00416F87"/>
    <w:rsid w:val="00421030"/>
    <w:rsid w:val="00421B8F"/>
    <w:rsid w:val="00421D85"/>
    <w:rsid w:val="004224D0"/>
    <w:rsid w:val="004226F9"/>
    <w:rsid w:val="00424143"/>
    <w:rsid w:val="00425529"/>
    <w:rsid w:val="00425741"/>
    <w:rsid w:val="004257B2"/>
    <w:rsid w:val="00425F5C"/>
    <w:rsid w:val="004264F5"/>
    <w:rsid w:val="00426723"/>
    <w:rsid w:val="00426FCF"/>
    <w:rsid w:val="004278ED"/>
    <w:rsid w:val="00427949"/>
    <w:rsid w:val="004308E9"/>
    <w:rsid w:val="004312F0"/>
    <w:rsid w:val="00432D09"/>
    <w:rsid w:val="00433665"/>
    <w:rsid w:val="00434495"/>
    <w:rsid w:val="00434974"/>
    <w:rsid w:val="00435FF9"/>
    <w:rsid w:val="004376B0"/>
    <w:rsid w:val="00437F2F"/>
    <w:rsid w:val="00440AB4"/>
    <w:rsid w:val="00441089"/>
    <w:rsid w:val="004412DE"/>
    <w:rsid w:val="004413D4"/>
    <w:rsid w:val="0044156F"/>
    <w:rsid w:val="0044183B"/>
    <w:rsid w:val="00443461"/>
    <w:rsid w:val="004443B8"/>
    <w:rsid w:val="0044458A"/>
    <w:rsid w:val="004454CB"/>
    <w:rsid w:val="00445E0B"/>
    <w:rsid w:val="00445FD2"/>
    <w:rsid w:val="00446177"/>
    <w:rsid w:val="0044665B"/>
    <w:rsid w:val="00446CD4"/>
    <w:rsid w:val="004474FA"/>
    <w:rsid w:val="00450332"/>
    <w:rsid w:val="00450B5A"/>
    <w:rsid w:val="00451985"/>
    <w:rsid w:val="004526DF"/>
    <w:rsid w:val="00453193"/>
    <w:rsid w:val="00454C44"/>
    <w:rsid w:val="004550C4"/>
    <w:rsid w:val="00455F5B"/>
    <w:rsid w:val="004574DC"/>
    <w:rsid w:val="00460327"/>
    <w:rsid w:val="00461D52"/>
    <w:rsid w:val="00462E60"/>
    <w:rsid w:val="00463CF7"/>
    <w:rsid w:val="004649F9"/>
    <w:rsid w:val="00464CBA"/>
    <w:rsid w:val="00465C67"/>
    <w:rsid w:val="004663F8"/>
    <w:rsid w:val="00467546"/>
    <w:rsid w:val="00467919"/>
    <w:rsid w:val="00467BBF"/>
    <w:rsid w:val="00470397"/>
    <w:rsid w:val="00470668"/>
    <w:rsid w:val="00471328"/>
    <w:rsid w:val="004714FF"/>
    <w:rsid w:val="00472B7B"/>
    <w:rsid w:val="004735FD"/>
    <w:rsid w:val="00473AF7"/>
    <w:rsid w:val="00473EEE"/>
    <w:rsid w:val="004744A3"/>
    <w:rsid w:val="00474C5F"/>
    <w:rsid w:val="00480F5B"/>
    <w:rsid w:val="004821C1"/>
    <w:rsid w:val="004823D0"/>
    <w:rsid w:val="0048272A"/>
    <w:rsid w:val="00482A49"/>
    <w:rsid w:val="00482FD1"/>
    <w:rsid w:val="00483B29"/>
    <w:rsid w:val="0048421B"/>
    <w:rsid w:val="0048479C"/>
    <w:rsid w:val="004849DE"/>
    <w:rsid w:val="004857D2"/>
    <w:rsid w:val="00487634"/>
    <w:rsid w:val="00490243"/>
    <w:rsid w:val="00490ABE"/>
    <w:rsid w:val="004912E5"/>
    <w:rsid w:val="00491872"/>
    <w:rsid w:val="00493173"/>
    <w:rsid w:val="00493D08"/>
    <w:rsid w:val="0049488C"/>
    <w:rsid w:val="00494AA0"/>
    <w:rsid w:val="004A4306"/>
    <w:rsid w:val="004A479F"/>
    <w:rsid w:val="004A4806"/>
    <w:rsid w:val="004A5E5E"/>
    <w:rsid w:val="004A6552"/>
    <w:rsid w:val="004A6AC0"/>
    <w:rsid w:val="004A6E8C"/>
    <w:rsid w:val="004A756D"/>
    <w:rsid w:val="004B11D6"/>
    <w:rsid w:val="004B1C9F"/>
    <w:rsid w:val="004B3303"/>
    <w:rsid w:val="004B408A"/>
    <w:rsid w:val="004B5211"/>
    <w:rsid w:val="004B63D3"/>
    <w:rsid w:val="004B6B39"/>
    <w:rsid w:val="004C0676"/>
    <w:rsid w:val="004C0E12"/>
    <w:rsid w:val="004C1933"/>
    <w:rsid w:val="004C1A36"/>
    <w:rsid w:val="004C3FDF"/>
    <w:rsid w:val="004C4340"/>
    <w:rsid w:val="004C53B6"/>
    <w:rsid w:val="004C543C"/>
    <w:rsid w:val="004C568F"/>
    <w:rsid w:val="004C58B1"/>
    <w:rsid w:val="004C70C2"/>
    <w:rsid w:val="004C722F"/>
    <w:rsid w:val="004C76E7"/>
    <w:rsid w:val="004D0D5F"/>
    <w:rsid w:val="004D15C8"/>
    <w:rsid w:val="004D1DDC"/>
    <w:rsid w:val="004D217D"/>
    <w:rsid w:val="004D2AB1"/>
    <w:rsid w:val="004D327E"/>
    <w:rsid w:val="004D3813"/>
    <w:rsid w:val="004D3937"/>
    <w:rsid w:val="004D4422"/>
    <w:rsid w:val="004D5568"/>
    <w:rsid w:val="004D5D28"/>
    <w:rsid w:val="004D5EF7"/>
    <w:rsid w:val="004D64CB"/>
    <w:rsid w:val="004D7F04"/>
    <w:rsid w:val="004E05C8"/>
    <w:rsid w:val="004E0906"/>
    <w:rsid w:val="004E3305"/>
    <w:rsid w:val="004E3B3F"/>
    <w:rsid w:val="004E3C00"/>
    <w:rsid w:val="004E56F9"/>
    <w:rsid w:val="004E595A"/>
    <w:rsid w:val="004E5B73"/>
    <w:rsid w:val="004E72C4"/>
    <w:rsid w:val="004F094E"/>
    <w:rsid w:val="004F192D"/>
    <w:rsid w:val="004F1FFC"/>
    <w:rsid w:val="004F233E"/>
    <w:rsid w:val="004F24DB"/>
    <w:rsid w:val="004F352B"/>
    <w:rsid w:val="004F3680"/>
    <w:rsid w:val="004F37B8"/>
    <w:rsid w:val="004F38A3"/>
    <w:rsid w:val="004F3B7D"/>
    <w:rsid w:val="004F4041"/>
    <w:rsid w:val="004F40AB"/>
    <w:rsid w:val="004F448B"/>
    <w:rsid w:val="004F47C7"/>
    <w:rsid w:val="004F6401"/>
    <w:rsid w:val="005006BB"/>
    <w:rsid w:val="00501D1F"/>
    <w:rsid w:val="005026A3"/>
    <w:rsid w:val="00503923"/>
    <w:rsid w:val="0050545F"/>
    <w:rsid w:val="00506CF9"/>
    <w:rsid w:val="005106A7"/>
    <w:rsid w:val="0051097E"/>
    <w:rsid w:val="00511527"/>
    <w:rsid w:val="005116F0"/>
    <w:rsid w:val="00512114"/>
    <w:rsid w:val="00512923"/>
    <w:rsid w:val="005131FF"/>
    <w:rsid w:val="00516916"/>
    <w:rsid w:val="00516C3A"/>
    <w:rsid w:val="00517224"/>
    <w:rsid w:val="00517985"/>
    <w:rsid w:val="005201A4"/>
    <w:rsid w:val="005207C4"/>
    <w:rsid w:val="005257CC"/>
    <w:rsid w:val="00527090"/>
    <w:rsid w:val="0053074C"/>
    <w:rsid w:val="005308B0"/>
    <w:rsid w:val="005327D8"/>
    <w:rsid w:val="0053289C"/>
    <w:rsid w:val="00533AF0"/>
    <w:rsid w:val="00534612"/>
    <w:rsid w:val="00534D2B"/>
    <w:rsid w:val="00536BA7"/>
    <w:rsid w:val="005376CC"/>
    <w:rsid w:val="005379DF"/>
    <w:rsid w:val="00537B40"/>
    <w:rsid w:val="00541879"/>
    <w:rsid w:val="005419C4"/>
    <w:rsid w:val="00542FE5"/>
    <w:rsid w:val="005435C5"/>
    <w:rsid w:val="00543D50"/>
    <w:rsid w:val="00544971"/>
    <w:rsid w:val="0054716D"/>
    <w:rsid w:val="00547422"/>
    <w:rsid w:val="00547EBE"/>
    <w:rsid w:val="00550B6C"/>
    <w:rsid w:val="00551554"/>
    <w:rsid w:val="00552D7F"/>
    <w:rsid w:val="00553184"/>
    <w:rsid w:val="005531E3"/>
    <w:rsid w:val="00553E3D"/>
    <w:rsid w:val="00555F25"/>
    <w:rsid w:val="00555FC3"/>
    <w:rsid w:val="00557CFD"/>
    <w:rsid w:val="0056022F"/>
    <w:rsid w:val="00562A33"/>
    <w:rsid w:val="00563AB2"/>
    <w:rsid w:val="00563B0C"/>
    <w:rsid w:val="00563BBB"/>
    <w:rsid w:val="00563DEB"/>
    <w:rsid w:val="00564021"/>
    <w:rsid w:val="0056432E"/>
    <w:rsid w:val="0056461A"/>
    <w:rsid w:val="00564820"/>
    <w:rsid w:val="005651E9"/>
    <w:rsid w:val="005656AE"/>
    <w:rsid w:val="00565C72"/>
    <w:rsid w:val="005662D9"/>
    <w:rsid w:val="00567994"/>
    <w:rsid w:val="00567DB3"/>
    <w:rsid w:val="0057026C"/>
    <w:rsid w:val="0057041C"/>
    <w:rsid w:val="00570C7C"/>
    <w:rsid w:val="00571204"/>
    <w:rsid w:val="00572725"/>
    <w:rsid w:val="0057449C"/>
    <w:rsid w:val="005750FE"/>
    <w:rsid w:val="00580B6D"/>
    <w:rsid w:val="00582061"/>
    <w:rsid w:val="005826AF"/>
    <w:rsid w:val="005828D2"/>
    <w:rsid w:val="00583411"/>
    <w:rsid w:val="0058516B"/>
    <w:rsid w:val="0058521C"/>
    <w:rsid w:val="0058542A"/>
    <w:rsid w:val="0058551E"/>
    <w:rsid w:val="00585B03"/>
    <w:rsid w:val="005862AF"/>
    <w:rsid w:val="00586DDD"/>
    <w:rsid w:val="00586DF5"/>
    <w:rsid w:val="00587BBD"/>
    <w:rsid w:val="00587E81"/>
    <w:rsid w:val="00590325"/>
    <w:rsid w:val="005905BD"/>
    <w:rsid w:val="00590A18"/>
    <w:rsid w:val="00590CE3"/>
    <w:rsid w:val="0059188E"/>
    <w:rsid w:val="0059382F"/>
    <w:rsid w:val="00595979"/>
    <w:rsid w:val="005A1FAB"/>
    <w:rsid w:val="005A2EE7"/>
    <w:rsid w:val="005A6C85"/>
    <w:rsid w:val="005A6CC0"/>
    <w:rsid w:val="005B1003"/>
    <w:rsid w:val="005B1D2F"/>
    <w:rsid w:val="005B3A35"/>
    <w:rsid w:val="005B3FCE"/>
    <w:rsid w:val="005B42BA"/>
    <w:rsid w:val="005B483A"/>
    <w:rsid w:val="005B525B"/>
    <w:rsid w:val="005B5E99"/>
    <w:rsid w:val="005B689B"/>
    <w:rsid w:val="005B6F13"/>
    <w:rsid w:val="005B7BCE"/>
    <w:rsid w:val="005C126E"/>
    <w:rsid w:val="005C2A2F"/>
    <w:rsid w:val="005C2D25"/>
    <w:rsid w:val="005C4118"/>
    <w:rsid w:val="005C491C"/>
    <w:rsid w:val="005C5D25"/>
    <w:rsid w:val="005C6B6C"/>
    <w:rsid w:val="005C6D85"/>
    <w:rsid w:val="005C70A7"/>
    <w:rsid w:val="005D1878"/>
    <w:rsid w:val="005D1885"/>
    <w:rsid w:val="005D1E6C"/>
    <w:rsid w:val="005D20F4"/>
    <w:rsid w:val="005D2752"/>
    <w:rsid w:val="005D547A"/>
    <w:rsid w:val="005D5C41"/>
    <w:rsid w:val="005D6DB7"/>
    <w:rsid w:val="005E07BB"/>
    <w:rsid w:val="005E08FA"/>
    <w:rsid w:val="005E0E2A"/>
    <w:rsid w:val="005E13FC"/>
    <w:rsid w:val="005E17DA"/>
    <w:rsid w:val="005E18C8"/>
    <w:rsid w:val="005E1969"/>
    <w:rsid w:val="005E242A"/>
    <w:rsid w:val="005E2C2D"/>
    <w:rsid w:val="005E35D6"/>
    <w:rsid w:val="005E3A1E"/>
    <w:rsid w:val="005E5820"/>
    <w:rsid w:val="005E598D"/>
    <w:rsid w:val="005E5BF8"/>
    <w:rsid w:val="005E605B"/>
    <w:rsid w:val="005E6EE4"/>
    <w:rsid w:val="005F0080"/>
    <w:rsid w:val="005F0093"/>
    <w:rsid w:val="005F0EF3"/>
    <w:rsid w:val="005F12C9"/>
    <w:rsid w:val="005F176B"/>
    <w:rsid w:val="005F24EB"/>
    <w:rsid w:val="005F2D05"/>
    <w:rsid w:val="005F373F"/>
    <w:rsid w:val="005F4201"/>
    <w:rsid w:val="005F5B04"/>
    <w:rsid w:val="005F5C85"/>
    <w:rsid w:val="005F5EB6"/>
    <w:rsid w:val="005F6595"/>
    <w:rsid w:val="005F69CE"/>
    <w:rsid w:val="00601887"/>
    <w:rsid w:val="006019E7"/>
    <w:rsid w:val="00601DDD"/>
    <w:rsid w:val="00602D81"/>
    <w:rsid w:val="006043E0"/>
    <w:rsid w:val="00604491"/>
    <w:rsid w:val="0060454E"/>
    <w:rsid w:val="00605596"/>
    <w:rsid w:val="00605ADA"/>
    <w:rsid w:val="00606557"/>
    <w:rsid w:val="006069BD"/>
    <w:rsid w:val="0061162F"/>
    <w:rsid w:val="00612B55"/>
    <w:rsid w:val="00613C82"/>
    <w:rsid w:val="00614D31"/>
    <w:rsid w:val="006167B2"/>
    <w:rsid w:val="0061697C"/>
    <w:rsid w:val="00617A4B"/>
    <w:rsid w:val="00617DD5"/>
    <w:rsid w:val="006205AD"/>
    <w:rsid w:val="00620AC0"/>
    <w:rsid w:val="00620B17"/>
    <w:rsid w:val="00621141"/>
    <w:rsid w:val="006215C7"/>
    <w:rsid w:val="00622C21"/>
    <w:rsid w:val="00624E91"/>
    <w:rsid w:val="006264EC"/>
    <w:rsid w:val="00626592"/>
    <w:rsid w:val="00627AC3"/>
    <w:rsid w:val="00631566"/>
    <w:rsid w:val="006327D1"/>
    <w:rsid w:val="00633271"/>
    <w:rsid w:val="00635D27"/>
    <w:rsid w:val="00636BDA"/>
    <w:rsid w:val="00637908"/>
    <w:rsid w:val="00637ACD"/>
    <w:rsid w:val="0064021E"/>
    <w:rsid w:val="006404D7"/>
    <w:rsid w:val="0064199A"/>
    <w:rsid w:val="00641CAF"/>
    <w:rsid w:val="00641DC9"/>
    <w:rsid w:val="00641E09"/>
    <w:rsid w:val="00642739"/>
    <w:rsid w:val="00643E83"/>
    <w:rsid w:val="00644850"/>
    <w:rsid w:val="00646F25"/>
    <w:rsid w:val="006479EF"/>
    <w:rsid w:val="00650C73"/>
    <w:rsid w:val="00651110"/>
    <w:rsid w:val="00651B99"/>
    <w:rsid w:val="00652452"/>
    <w:rsid w:val="006528EC"/>
    <w:rsid w:val="006539D1"/>
    <w:rsid w:val="00654A1C"/>
    <w:rsid w:val="00655C59"/>
    <w:rsid w:val="00657DCE"/>
    <w:rsid w:val="00660117"/>
    <w:rsid w:val="00661DE6"/>
    <w:rsid w:val="0066211F"/>
    <w:rsid w:val="00662C06"/>
    <w:rsid w:val="00663626"/>
    <w:rsid w:val="0066364D"/>
    <w:rsid w:val="00663E74"/>
    <w:rsid w:val="006647E2"/>
    <w:rsid w:val="00666924"/>
    <w:rsid w:val="006669B0"/>
    <w:rsid w:val="00667039"/>
    <w:rsid w:val="006677FA"/>
    <w:rsid w:val="0066799E"/>
    <w:rsid w:val="00670722"/>
    <w:rsid w:val="00671057"/>
    <w:rsid w:val="00671089"/>
    <w:rsid w:val="00672015"/>
    <w:rsid w:val="006728D0"/>
    <w:rsid w:val="0067303D"/>
    <w:rsid w:val="00673686"/>
    <w:rsid w:val="00673D08"/>
    <w:rsid w:val="006757C2"/>
    <w:rsid w:val="00676592"/>
    <w:rsid w:val="00682049"/>
    <w:rsid w:val="00682345"/>
    <w:rsid w:val="00683A73"/>
    <w:rsid w:val="00683EDE"/>
    <w:rsid w:val="0068550C"/>
    <w:rsid w:val="00686377"/>
    <w:rsid w:val="00686691"/>
    <w:rsid w:val="00686F55"/>
    <w:rsid w:val="006874F0"/>
    <w:rsid w:val="00687C8F"/>
    <w:rsid w:val="0069006B"/>
    <w:rsid w:val="006906DD"/>
    <w:rsid w:val="00690970"/>
    <w:rsid w:val="00692A32"/>
    <w:rsid w:val="00693A2C"/>
    <w:rsid w:val="00693DBE"/>
    <w:rsid w:val="00694356"/>
    <w:rsid w:val="0069520D"/>
    <w:rsid w:val="006955E7"/>
    <w:rsid w:val="00696731"/>
    <w:rsid w:val="00696860"/>
    <w:rsid w:val="006968DF"/>
    <w:rsid w:val="00697713"/>
    <w:rsid w:val="006A0F57"/>
    <w:rsid w:val="006A10FA"/>
    <w:rsid w:val="006A2E9E"/>
    <w:rsid w:val="006A3CDE"/>
    <w:rsid w:val="006A56D2"/>
    <w:rsid w:val="006A6E91"/>
    <w:rsid w:val="006A7CA9"/>
    <w:rsid w:val="006B0312"/>
    <w:rsid w:val="006B1586"/>
    <w:rsid w:val="006B161A"/>
    <w:rsid w:val="006B31CC"/>
    <w:rsid w:val="006B4FF0"/>
    <w:rsid w:val="006B7300"/>
    <w:rsid w:val="006C01CF"/>
    <w:rsid w:val="006C0E3D"/>
    <w:rsid w:val="006C10FB"/>
    <w:rsid w:val="006C1C9A"/>
    <w:rsid w:val="006C28D4"/>
    <w:rsid w:val="006C345A"/>
    <w:rsid w:val="006C366D"/>
    <w:rsid w:val="006C3E91"/>
    <w:rsid w:val="006C4418"/>
    <w:rsid w:val="006C446E"/>
    <w:rsid w:val="006C48E4"/>
    <w:rsid w:val="006C77F9"/>
    <w:rsid w:val="006D08E1"/>
    <w:rsid w:val="006D1B49"/>
    <w:rsid w:val="006D33C0"/>
    <w:rsid w:val="006D3A50"/>
    <w:rsid w:val="006D5DFE"/>
    <w:rsid w:val="006D6F55"/>
    <w:rsid w:val="006D74F1"/>
    <w:rsid w:val="006D771B"/>
    <w:rsid w:val="006E112C"/>
    <w:rsid w:val="006E11D0"/>
    <w:rsid w:val="006E23E6"/>
    <w:rsid w:val="006E2F29"/>
    <w:rsid w:val="006E2FB3"/>
    <w:rsid w:val="006E3FC5"/>
    <w:rsid w:val="006E4961"/>
    <w:rsid w:val="006E5B76"/>
    <w:rsid w:val="006E607C"/>
    <w:rsid w:val="006E76EA"/>
    <w:rsid w:val="006F0202"/>
    <w:rsid w:val="006F0B4A"/>
    <w:rsid w:val="006F18DC"/>
    <w:rsid w:val="006F1A81"/>
    <w:rsid w:val="006F3036"/>
    <w:rsid w:val="006F315C"/>
    <w:rsid w:val="006F3B11"/>
    <w:rsid w:val="006F4069"/>
    <w:rsid w:val="006F4084"/>
    <w:rsid w:val="006F43DA"/>
    <w:rsid w:val="006F4617"/>
    <w:rsid w:val="006F4889"/>
    <w:rsid w:val="006F5227"/>
    <w:rsid w:val="006F63F9"/>
    <w:rsid w:val="006F7A26"/>
    <w:rsid w:val="00701BCD"/>
    <w:rsid w:val="00702607"/>
    <w:rsid w:val="0070282A"/>
    <w:rsid w:val="00702E62"/>
    <w:rsid w:val="00703DF0"/>
    <w:rsid w:val="00704167"/>
    <w:rsid w:val="00705167"/>
    <w:rsid w:val="00710EBD"/>
    <w:rsid w:val="007123FD"/>
    <w:rsid w:val="00712A27"/>
    <w:rsid w:val="00713F9D"/>
    <w:rsid w:val="00714134"/>
    <w:rsid w:val="007142AC"/>
    <w:rsid w:val="00714743"/>
    <w:rsid w:val="007155BC"/>
    <w:rsid w:val="007163C2"/>
    <w:rsid w:val="00716A2C"/>
    <w:rsid w:val="00721537"/>
    <w:rsid w:val="00721A16"/>
    <w:rsid w:val="007220D8"/>
    <w:rsid w:val="007227C1"/>
    <w:rsid w:val="0072288B"/>
    <w:rsid w:val="007229CD"/>
    <w:rsid w:val="0072363F"/>
    <w:rsid w:val="00723C18"/>
    <w:rsid w:val="00724209"/>
    <w:rsid w:val="00724241"/>
    <w:rsid w:val="00724538"/>
    <w:rsid w:val="0072495F"/>
    <w:rsid w:val="00724BF0"/>
    <w:rsid w:val="00724C8B"/>
    <w:rsid w:val="00724CCD"/>
    <w:rsid w:val="00726ACB"/>
    <w:rsid w:val="00726DF6"/>
    <w:rsid w:val="007301D2"/>
    <w:rsid w:val="00730865"/>
    <w:rsid w:val="007309BB"/>
    <w:rsid w:val="00730F3F"/>
    <w:rsid w:val="00731DF6"/>
    <w:rsid w:val="00731E63"/>
    <w:rsid w:val="00732691"/>
    <w:rsid w:val="00733937"/>
    <w:rsid w:val="00734444"/>
    <w:rsid w:val="00734A60"/>
    <w:rsid w:val="00734CA9"/>
    <w:rsid w:val="00735663"/>
    <w:rsid w:val="0073578C"/>
    <w:rsid w:val="00735C4E"/>
    <w:rsid w:val="007360F6"/>
    <w:rsid w:val="00736503"/>
    <w:rsid w:val="00736A3A"/>
    <w:rsid w:val="0073706D"/>
    <w:rsid w:val="007371F2"/>
    <w:rsid w:val="00737FCD"/>
    <w:rsid w:val="00740709"/>
    <w:rsid w:val="00740B7B"/>
    <w:rsid w:val="00740C6D"/>
    <w:rsid w:val="0074171B"/>
    <w:rsid w:val="00741D27"/>
    <w:rsid w:val="00745413"/>
    <w:rsid w:val="00745C11"/>
    <w:rsid w:val="00746641"/>
    <w:rsid w:val="007466A5"/>
    <w:rsid w:val="00746F22"/>
    <w:rsid w:val="007479F2"/>
    <w:rsid w:val="007504EB"/>
    <w:rsid w:val="0075067E"/>
    <w:rsid w:val="00751165"/>
    <w:rsid w:val="00752397"/>
    <w:rsid w:val="00753062"/>
    <w:rsid w:val="00753939"/>
    <w:rsid w:val="00754179"/>
    <w:rsid w:val="007575CC"/>
    <w:rsid w:val="00757C6E"/>
    <w:rsid w:val="00757FFE"/>
    <w:rsid w:val="007608B9"/>
    <w:rsid w:val="007609DC"/>
    <w:rsid w:val="0076139C"/>
    <w:rsid w:val="00761BE8"/>
    <w:rsid w:val="0076235A"/>
    <w:rsid w:val="0076261F"/>
    <w:rsid w:val="00762700"/>
    <w:rsid w:val="00763627"/>
    <w:rsid w:val="007636F7"/>
    <w:rsid w:val="00764088"/>
    <w:rsid w:val="00767A58"/>
    <w:rsid w:val="00767E79"/>
    <w:rsid w:val="00770854"/>
    <w:rsid w:val="00771646"/>
    <w:rsid w:val="007717D1"/>
    <w:rsid w:val="00771C13"/>
    <w:rsid w:val="00771E31"/>
    <w:rsid w:val="00771F48"/>
    <w:rsid w:val="0077369B"/>
    <w:rsid w:val="00775BE0"/>
    <w:rsid w:val="007765C5"/>
    <w:rsid w:val="007773F4"/>
    <w:rsid w:val="00777528"/>
    <w:rsid w:val="00777A28"/>
    <w:rsid w:val="00777B37"/>
    <w:rsid w:val="0078068B"/>
    <w:rsid w:val="00780FB3"/>
    <w:rsid w:val="00781B76"/>
    <w:rsid w:val="00781E21"/>
    <w:rsid w:val="0078218F"/>
    <w:rsid w:val="00782257"/>
    <w:rsid w:val="007822BB"/>
    <w:rsid w:val="0078240D"/>
    <w:rsid w:val="00783C42"/>
    <w:rsid w:val="00785D9B"/>
    <w:rsid w:val="00787620"/>
    <w:rsid w:val="007877A7"/>
    <w:rsid w:val="00787ACE"/>
    <w:rsid w:val="00790BBA"/>
    <w:rsid w:val="0079171A"/>
    <w:rsid w:val="00792EC6"/>
    <w:rsid w:val="007937D8"/>
    <w:rsid w:val="00793C70"/>
    <w:rsid w:val="00793C7E"/>
    <w:rsid w:val="007947E6"/>
    <w:rsid w:val="007954CA"/>
    <w:rsid w:val="00797000"/>
    <w:rsid w:val="0079723A"/>
    <w:rsid w:val="0079747B"/>
    <w:rsid w:val="007977E4"/>
    <w:rsid w:val="007A0812"/>
    <w:rsid w:val="007A157C"/>
    <w:rsid w:val="007A2042"/>
    <w:rsid w:val="007A256F"/>
    <w:rsid w:val="007A29C8"/>
    <w:rsid w:val="007A31F7"/>
    <w:rsid w:val="007A35CA"/>
    <w:rsid w:val="007A4F6C"/>
    <w:rsid w:val="007A5BCB"/>
    <w:rsid w:val="007A5EFE"/>
    <w:rsid w:val="007A6B40"/>
    <w:rsid w:val="007A7086"/>
    <w:rsid w:val="007B0701"/>
    <w:rsid w:val="007B0CB7"/>
    <w:rsid w:val="007B27BD"/>
    <w:rsid w:val="007B318B"/>
    <w:rsid w:val="007B40A7"/>
    <w:rsid w:val="007B5320"/>
    <w:rsid w:val="007B69B6"/>
    <w:rsid w:val="007B6CC5"/>
    <w:rsid w:val="007B7113"/>
    <w:rsid w:val="007B783E"/>
    <w:rsid w:val="007B7E84"/>
    <w:rsid w:val="007C0BC8"/>
    <w:rsid w:val="007C1E58"/>
    <w:rsid w:val="007C369D"/>
    <w:rsid w:val="007C3C8C"/>
    <w:rsid w:val="007C48D5"/>
    <w:rsid w:val="007C4AA4"/>
    <w:rsid w:val="007C4AF1"/>
    <w:rsid w:val="007C631E"/>
    <w:rsid w:val="007C7126"/>
    <w:rsid w:val="007C7BEF"/>
    <w:rsid w:val="007C7C44"/>
    <w:rsid w:val="007D0361"/>
    <w:rsid w:val="007D2092"/>
    <w:rsid w:val="007D5BDD"/>
    <w:rsid w:val="007D62B9"/>
    <w:rsid w:val="007E0A74"/>
    <w:rsid w:val="007E0BDC"/>
    <w:rsid w:val="007E16B4"/>
    <w:rsid w:val="007E2367"/>
    <w:rsid w:val="007E6A80"/>
    <w:rsid w:val="007E6A9C"/>
    <w:rsid w:val="007E6E72"/>
    <w:rsid w:val="007E730D"/>
    <w:rsid w:val="007E7614"/>
    <w:rsid w:val="007E7A14"/>
    <w:rsid w:val="007E7FA7"/>
    <w:rsid w:val="007F0554"/>
    <w:rsid w:val="007F095F"/>
    <w:rsid w:val="007F25C6"/>
    <w:rsid w:val="007F269A"/>
    <w:rsid w:val="007F3E3A"/>
    <w:rsid w:val="007F5287"/>
    <w:rsid w:val="007F5CC0"/>
    <w:rsid w:val="007F5E5A"/>
    <w:rsid w:val="007F6646"/>
    <w:rsid w:val="007F7104"/>
    <w:rsid w:val="007F7F19"/>
    <w:rsid w:val="007F7FFB"/>
    <w:rsid w:val="0080011D"/>
    <w:rsid w:val="0080100B"/>
    <w:rsid w:val="0080294A"/>
    <w:rsid w:val="00804727"/>
    <w:rsid w:val="0080598A"/>
    <w:rsid w:val="00805997"/>
    <w:rsid w:val="00805B06"/>
    <w:rsid w:val="00806AAB"/>
    <w:rsid w:val="00806F30"/>
    <w:rsid w:val="00811A0E"/>
    <w:rsid w:val="00811A5F"/>
    <w:rsid w:val="00812138"/>
    <w:rsid w:val="0081276A"/>
    <w:rsid w:val="0081348C"/>
    <w:rsid w:val="0081400B"/>
    <w:rsid w:val="0081471D"/>
    <w:rsid w:val="00815AE3"/>
    <w:rsid w:val="00816B78"/>
    <w:rsid w:val="00816BCB"/>
    <w:rsid w:val="00821114"/>
    <w:rsid w:val="00821D99"/>
    <w:rsid w:val="008235FE"/>
    <w:rsid w:val="008243E3"/>
    <w:rsid w:val="00825CBA"/>
    <w:rsid w:val="0082632B"/>
    <w:rsid w:val="00827A49"/>
    <w:rsid w:val="00830C6A"/>
    <w:rsid w:val="008322FD"/>
    <w:rsid w:val="0083288C"/>
    <w:rsid w:val="008337A9"/>
    <w:rsid w:val="00833CB7"/>
    <w:rsid w:val="00835BDA"/>
    <w:rsid w:val="00836792"/>
    <w:rsid w:val="008379ED"/>
    <w:rsid w:val="00837C88"/>
    <w:rsid w:val="00840CC3"/>
    <w:rsid w:val="00841B41"/>
    <w:rsid w:val="00841DF3"/>
    <w:rsid w:val="00841ED0"/>
    <w:rsid w:val="00841EFA"/>
    <w:rsid w:val="00843714"/>
    <w:rsid w:val="00843D5C"/>
    <w:rsid w:val="00845772"/>
    <w:rsid w:val="00846F86"/>
    <w:rsid w:val="0084722D"/>
    <w:rsid w:val="008505D1"/>
    <w:rsid w:val="00851218"/>
    <w:rsid w:val="0085188D"/>
    <w:rsid w:val="00853406"/>
    <w:rsid w:val="00853CCA"/>
    <w:rsid w:val="00854B0E"/>
    <w:rsid w:val="00856EB3"/>
    <w:rsid w:val="00857900"/>
    <w:rsid w:val="00857D7F"/>
    <w:rsid w:val="00860696"/>
    <w:rsid w:val="00860A15"/>
    <w:rsid w:val="00861048"/>
    <w:rsid w:val="00861176"/>
    <w:rsid w:val="0086182D"/>
    <w:rsid w:val="00862690"/>
    <w:rsid w:val="00862A16"/>
    <w:rsid w:val="00862BAE"/>
    <w:rsid w:val="00862D5E"/>
    <w:rsid w:val="008641C0"/>
    <w:rsid w:val="00865950"/>
    <w:rsid w:val="00870324"/>
    <w:rsid w:val="008721EA"/>
    <w:rsid w:val="00872DB5"/>
    <w:rsid w:val="00872FF7"/>
    <w:rsid w:val="0087402F"/>
    <w:rsid w:val="00874287"/>
    <w:rsid w:val="008746C0"/>
    <w:rsid w:val="00874A7C"/>
    <w:rsid w:val="00875E7B"/>
    <w:rsid w:val="008761F0"/>
    <w:rsid w:val="00876C18"/>
    <w:rsid w:val="00877E48"/>
    <w:rsid w:val="008812DC"/>
    <w:rsid w:val="00881AA8"/>
    <w:rsid w:val="0088217E"/>
    <w:rsid w:val="0088358C"/>
    <w:rsid w:val="0088415F"/>
    <w:rsid w:val="00884A2E"/>
    <w:rsid w:val="00885801"/>
    <w:rsid w:val="00886093"/>
    <w:rsid w:val="008869E0"/>
    <w:rsid w:val="00890619"/>
    <w:rsid w:val="00890C45"/>
    <w:rsid w:val="00891460"/>
    <w:rsid w:val="00891DE1"/>
    <w:rsid w:val="00892F50"/>
    <w:rsid w:val="00893B11"/>
    <w:rsid w:val="0089472D"/>
    <w:rsid w:val="00894D63"/>
    <w:rsid w:val="00895759"/>
    <w:rsid w:val="00896314"/>
    <w:rsid w:val="0089695B"/>
    <w:rsid w:val="00896BF9"/>
    <w:rsid w:val="008A1446"/>
    <w:rsid w:val="008A21D0"/>
    <w:rsid w:val="008A2868"/>
    <w:rsid w:val="008A3F1C"/>
    <w:rsid w:val="008A40DC"/>
    <w:rsid w:val="008A48CB"/>
    <w:rsid w:val="008A4E61"/>
    <w:rsid w:val="008A4F50"/>
    <w:rsid w:val="008A593C"/>
    <w:rsid w:val="008A625B"/>
    <w:rsid w:val="008A7AB3"/>
    <w:rsid w:val="008B11DA"/>
    <w:rsid w:val="008B3389"/>
    <w:rsid w:val="008B39BC"/>
    <w:rsid w:val="008B487E"/>
    <w:rsid w:val="008B50FB"/>
    <w:rsid w:val="008C05F6"/>
    <w:rsid w:val="008C0CA3"/>
    <w:rsid w:val="008C1C73"/>
    <w:rsid w:val="008C2260"/>
    <w:rsid w:val="008C27B3"/>
    <w:rsid w:val="008C2BA5"/>
    <w:rsid w:val="008C2CC0"/>
    <w:rsid w:val="008C3596"/>
    <w:rsid w:val="008C46EF"/>
    <w:rsid w:val="008C5E5B"/>
    <w:rsid w:val="008C66DA"/>
    <w:rsid w:val="008C71D4"/>
    <w:rsid w:val="008C727A"/>
    <w:rsid w:val="008C7641"/>
    <w:rsid w:val="008C7682"/>
    <w:rsid w:val="008C7DCE"/>
    <w:rsid w:val="008D0205"/>
    <w:rsid w:val="008D0465"/>
    <w:rsid w:val="008D04A8"/>
    <w:rsid w:val="008D355E"/>
    <w:rsid w:val="008D38F0"/>
    <w:rsid w:val="008D3E66"/>
    <w:rsid w:val="008D49AE"/>
    <w:rsid w:val="008D4C2F"/>
    <w:rsid w:val="008D50A3"/>
    <w:rsid w:val="008D5689"/>
    <w:rsid w:val="008E0B37"/>
    <w:rsid w:val="008E21DC"/>
    <w:rsid w:val="008E388C"/>
    <w:rsid w:val="008E3AA5"/>
    <w:rsid w:val="008E4883"/>
    <w:rsid w:val="008E6A6B"/>
    <w:rsid w:val="008E76E9"/>
    <w:rsid w:val="008E7D87"/>
    <w:rsid w:val="008F0477"/>
    <w:rsid w:val="008F09E2"/>
    <w:rsid w:val="008F0D03"/>
    <w:rsid w:val="008F22F1"/>
    <w:rsid w:val="008F238B"/>
    <w:rsid w:val="008F2495"/>
    <w:rsid w:val="008F3209"/>
    <w:rsid w:val="008F4EC4"/>
    <w:rsid w:val="008F5E14"/>
    <w:rsid w:val="008F7366"/>
    <w:rsid w:val="009009C1"/>
    <w:rsid w:val="0090164C"/>
    <w:rsid w:val="00901871"/>
    <w:rsid w:val="00902CCC"/>
    <w:rsid w:val="00902F05"/>
    <w:rsid w:val="00903774"/>
    <w:rsid w:val="00904913"/>
    <w:rsid w:val="0090514E"/>
    <w:rsid w:val="00906100"/>
    <w:rsid w:val="0090639D"/>
    <w:rsid w:val="00907577"/>
    <w:rsid w:val="00907BB0"/>
    <w:rsid w:val="00907EEA"/>
    <w:rsid w:val="00907F55"/>
    <w:rsid w:val="00910321"/>
    <w:rsid w:val="009119BB"/>
    <w:rsid w:val="0091290C"/>
    <w:rsid w:val="00912DB5"/>
    <w:rsid w:val="00913783"/>
    <w:rsid w:val="00914FEC"/>
    <w:rsid w:val="00915FA8"/>
    <w:rsid w:val="00916998"/>
    <w:rsid w:val="009171AD"/>
    <w:rsid w:val="00920BE9"/>
    <w:rsid w:val="00923364"/>
    <w:rsid w:val="00925FB7"/>
    <w:rsid w:val="0092602E"/>
    <w:rsid w:val="009265AB"/>
    <w:rsid w:val="00926672"/>
    <w:rsid w:val="00930572"/>
    <w:rsid w:val="009319A6"/>
    <w:rsid w:val="00931C35"/>
    <w:rsid w:val="00931D26"/>
    <w:rsid w:val="00934D6F"/>
    <w:rsid w:val="00934D8F"/>
    <w:rsid w:val="00934EDB"/>
    <w:rsid w:val="009351B1"/>
    <w:rsid w:val="00937411"/>
    <w:rsid w:val="009375C3"/>
    <w:rsid w:val="009404E2"/>
    <w:rsid w:val="009409C6"/>
    <w:rsid w:val="00941000"/>
    <w:rsid w:val="00941CFA"/>
    <w:rsid w:val="00942C3A"/>
    <w:rsid w:val="00943184"/>
    <w:rsid w:val="00944B7B"/>
    <w:rsid w:val="00944CBF"/>
    <w:rsid w:val="009452F9"/>
    <w:rsid w:val="009453DC"/>
    <w:rsid w:val="0094544B"/>
    <w:rsid w:val="00945B70"/>
    <w:rsid w:val="00945E00"/>
    <w:rsid w:val="00946EC5"/>
    <w:rsid w:val="00951101"/>
    <w:rsid w:val="00951B29"/>
    <w:rsid w:val="00951E61"/>
    <w:rsid w:val="009525FC"/>
    <w:rsid w:val="00952BFB"/>
    <w:rsid w:val="0095585D"/>
    <w:rsid w:val="00955FC1"/>
    <w:rsid w:val="009565A8"/>
    <w:rsid w:val="00957188"/>
    <w:rsid w:val="009611CC"/>
    <w:rsid w:val="00961A27"/>
    <w:rsid w:val="00961FAF"/>
    <w:rsid w:val="00965068"/>
    <w:rsid w:val="0096581E"/>
    <w:rsid w:val="009667FD"/>
    <w:rsid w:val="009669BD"/>
    <w:rsid w:val="00967560"/>
    <w:rsid w:val="009703E8"/>
    <w:rsid w:val="009709C4"/>
    <w:rsid w:val="00970E2F"/>
    <w:rsid w:val="00970E8D"/>
    <w:rsid w:val="00971CF1"/>
    <w:rsid w:val="00972F16"/>
    <w:rsid w:val="009732D7"/>
    <w:rsid w:val="00973506"/>
    <w:rsid w:val="0097415B"/>
    <w:rsid w:val="00976966"/>
    <w:rsid w:val="00977389"/>
    <w:rsid w:val="0097751A"/>
    <w:rsid w:val="00977666"/>
    <w:rsid w:val="00977EBC"/>
    <w:rsid w:val="009807B8"/>
    <w:rsid w:val="00980C4A"/>
    <w:rsid w:val="00981286"/>
    <w:rsid w:val="009821CF"/>
    <w:rsid w:val="00982DCC"/>
    <w:rsid w:val="00983E06"/>
    <w:rsid w:val="00983E76"/>
    <w:rsid w:val="00984DE7"/>
    <w:rsid w:val="00985131"/>
    <w:rsid w:val="0098562C"/>
    <w:rsid w:val="009868F9"/>
    <w:rsid w:val="00987775"/>
    <w:rsid w:val="00991390"/>
    <w:rsid w:val="00992307"/>
    <w:rsid w:val="0099235C"/>
    <w:rsid w:val="00992BD4"/>
    <w:rsid w:val="009931BD"/>
    <w:rsid w:val="009939F1"/>
    <w:rsid w:val="009950A2"/>
    <w:rsid w:val="00995FCA"/>
    <w:rsid w:val="00997560"/>
    <w:rsid w:val="00997900"/>
    <w:rsid w:val="00997E7A"/>
    <w:rsid w:val="00997FBA"/>
    <w:rsid w:val="009A0679"/>
    <w:rsid w:val="009A105F"/>
    <w:rsid w:val="009A22BB"/>
    <w:rsid w:val="009A2545"/>
    <w:rsid w:val="009A3434"/>
    <w:rsid w:val="009A36D0"/>
    <w:rsid w:val="009A36EC"/>
    <w:rsid w:val="009A39D9"/>
    <w:rsid w:val="009A3D99"/>
    <w:rsid w:val="009A45A5"/>
    <w:rsid w:val="009A4A4E"/>
    <w:rsid w:val="009A5686"/>
    <w:rsid w:val="009A56B5"/>
    <w:rsid w:val="009A6FE3"/>
    <w:rsid w:val="009A7D4F"/>
    <w:rsid w:val="009B02A5"/>
    <w:rsid w:val="009B270B"/>
    <w:rsid w:val="009B38EE"/>
    <w:rsid w:val="009B39A3"/>
    <w:rsid w:val="009B3B03"/>
    <w:rsid w:val="009B4102"/>
    <w:rsid w:val="009B5C6C"/>
    <w:rsid w:val="009B6685"/>
    <w:rsid w:val="009B6E71"/>
    <w:rsid w:val="009B7055"/>
    <w:rsid w:val="009B7612"/>
    <w:rsid w:val="009C1895"/>
    <w:rsid w:val="009C19B8"/>
    <w:rsid w:val="009C1C99"/>
    <w:rsid w:val="009C1CB6"/>
    <w:rsid w:val="009C2B61"/>
    <w:rsid w:val="009C3193"/>
    <w:rsid w:val="009C449D"/>
    <w:rsid w:val="009C4B15"/>
    <w:rsid w:val="009C6433"/>
    <w:rsid w:val="009C72BF"/>
    <w:rsid w:val="009C75C3"/>
    <w:rsid w:val="009D0532"/>
    <w:rsid w:val="009D081F"/>
    <w:rsid w:val="009D0DD7"/>
    <w:rsid w:val="009D1EFA"/>
    <w:rsid w:val="009D2162"/>
    <w:rsid w:val="009D2CB3"/>
    <w:rsid w:val="009D33C5"/>
    <w:rsid w:val="009D33CB"/>
    <w:rsid w:val="009D4C2C"/>
    <w:rsid w:val="009D4EED"/>
    <w:rsid w:val="009D615A"/>
    <w:rsid w:val="009D74CA"/>
    <w:rsid w:val="009D7CEE"/>
    <w:rsid w:val="009E09C2"/>
    <w:rsid w:val="009E3573"/>
    <w:rsid w:val="009E38E5"/>
    <w:rsid w:val="009E414B"/>
    <w:rsid w:val="009E44EF"/>
    <w:rsid w:val="009E4985"/>
    <w:rsid w:val="009E5580"/>
    <w:rsid w:val="009E581C"/>
    <w:rsid w:val="009E636D"/>
    <w:rsid w:val="009F00BB"/>
    <w:rsid w:val="009F151E"/>
    <w:rsid w:val="009F2B90"/>
    <w:rsid w:val="009F31F8"/>
    <w:rsid w:val="009F38D8"/>
    <w:rsid w:val="009F3978"/>
    <w:rsid w:val="009F39B4"/>
    <w:rsid w:val="009F5DA8"/>
    <w:rsid w:val="009F6DD6"/>
    <w:rsid w:val="009F72B9"/>
    <w:rsid w:val="009F75E1"/>
    <w:rsid w:val="009F7611"/>
    <w:rsid w:val="00A00357"/>
    <w:rsid w:val="00A02310"/>
    <w:rsid w:val="00A02857"/>
    <w:rsid w:val="00A03357"/>
    <w:rsid w:val="00A03819"/>
    <w:rsid w:val="00A04C8A"/>
    <w:rsid w:val="00A04C98"/>
    <w:rsid w:val="00A04C99"/>
    <w:rsid w:val="00A058E8"/>
    <w:rsid w:val="00A05C0D"/>
    <w:rsid w:val="00A070E7"/>
    <w:rsid w:val="00A10C3E"/>
    <w:rsid w:val="00A11213"/>
    <w:rsid w:val="00A11FF4"/>
    <w:rsid w:val="00A120F9"/>
    <w:rsid w:val="00A12464"/>
    <w:rsid w:val="00A12725"/>
    <w:rsid w:val="00A1630B"/>
    <w:rsid w:val="00A16474"/>
    <w:rsid w:val="00A16751"/>
    <w:rsid w:val="00A16865"/>
    <w:rsid w:val="00A17564"/>
    <w:rsid w:val="00A222BC"/>
    <w:rsid w:val="00A25313"/>
    <w:rsid w:val="00A254BA"/>
    <w:rsid w:val="00A259E6"/>
    <w:rsid w:val="00A25EC2"/>
    <w:rsid w:val="00A267A3"/>
    <w:rsid w:val="00A269E8"/>
    <w:rsid w:val="00A317F8"/>
    <w:rsid w:val="00A3222E"/>
    <w:rsid w:val="00A32524"/>
    <w:rsid w:val="00A33529"/>
    <w:rsid w:val="00A344DA"/>
    <w:rsid w:val="00A3587B"/>
    <w:rsid w:val="00A3595C"/>
    <w:rsid w:val="00A35C0C"/>
    <w:rsid w:val="00A36515"/>
    <w:rsid w:val="00A36EF3"/>
    <w:rsid w:val="00A4111F"/>
    <w:rsid w:val="00A41A49"/>
    <w:rsid w:val="00A41B0C"/>
    <w:rsid w:val="00A4216C"/>
    <w:rsid w:val="00A428EB"/>
    <w:rsid w:val="00A42BFD"/>
    <w:rsid w:val="00A42C40"/>
    <w:rsid w:val="00A43105"/>
    <w:rsid w:val="00A4488E"/>
    <w:rsid w:val="00A4569D"/>
    <w:rsid w:val="00A45C7C"/>
    <w:rsid w:val="00A51F53"/>
    <w:rsid w:val="00A521B3"/>
    <w:rsid w:val="00A52482"/>
    <w:rsid w:val="00A5263B"/>
    <w:rsid w:val="00A52EDC"/>
    <w:rsid w:val="00A532DC"/>
    <w:rsid w:val="00A53636"/>
    <w:rsid w:val="00A5536A"/>
    <w:rsid w:val="00A55414"/>
    <w:rsid w:val="00A55B02"/>
    <w:rsid w:val="00A56458"/>
    <w:rsid w:val="00A56B39"/>
    <w:rsid w:val="00A56D0F"/>
    <w:rsid w:val="00A5766D"/>
    <w:rsid w:val="00A57F80"/>
    <w:rsid w:val="00A6127E"/>
    <w:rsid w:val="00A61318"/>
    <w:rsid w:val="00A61356"/>
    <w:rsid w:val="00A61B98"/>
    <w:rsid w:val="00A62E3B"/>
    <w:rsid w:val="00A63AD0"/>
    <w:rsid w:val="00A64A83"/>
    <w:rsid w:val="00A664E9"/>
    <w:rsid w:val="00A6693B"/>
    <w:rsid w:val="00A66A0D"/>
    <w:rsid w:val="00A704C6"/>
    <w:rsid w:val="00A70653"/>
    <w:rsid w:val="00A70DEE"/>
    <w:rsid w:val="00A711E9"/>
    <w:rsid w:val="00A7175E"/>
    <w:rsid w:val="00A73214"/>
    <w:rsid w:val="00A73CC2"/>
    <w:rsid w:val="00A73D4A"/>
    <w:rsid w:val="00A74BAC"/>
    <w:rsid w:val="00A74D41"/>
    <w:rsid w:val="00A75533"/>
    <w:rsid w:val="00A77320"/>
    <w:rsid w:val="00A807E1"/>
    <w:rsid w:val="00A80873"/>
    <w:rsid w:val="00A80910"/>
    <w:rsid w:val="00A80934"/>
    <w:rsid w:val="00A81D80"/>
    <w:rsid w:val="00A83DD6"/>
    <w:rsid w:val="00A83FE8"/>
    <w:rsid w:val="00A8504B"/>
    <w:rsid w:val="00A85D82"/>
    <w:rsid w:val="00A86220"/>
    <w:rsid w:val="00A91C10"/>
    <w:rsid w:val="00A92B56"/>
    <w:rsid w:val="00A92C29"/>
    <w:rsid w:val="00A92D0C"/>
    <w:rsid w:val="00A92DB4"/>
    <w:rsid w:val="00A9339A"/>
    <w:rsid w:val="00A9479A"/>
    <w:rsid w:val="00A94850"/>
    <w:rsid w:val="00A9764A"/>
    <w:rsid w:val="00A97980"/>
    <w:rsid w:val="00AA0900"/>
    <w:rsid w:val="00AA0DA6"/>
    <w:rsid w:val="00AA1BDE"/>
    <w:rsid w:val="00AA1DC8"/>
    <w:rsid w:val="00AA578B"/>
    <w:rsid w:val="00AA5D28"/>
    <w:rsid w:val="00AA783C"/>
    <w:rsid w:val="00AB05EF"/>
    <w:rsid w:val="00AB0A0D"/>
    <w:rsid w:val="00AB176A"/>
    <w:rsid w:val="00AB3B7A"/>
    <w:rsid w:val="00AB45C2"/>
    <w:rsid w:val="00AB483F"/>
    <w:rsid w:val="00AB5DF1"/>
    <w:rsid w:val="00AC098D"/>
    <w:rsid w:val="00AC112A"/>
    <w:rsid w:val="00AC1B11"/>
    <w:rsid w:val="00AC1C29"/>
    <w:rsid w:val="00AC329E"/>
    <w:rsid w:val="00AC34E9"/>
    <w:rsid w:val="00AC49DD"/>
    <w:rsid w:val="00AC5137"/>
    <w:rsid w:val="00AC55FA"/>
    <w:rsid w:val="00AC6093"/>
    <w:rsid w:val="00AC749C"/>
    <w:rsid w:val="00AD3817"/>
    <w:rsid w:val="00AD5057"/>
    <w:rsid w:val="00AD67E7"/>
    <w:rsid w:val="00AD709A"/>
    <w:rsid w:val="00AD7AC3"/>
    <w:rsid w:val="00AE0C49"/>
    <w:rsid w:val="00AE2650"/>
    <w:rsid w:val="00AE29C8"/>
    <w:rsid w:val="00AE35CD"/>
    <w:rsid w:val="00AE3D40"/>
    <w:rsid w:val="00AE56E0"/>
    <w:rsid w:val="00AE641C"/>
    <w:rsid w:val="00AE66B9"/>
    <w:rsid w:val="00AE711E"/>
    <w:rsid w:val="00AE77F6"/>
    <w:rsid w:val="00AE78A1"/>
    <w:rsid w:val="00AE79B5"/>
    <w:rsid w:val="00AF0061"/>
    <w:rsid w:val="00AF0333"/>
    <w:rsid w:val="00AF05D8"/>
    <w:rsid w:val="00AF086B"/>
    <w:rsid w:val="00AF10F2"/>
    <w:rsid w:val="00AF23F9"/>
    <w:rsid w:val="00AF279D"/>
    <w:rsid w:val="00AF3CA0"/>
    <w:rsid w:val="00AF4138"/>
    <w:rsid w:val="00AF4825"/>
    <w:rsid w:val="00AF5414"/>
    <w:rsid w:val="00AF6524"/>
    <w:rsid w:val="00B00017"/>
    <w:rsid w:val="00B00101"/>
    <w:rsid w:val="00B00AB7"/>
    <w:rsid w:val="00B02D68"/>
    <w:rsid w:val="00B032CB"/>
    <w:rsid w:val="00B03568"/>
    <w:rsid w:val="00B03AE6"/>
    <w:rsid w:val="00B04142"/>
    <w:rsid w:val="00B05705"/>
    <w:rsid w:val="00B069F5"/>
    <w:rsid w:val="00B07FF4"/>
    <w:rsid w:val="00B10E8A"/>
    <w:rsid w:val="00B11DA9"/>
    <w:rsid w:val="00B120BE"/>
    <w:rsid w:val="00B12412"/>
    <w:rsid w:val="00B1272D"/>
    <w:rsid w:val="00B12975"/>
    <w:rsid w:val="00B129A2"/>
    <w:rsid w:val="00B12AB6"/>
    <w:rsid w:val="00B13F94"/>
    <w:rsid w:val="00B143D2"/>
    <w:rsid w:val="00B14AA5"/>
    <w:rsid w:val="00B14FBF"/>
    <w:rsid w:val="00B16366"/>
    <w:rsid w:val="00B169EB"/>
    <w:rsid w:val="00B21252"/>
    <w:rsid w:val="00B215D6"/>
    <w:rsid w:val="00B21867"/>
    <w:rsid w:val="00B23439"/>
    <w:rsid w:val="00B23D4A"/>
    <w:rsid w:val="00B24353"/>
    <w:rsid w:val="00B24CFE"/>
    <w:rsid w:val="00B24ED0"/>
    <w:rsid w:val="00B25EE8"/>
    <w:rsid w:val="00B2664E"/>
    <w:rsid w:val="00B2695E"/>
    <w:rsid w:val="00B30542"/>
    <w:rsid w:val="00B30875"/>
    <w:rsid w:val="00B31062"/>
    <w:rsid w:val="00B31392"/>
    <w:rsid w:val="00B3142F"/>
    <w:rsid w:val="00B31EAF"/>
    <w:rsid w:val="00B31F0A"/>
    <w:rsid w:val="00B32A84"/>
    <w:rsid w:val="00B33C40"/>
    <w:rsid w:val="00B346B6"/>
    <w:rsid w:val="00B35D52"/>
    <w:rsid w:val="00B37896"/>
    <w:rsid w:val="00B37C30"/>
    <w:rsid w:val="00B41A9C"/>
    <w:rsid w:val="00B41D5B"/>
    <w:rsid w:val="00B4209B"/>
    <w:rsid w:val="00B42930"/>
    <w:rsid w:val="00B42A26"/>
    <w:rsid w:val="00B42AE1"/>
    <w:rsid w:val="00B43039"/>
    <w:rsid w:val="00B43B2B"/>
    <w:rsid w:val="00B44AC0"/>
    <w:rsid w:val="00B44DA1"/>
    <w:rsid w:val="00B4532D"/>
    <w:rsid w:val="00B46234"/>
    <w:rsid w:val="00B50644"/>
    <w:rsid w:val="00B50DCB"/>
    <w:rsid w:val="00B5289A"/>
    <w:rsid w:val="00B54198"/>
    <w:rsid w:val="00B559EC"/>
    <w:rsid w:val="00B57475"/>
    <w:rsid w:val="00B575A8"/>
    <w:rsid w:val="00B601B6"/>
    <w:rsid w:val="00B6094F"/>
    <w:rsid w:val="00B64057"/>
    <w:rsid w:val="00B66132"/>
    <w:rsid w:val="00B66DC4"/>
    <w:rsid w:val="00B67248"/>
    <w:rsid w:val="00B67A64"/>
    <w:rsid w:val="00B702C6"/>
    <w:rsid w:val="00B712E6"/>
    <w:rsid w:val="00B715F6"/>
    <w:rsid w:val="00B71D39"/>
    <w:rsid w:val="00B72B43"/>
    <w:rsid w:val="00B73DEF"/>
    <w:rsid w:val="00B7448B"/>
    <w:rsid w:val="00B74EDA"/>
    <w:rsid w:val="00B74F0A"/>
    <w:rsid w:val="00B75D0B"/>
    <w:rsid w:val="00B776A8"/>
    <w:rsid w:val="00B7785D"/>
    <w:rsid w:val="00B8055F"/>
    <w:rsid w:val="00B80A71"/>
    <w:rsid w:val="00B80A89"/>
    <w:rsid w:val="00B80D37"/>
    <w:rsid w:val="00B81114"/>
    <w:rsid w:val="00B8336E"/>
    <w:rsid w:val="00B8604D"/>
    <w:rsid w:val="00B860FD"/>
    <w:rsid w:val="00B87412"/>
    <w:rsid w:val="00B87557"/>
    <w:rsid w:val="00B875AE"/>
    <w:rsid w:val="00B8794F"/>
    <w:rsid w:val="00B9017A"/>
    <w:rsid w:val="00B90CA4"/>
    <w:rsid w:val="00B9118B"/>
    <w:rsid w:val="00B913A6"/>
    <w:rsid w:val="00B91523"/>
    <w:rsid w:val="00B91D45"/>
    <w:rsid w:val="00B92171"/>
    <w:rsid w:val="00B9264B"/>
    <w:rsid w:val="00B927BD"/>
    <w:rsid w:val="00B940AF"/>
    <w:rsid w:val="00B94214"/>
    <w:rsid w:val="00B94D44"/>
    <w:rsid w:val="00B94F4B"/>
    <w:rsid w:val="00B95044"/>
    <w:rsid w:val="00B960DA"/>
    <w:rsid w:val="00B97B11"/>
    <w:rsid w:val="00BA0A97"/>
    <w:rsid w:val="00BA283A"/>
    <w:rsid w:val="00BA296D"/>
    <w:rsid w:val="00BA2A96"/>
    <w:rsid w:val="00BA4463"/>
    <w:rsid w:val="00BA51BC"/>
    <w:rsid w:val="00BA5787"/>
    <w:rsid w:val="00BA6809"/>
    <w:rsid w:val="00BA71CF"/>
    <w:rsid w:val="00BA7438"/>
    <w:rsid w:val="00BA7F1C"/>
    <w:rsid w:val="00BB05B0"/>
    <w:rsid w:val="00BB0D8A"/>
    <w:rsid w:val="00BB1000"/>
    <w:rsid w:val="00BB23D3"/>
    <w:rsid w:val="00BB25BB"/>
    <w:rsid w:val="00BB2EFC"/>
    <w:rsid w:val="00BB4AA2"/>
    <w:rsid w:val="00BB4E80"/>
    <w:rsid w:val="00BB6430"/>
    <w:rsid w:val="00BB66E4"/>
    <w:rsid w:val="00BB67D8"/>
    <w:rsid w:val="00BB6B35"/>
    <w:rsid w:val="00BB7ADB"/>
    <w:rsid w:val="00BC0195"/>
    <w:rsid w:val="00BC11D4"/>
    <w:rsid w:val="00BC1E33"/>
    <w:rsid w:val="00BC213F"/>
    <w:rsid w:val="00BC2B8F"/>
    <w:rsid w:val="00BC302D"/>
    <w:rsid w:val="00BC3525"/>
    <w:rsid w:val="00BC38BC"/>
    <w:rsid w:val="00BC3BA3"/>
    <w:rsid w:val="00BC3C4D"/>
    <w:rsid w:val="00BC3DCC"/>
    <w:rsid w:val="00BC5091"/>
    <w:rsid w:val="00BC5F38"/>
    <w:rsid w:val="00BC686F"/>
    <w:rsid w:val="00BC7156"/>
    <w:rsid w:val="00BC7C5B"/>
    <w:rsid w:val="00BD218B"/>
    <w:rsid w:val="00BD21DB"/>
    <w:rsid w:val="00BD3299"/>
    <w:rsid w:val="00BD5A42"/>
    <w:rsid w:val="00BD6D3C"/>
    <w:rsid w:val="00BD6D9C"/>
    <w:rsid w:val="00BD7163"/>
    <w:rsid w:val="00BE0850"/>
    <w:rsid w:val="00BE1784"/>
    <w:rsid w:val="00BE19FF"/>
    <w:rsid w:val="00BE3221"/>
    <w:rsid w:val="00BE3D1E"/>
    <w:rsid w:val="00BE3ECF"/>
    <w:rsid w:val="00BE41D3"/>
    <w:rsid w:val="00BE4962"/>
    <w:rsid w:val="00BE6466"/>
    <w:rsid w:val="00BE7FB2"/>
    <w:rsid w:val="00BF05D2"/>
    <w:rsid w:val="00BF4E5A"/>
    <w:rsid w:val="00BF555E"/>
    <w:rsid w:val="00BF5DDD"/>
    <w:rsid w:val="00BF5F4F"/>
    <w:rsid w:val="00BF6D57"/>
    <w:rsid w:val="00BF7D99"/>
    <w:rsid w:val="00C0000A"/>
    <w:rsid w:val="00C0142B"/>
    <w:rsid w:val="00C039C1"/>
    <w:rsid w:val="00C042A9"/>
    <w:rsid w:val="00C04B2D"/>
    <w:rsid w:val="00C04CCF"/>
    <w:rsid w:val="00C04D9D"/>
    <w:rsid w:val="00C0655C"/>
    <w:rsid w:val="00C06D0C"/>
    <w:rsid w:val="00C1088D"/>
    <w:rsid w:val="00C11412"/>
    <w:rsid w:val="00C116A0"/>
    <w:rsid w:val="00C12873"/>
    <w:rsid w:val="00C15B7E"/>
    <w:rsid w:val="00C16212"/>
    <w:rsid w:val="00C164A3"/>
    <w:rsid w:val="00C17D00"/>
    <w:rsid w:val="00C21499"/>
    <w:rsid w:val="00C21C25"/>
    <w:rsid w:val="00C23216"/>
    <w:rsid w:val="00C25748"/>
    <w:rsid w:val="00C25B23"/>
    <w:rsid w:val="00C26B15"/>
    <w:rsid w:val="00C2746C"/>
    <w:rsid w:val="00C27EA9"/>
    <w:rsid w:val="00C30485"/>
    <w:rsid w:val="00C34B7D"/>
    <w:rsid w:val="00C35012"/>
    <w:rsid w:val="00C36E28"/>
    <w:rsid w:val="00C37124"/>
    <w:rsid w:val="00C4029B"/>
    <w:rsid w:val="00C40AD0"/>
    <w:rsid w:val="00C40F49"/>
    <w:rsid w:val="00C4126D"/>
    <w:rsid w:val="00C434AA"/>
    <w:rsid w:val="00C45A88"/>
    <w:rsid w:val="00C460D2"/>
    <w:rsid w:val="00C461EF"/>
    <w:rsid w:val="00C46520"/>
    <w:rsid w:val="00C466BC"/>
    <w:rsid w:val="00C46CA3"/>
    <w:rsid w:val="00C472D9"/>
    <w:rsid w:val="00C500B2"/>
    <w:rsid w:val="00C508CA"/>
    <w:rsid w:val="00C50F73"/>
    <w:rsid w:val="00C51340"/>
    <w:rsid w:val="00C51C9D"/>
    <w:rsid w:val="00C52539"/>
    <w:rsid w:val="00C5333F"/>
    <w:rsid w:val="00C539C1"/>
    <w:rsid w:val="00C551FC"/>
    <w:rsid w:val="00C56527"/>
    <w:rsid w:val="00C57605"/>
    <w:rsid w:val="00C57B3F"/>
    <w:rsid w:val="00C57EE1"/>
    <w:rsid w:val="00C611E4"/>
    <w:rsid w:val="00C61457"/>
    <w:rsid w:val="00C62F12"/>
    <w:rsid w:val="00C6394C"/>
    <w:rsid w:val="00C63CD0"/>
    <w:rsid w:val="00C6432C"/>
    <w:rsid w:val="00C64691"/>
    <w:rsid w:val="00C6479F"/>
    <w:rsid w:val="00C657E5"/>
    <w:rsid w:val="00C657F5"/>
    <w:rsid w:val="00C6615D"/>
    <w:rsid w:val="00C66B12"/>
    <w:rsid w:val="00C66D25"/>
    <w:rsid w:val="00C70227"/>
    <w:rsid w:val="00C70CF8"/>
    <w:rsid w:val="00C7160A"/>
    <w:rsid w:val="00C71CAB"/>
    <w:rsid w:val="00C71CEE"/>
    <w:rsid w:val="00C72047"/>
    <w:rsid w:val="00C738B7"/>
    <w:rsid w:val="00C755BD"/>
    <w:rsid w:val="00C75B6A"/>
    <w:rsid w:val="00C767F1"/>
    <w:rsid w:val="00C7721E"/>
    <w:rsid w:val="00C776AE"/>
    <w:rsid w:val="00C80404"/>
    <w:rsid w:val="00C81280"/>
    <w:rsid w:val="00C81EE8"/>
    <w:rsid w:val="00C842FF"/>
    <w:rsid w:val="00C8453A"/>
    <w:rsid w:val="00C8641D"/>
    <w:rsid w:val="00C86D3D"/>
    <w:rsid w:val="00C8713C"/>
    <w:rsid w:val="00C90009"/>
    <w:rsid w:val="00C900B4"/>
    <w:rsid w:val="00C9019B"/>
    <w:rsid w:val="00C9043E"/>
    <w:rsid w:val="00C908E8"/>
    <w:rsid w:val="00C9099B"/>
    <w:rsid w:val="00C93A39"/>
    <w:rsid w:val="00C941E1"/>
    <w:rsid w:val="00C94C1C"/>
    <w:rsid w:val="00C95132"/>
    <w:rsid w:val="00C95DC0"/>
    <w:rsid w:val="00CA008E"/>
    <w:rsid w:val="00CA04B9"/>
    <w:rsid w:val="00CA31A4"/>
    <w:rsid w:val="00CA34C2"/>
    <w:rsid w:val="00CA3599"/>
    <w:rsid w:val="00CA3627"/>
    <w:rsid w:val="00CA3CA7"/>
    <w:rsid w:val="00CA3D8B"/>
    <w:rsid w:val="00CA3FCF"/>
    <w:rsid w:val="00CA489C"/>
    <w:rsid w:val="00CA49C4"/>
    <w:rsid w:val="00CA4CD2"/>
    <w:rsid w:val="00CA63A6"/>
    <w:rsid w:val="00CA733F"/>
    <w:rsid w:val="00CB04D0"/>
    <w:rsid w:val="00CB09CA"/>
    <w:rsid w:val="00CB1BC6"/>
    <w:rsid w:val="00CB3F4F"/>
    <w:rsid w:val="00CB42C6"/>
    <w:rsid w:val="00CB4EF5"/>
    <w:rsid w:val="00CB51DB"/>
    <w:rsid w:val="00CB5CA6"/>
    <w:rsid w:val="00CB7558"/>
    <w:rsid w:val="00CB78A1"/>
    <w:rsid w:val="00CC0EDE"/>
    <w:rsid w:val="00CC18A7"/>
    <w:rsid w:val="00CC1E32"/>
    <w:rsid w:val="00CC2873"/>
    <w:rsid w:val="00CC46E7"/>
    <w:rsid w:val="00CC4E4E"/>
    <w:rsid w:val="00CC56E9"/>
    <w:rsid w:val="00CC70CB"/>
    <w:rsid w:val="00CD0215"/>
    <w:rsid w:val="00CD065C"/>
    <w:rsid w:val="00CD2516"/>
    <w:rsid w:val="00CD2580"/>
    <w:rsid w:val="00CD28EC"/>
    <w:rsid w:val="00CD2D54"/>
    <w:rsid w:val="00CD34BE"/>
    <w:rsid w:val="00CD391B"/>
    <w:rsid w:val="00CD3CF6"/>
    <w:rsid w:val="00CD4028"/>
    <w:rsid w:val="00CD43E2"/>
    <w:rsid w:val="00CD6549"/>
    <w:rsid w:val="00CD65C4"/>
    <w:rsid w:val="00CD65CA"/>
    <w:rsid w:val="00CE10FF"/>
    <w:rsid w:val="00CE660A"/>
    <w:rsid w:val="00CE6F17"/>
    <w:rsid w:val="00CE7DCA"/>
    <w:rsid w:val="00CE7E0A"/>
    <w:rsid w:val="00CF0CDA"/>
    <w:rsid w:val="00CF14FF"/>
    <w:rsid w:val="00CF179C"/>
    <w:rsid w:val="00CF1BE3"/>
    <w:rsid w:val="00CF25E0"/>
    <w:rsid w:val="00CF2A51"/>
    <w:rsid w:val="00CF2D3A"/>
    <w:rsid w:val="00CF3010"/>
    <w:rsid w:val="00CF3B1E"/>
    <w:rsid w:val="00CF456E"/>
    <w:rsid w:val="00CF4584"/>
    <w:rsid w:val="00CF57FC"/>
    <w:rsid w:val="00CF5FDE"/>
    <w:rsid w:val="00CF7397"/>
    <w:rsid w:val="00CF7905"/>
    <w:rsid w:val="00CF7AF9"/>
    <w:rsid w:val="00D0026A"/>
    <w:rsid w:val="00D01402"/>
    <w:rsid w:val="00D0176E"/>
    <w:rsid w:val="00D01D0A"/>
    <w:rsid w:val="00D027CA"/>
    <w:rsid w:val="00D02D88"/>
    <w:rsid w:val="00D02DE9"/>
    <w:rsid w:val="00D03269"/>
    <w:rsid w:val="00D03A18"/>
    <w:rsid w:val="00D03FEF"/>
    <w:rsid w:val="00D04629"/>
    <w:rsid w:val="00D05139"/>
    <w:rsid w:val="00D12CEC"/>
    <w:rsid w:val="00D134F3"/>
    <w:rsid w:val="00D1382D"/>
    <w:rsid w:val="00D14F13"/>
    <w:rsid w:val="00D14FCE"/>
    <w:rsid w:val="00D15100"/>
    <w:rsid w:val="00D151E3"/>
    <w:rsid w:val="00D16423"/>
    <w:rsid w:val="00D16A98"/>
    <w:rsid w:val="00D16E2A"/>
    <w:rsid w:val="00D173F7"/>
    <w:rsid w:val="00D17594"/>
    <w:rsid w:val="00D178CB"/>
    <w:rsid w:val="00D17C7C"/>
    <w:rsid w:val="00D2193C"/>
    <w:rsid w:val="00D21D0D"/>
    <w:rsid w:val="00D22823"/>
    <w:rsid w:val="00D23387"/>
    <w:rsid w:val="00D241ED"/>
    <w:rsid w:val="00D253C8"/>
    <w:rsid w:val="00D2567B"/>
    <w:rsid w:val="00D265B3"/>
    <w:rsid w:val="00D26769"/>
    <w:rsid w:val="00D26A00"/>
    <w:rsid w:val="00D278F9"/>
    <w:rsid w:val="00D328F5"/>
    <w:rsid w:val="00D33592"/>
    <w:rsid w:val="00D33D21"/>
    <w:rsid w:val="00D34AFE"/>
    <w:rsid w:val="00D34B81"/>
    <w:rsid w:val="00D35B94"/>
    <w:rsid w:val="00D36337"/>
    <w:rsid w:val="00D36B04"/>
    <w:rsid w:val="00D417EE"/>
    <w:rsid w:val="00D418C8"/>
    <w:rsid w:val="00D41ACD"/>
    <w:rsid w:val="00D425E9"/>
    <w:rsid w:val="00D45E1F"/>
    <w:rsid w:val="00D461D1"/>
    <w:rsid w:val="00D5047A"/>
    <w:rsid w:val="00D5072A"/>
    <w:rsid w:val="00D513F5"/>
    <w:rsid w:val="00D51491"/>
    <w:rsid w:val="00D52997"/>
    <w:rsid w:val="00D52F94"/>
    <w:rsid w:val="00D53190"/>
    <w:rsid w:val="00D54937"/>
    <w:rsid w:val="00D55980"/>
    <w:rsid w:val="00D5717C"/>
    <w:rsid w:val="00D57D87"/>
    <w:rsid w:val="00D61A23"/>
    <w:rsid w:val="00D6216E"/>
    <w:rsid w:val="00D62860"/>
    <w:rsid w:val="00D640F2"/>
    <w:rsid w:val="00D64957"/>
    <w:rsid w:val="00D653C9"/>
    <w:rsid w:val="00D65608"/>
    <w:rsid w:val="00D662B0"/>
    <w:rsid w:val="00D66F30"/>
    <w:rsid w:val="00D66FA5"/>
    <w:rsid w:val="00D701EC"/>
    <w:rsid w:val="00D710A2"/>
    <w:rsid w:val="00D716CF"/>
    <w:rsid w:val="00D72019"/>
    <w:rsid w:val="00D722B5"/>
    <w:rsid w:val="00D72AE8"/>
    <w:rsid w:val="00D73641"/>
    <w:rsid w:val="00D74434"/>
    <w:rsid w:val="00D76450"/>
    <w:rsid w:val="00D7650A"/>
    <w:rsid w:val="00D76899"/>
    <w:rsid w:val="00D77432"/>
    <w:rsid w:val="00D77B3D"/>
    <w:rsid w:val="00D8029A"/>
    <w:rsid w:val="00D81B89"/>
    <w:rsid w:val="00D81BBD"/>
    <w:rsid w:val="00D8240F"/>
    <w:rsid w:val="00D82BB3"/>
    <w:rsid w:val="00D82D68"/>
    <w:rsid w:val="00D839CA"/>
    <w:rsid w:val="00D84B77"/>
    <w:rsid w:val="00D84C52"/>
    <w:rsid w:val="00D8629D"/>
    <w:rsid w:val="00D871E0"/>
    <w:rsid w:val="00D872F4"/>
    <w:rsid w:val="00D9163D"/>
    <w:rsid w:val="00D92F6B"/>
    <w:rsid w:val="00D946DC"/>
    <w:rsid w:val="00D95E9E"/>
    <w:rsid w:val="00D97A5C"/>
    <w:rsid w:val="00DA017C"/>
    <w:rsid w:val="00DA08E5"/>
    <w:rsid w:val="00DA0F67"/>
    <w:rsid w:val="00DA3574"/>
    <w:rsid w:val="00DA3BB8"/>
    <w:rsid w:val="00DA3D8D"/>
    <w:rsid w:val="00DA5013"/>
    <w:rsid w:val="00DA5309"/>
    <w:rsid w:val="00DA79CA"/>
    <w:rsid w:val="00DB04D2"/>
    <w:rsid w:val="00DB0749"/>
    <w:rsid w:val="00DB07AF"/>
    <w:rsid w:val="00DB0CF7"/>
    <w:rsid w:val="00DB104F"/>
    <w:rsid w:val="00DB2C5D"/>
    <w:rsid w:val="00DB3B0D"/>
    <w:rsid w:val="00DB3FB9"/>
    <w:rsid w:val="00DB4CC6"/>
    <w:rsid w:val="00DB574C"/>
    <w:rsid w:val="00DB59BC"/>
    <w:rsid w:val="00DB6B70"/>
    <w:rsid w:val="00DB6E47"/>
    <w:rsid w:val="00DB7459"/>
    <w:rsid w:val="00DC0654"/>
    <w:rsid w:val="00DC0BC0"/>
    <w:rsid w:val="00DC0E79"/>
    <w:rsid w:val="00DC1430"/>
    <w:rsid w:val="00DC215B"/>
    <w:rsid w:val="00DC2E63"/>
    <w:rsid w:val="00DC3AF0"/>
    <w:rsid w:val="00DC3BF1"/>
    <w:rsid w:val="00DC3E72"/>
    <w:rsid w:val="00DC49C1"/>
    <w:rsid w:val="00DC5AED"/>
    <w:rsid w:val="00DC623F"/>
    <w:rsid w:val="00DD089E"/>
    <w:rsid w:val="00DD1331"/>
    <w:rsid w:val="00DD2097"/>
    <w:rsid w:val="00DD225E"/>
    <w:rsid w:val="00DD2B55"/>
    <w:rsid w:val="00DD2BEA"/>
    <w:rsid w:val="00DD3C84"/>
    <w:rsid w:val="00DD4179"/>
    <w:rsid w:val="00DD4F1A"/>
    <w:rsid w:val="00DD56BE"/>
    <w:rsid w:val="00DD69AF"/>
    <w:rsid w:val="00DE1F45"/>
    <w:rsid w:val="00DE31BE"/>
    <w:rsid w:val="00DE3BBD"/>
    <w:rsid w:val="00DE486F"/>
    <w:rsid w:val="00DE5464"/>
    <w:rsid w:val="00DE6050"/>
    <w:rsid w:val="00DE6770"/>
    <w:rsid w:val="00DE7358"/>
    <w:rsid w:val="00DE741B"/>
    <w:rsid w:val="00DE7E99"/>
    <w:rsid w:val="00DF042A"/>
    <w:rsid w:val="00DF06B5"/>
    <w:rsid w:val="00DF0CDD"/>
    <w:rsid w:val="00DF194D"/>
    <w:rsid w:val="00DF23E3"/>
    <w:rsid w:val="00DF2ED6"/>
    <w:rsid w:val="00DF486E"/>
    <w:rsid w:val="00DF53F1"/>
    <w:rsid w:val="00DF67ED"/>
    <w:rsid w:val="00E00329"/>
    <w:rsid w:val="00E0142A"/>
    <w:rsid w:val="00E01EDB"/>
    <w:rsid w:val="00E02FE0"/>
    <w:rsid w:val="00E030CC"/>
    <w:rsid w:val="00E03661"/>
    <w:rsid w:val="00E04852"/>
    <w:rsid w:val="00E04A7B"/>
    <w:rsid w:val="00E04BD1"/>
    <w:rsid w:val="00E050EF"/>
    <w:rsid w:val="00E0630D"/>
    <w:rsid w:val="00E06B36"/>
    <w:rsid w:val="00E1153E"/>
    <w:rsid w:val="00E11ABA"/>
    <w:rsid w:val="00E1200E"/>
    <w:rsid w:val="00E12D78"/>
    <w:rsid w:val="00E1310F"/>
    <w:rsid w:val="00E14178"/>
    <w:rsid w:val="00E15522"/>
    <w:rsid w:val="00E2010F"/>
    <w:rsid w:val="00E22CE6"/>
    <w:rsid w:val="00E26086"/>
    <w:rsid w:val="00E27B01"/>
    <w:rsid w:val="00E304F7"/>
    <w:rsid w:val="00E3076D"/>
    <w:rsid w:val="00E311E5"/>
    <w:rsid w:val="00E32804"/>
    <w:rsid w:val="00E3422D"/>
    <w:rsid w:val="00E343A3"/>
    <w:rsid w:val="00E34DC6"/>
    <w:rsid w:val="00E355DD"/>
    <w:rsid w:val="00E35A2F"/>
    <w:rsid w:val="00E35BB9"/>
    <w:rsid w:val="00E3629C"/>
    <w:rsid w:val="00E36C4B"/>
    <w:rsid w:val="00E40D04"/>
    <w:rsid w:val="00E41054"/>
    <w:rsid w:val="00E415D2"/>
    <w:rsid w:val="00E43646"/>
    <w:rsid w:val="00E440CA"/>
    <w:rsid w:val="00E442EF"/>
    <w:rsid w:val="00E44CC5"/>
    <w:rsid w:val="00E45879"/>
    <w:rsid w:val="00E45F40"/>
    <w:rsid w:val="00E45FA3"/>
    <w:rsid w:val="00E463CD"/>
    <w:rsid w:val="00E4648C"/>
    <w:rsid w:val="00E46850"/>
    <w:rsid w:val="00E4705D"/>
    <w:rsid w:val="00E504BF"/>
    <w:rsid w:val="00E51462"/>
    <w:rsid w:val="00E53257"/>
    <w:rsid w:val="00E54068"/>
    <w:rsid w:val="00E543D0"/>
    <w:rsid w:val="00E561A0"/>
    <w:rsid w:val="00E56398"/>
    <w:rsid w:val="00E56739"/>
    <w:rsid w:val="00E56CE1"/>
    <w:rsid w:val="00E57641"/>
    <w:rsid w:val="00E57E45"/>
    <w:rsid w:val="00E60292"/>
    <w:rsid w:val="00E65FC7"/>
    <w:rsid w:val="00E66CB9"/>
    <w:rsid w:val="00E678A6"/>
    <w:rsid w:val="00E679FD"/>
    <w:rsid w:val="00E7009D"/>
    <w:rsid w:val="00E70371"/>
    <w:rsid w:val="00E709BE"/>
    <w:rsid w:val="00E70F02"/>
    <w:rsid w:val="00E726C4"/>
    <w:rsid w:val="00E728E3"/>
    <w:rsid w:val="00E72E9F"/>
    <w:rsid w:val="00E73ECC"/>
    <w:rsid w:val="00E73F82"/>
    <w:rsid w:val="00E75806"/>
    <w:rsid w:val="00E76D1B"/>
    <w:rsid w:val="00E76EE2"/>
    <w:rsid w:val="00E77C14"/>
    <w:rsid w:val="00E81242"/>
    <w:rsid w:val="00E8126A"/>
    <w:rsid w:val="00E82A76"/>
    <w:rsid w:val="00E82D7A"/>
    <w:rsid w:val="00E83418"/>
    <w:rsid w:val="00E85F3D"/>
    <w:rsid w:val="00E86045"/>
    <w:rsid w:val="00E86C56"/>
    <w:rsid w:val="00E87F05"/>
    <w:rsid w:val="00E90548"/>
    <w:rsid w:val="00E90687"/>
    <w:rsid w:val="00E91720"/>
    <w:rsid w:val="00E920F9"/>
    <w:rsid w:val="00E93C02"/>
    <w:rsid w:val="00E940F3"/>
    <w:rsid w:val="00E94E9C"/>
    <w:rsid w:val="00E95491"/>
    <w:rsid w:val="00E96801"/>
    <w:rsid w:val="00E97461"/>
    <w:rsid w:val="00E97F68"/>
    <w:rsid w:val="00EA04FC"/>
    <w:rsid w:val="00EA0A7A"/>
    <w:rsid w:val="00EA119C"/>
    <w:rsid w:val="00EA17F1"/>
    <w:rsid w:val="00EA1E51"/>
    <w:rsid w:val="00EA23EB"/>
    <w:rsid w:val="00EA5546"/>
    <w:rsid w:val="00EA56A3"/>
    <w:rsid w:val="00EA6018"/>
    <w:rsid w:val="00EA793A"/>
    <w:rsid w:val="00EB02D9"/>
    <w:rsid w:val="00EB328C"/>
    <w:rsid w:val="00EB3893"/>
    <w:rsid w:val="00EB4BEC"/>
    <w:rsid w:val="00EB6A22"/>
    <w:rsid w:val="00EB70A4"/>
    <w:rsid w:val="00EC0DD4"/>
    <w:rsid w:val="00EC0E2D"/>
    <w:rsid w:val="00EC1299"/>
    <w:rsid w:val="00EC214E"/>
    <w:rsid w:val="00EC35E3"/>
    <w:rsid w:val="00EC3874"/>
    <w:rsid w:val="00EC3ABA"/>
    <w:rsid w:val="00EC4D55"/>
    <w:rsid w:val="00EC4F5C"/>
    <w:rsid w:val="00EC56F9"/>
    <w:rsid w:val="00EC6A77"/>
    <w:rsid w:val="00EC795B"/>
    <w:rsid w:val="00EC799B"/>
    <w:rsid w:val="00ED0752"/>
    <w:rsid w:val="00ED097A"/>
    <w:rsid w:val="00ED09A3"/>
    <w:rsid w:val="00ED10CE"/>
    <w:rsid w:val="00ED174C"/>
    <w:rsid w:val="00ED38A6"/>
    <w:rsid w:val="00ED3EBD"/>
    <w:rsid w:val="00ED484B"/>
    <w:rsid w:val="00ED5340"/>
    <w:rsid w:val="00ED75E8"/>
    <w:rsid w:val="00EE02AC"/>
    <w:rsid w:val="00EE10EF"/>
    <w:rsid w:val="00EE3AA9"/>
    <w:rsid w:val="00EE3F6F"/>
    <w:rsid w:val="00EE3F8F"/>
    <w:rsid w:val="00EE4B45"/>
    <w:rsid w:val="00EE4CE2"/>
    <w:rsid w:val="00EE4E1B"/>
    <w:rsid w:val="00EE4FCB"/>
    <w:rsid w:val="00EE541B"/>
    <w:rsid w:val="00EE5683"/>
    <w:rsid w:val="00EE5DAB"/>
    <w:rsid w:val="00EE7316"/>
    <w:rsid w:val="00EE7509"/>
    <w:rsid w:val="00EE7635"/>
    <w:rsid w:val="00EE78DF"/>
    <w:rsid w:val="00EF0069"/>
    <w:rsid w:val="00EF3BB4"/>
    <w:rsid w:val="00EF3CD2"/>
    <w:rsid w:val="00EF42E7"/>
    <w:rsid w:val="00EF48F0"/>
    <w:rsid w:val="00EF5077"/>
    <w:rsid w:val="00EF5966"/>
    <w:rsid w:val="00EF63C1"/>
    <w:rsid w:val="00EF642B"/>
    <w:rsid w:val="00EF6895"/>
    <w:rsid w:val="00EF6B3B"/>
    <w:rsid w:val="00F00E18"/>
    <w:rsid w:val="00F0116B"/>
    <w:rsid w:val="00F015AD"/>
    <w:rsid w:val="00F0184D"/>
    <w:rsid w:val="00F01E00"/>
    <w:rsid w:val="00F02172"/>
    <w:rsid w:val="00F02293"/>
    <w:rsid w:val="00F02612"/>
    <w:rsid w:val="00F02E54"/>
    <w:rsid w:val="00F02E97"/>
    <w:rsid w:val="00F038B1"/>
    <w:rsid w:val="00F03D93"/>
    <w:rsid w:val="00F049E2"/>
    <w:rsid w:val="00F05162"/>
    <w:rsid w:val="00F0569E"/>
    <w:rsid w:val="00F073D2"/>
    <w:rsid w:val="00F078D3"/>
    <w:rsid w:val="00F10580"/>
    <w:rsid w:val="00F10A0F"/>
    <w:rsid w:val="00F10CA9"/>
    <w:rsid w:val="00F11440"/>
    <w:rsid w:val="00F117C2"/>
    <w:rsid w:val="00F129E3"/>
    <w:rsid w:val="00F12D25"/>
    <w:rsid w:val="00F13038"/>
    <w:rsid w:val="00F14A6A"/>
    <w:rsid w:val="00F14CA5"/>
    <w:rsid w:val="00F15FBE"/>
    <w:rsid w:val="00F16B9D"/>
    <w:rsid w:val="00F22516"/>
    <w:rsid w:val="00F22714"/>
    <w:rsid w:val="00F2279C"/>
    <w:rsid w:val="00F228FD"/>
    <w:rsid w:val="00F23899"/>
    <w:rsid w:val="00F24BBE"/>
    <w:rsid w:val="00F26A64"/>
    <w:rsid w:val="00F26FAB"/>
    <w:rsid w:val="00F27DF0"/>
    <w:rsid w:val="00F27F92"/>
    <w:rsid w:val="00F303F2"/>
    <w:rsid w:val="00F306C6"/>
    <w:rsid w:val="00F30EDF"/>
    <w:rsid w:val="00F31B52"/>
    <w:rsid w:val="00F32E64"/>
    <w:rsid w:val="00F333A2"/>
    <w:rsid w:val="00F333DF"/>
    <w:rsid w:val="00F336AC"/>
    <w:rsid w:val="00F3403A"/>
    <w:rsid w:val="00F36817"/>
    <w:rsid w:val="00F400AE"/>
    <w:rsid w:val="00F40BD1"/>
    <w:rsid w:val="00F420BE"/>
    <w:rsid w:val="00F42612"/>
    <w:rsid w:val="00F43DF1"/>
    <w:rsid w:val="00F44243"/>
    <w:rsid w:val="00F44E56"/>
    <w:rsid w:val="00F45EFB"/>
    <w:rsid w:val="00F47475"/>
    <w:rsid w:val="00F50E5C"/>
    <w:rsid w:val="00F510C1"/>
    <w:rsid w:val="00F51AB0"/>
    <w:rsid w:val="00F537AD"/>
    <w:rsid w:val="00F54565"/>
    <w:rsid w:val="00F56D57"/>
    <w:rsid w:val="00F61275"/>
    <w:rsid w:val="00F62CD6"/>
    <w:rsid w:val="00F64E2A"/>
    <w:rsid w:val="00F652AC"/>
    <w:rsid w:val="00F656AD"/>
    <w:rsid w:val="00F66947"/>
    <w:rsid w:val="00F66971"/>
    <w:rsid w:val="00F67A45"/>
    <w:rsid w:val="00F67AED"/>
    <w:rsid w:val="00F70DFE"/>
    <w:rsid w:val="00F71110"/>
    <w:rsid w:val="00F71899"/>
    <w:rsid w:val="00F721C0"/>
    <w:rsid w:val="00F7226E"/>
    <w:rsid w:val="00F729D6"/>
    <w:rsid w:val="00F73FA5"/>
    <w:rsid w:val="00F7502B"/>
    <w:rsid w:val="00F75B30"/>
    <w:rsid w:val="00F76ED0"/>
    <w:rsid w:val="00F77973"/>
    <w:rsid w:val="00F803A1"/>
    <w:rsid w:val="00F80E1D"/>
    <w:rsid w:val="00F80E5B"/>
    <w:rsid w:val="00F8244B"/>
    <w:rsid w:val="00F8308D"/>
    <w:rsid w:val="00F83DE6"/>
    <w:rsid w:val="00F847E0"/>
    <w:rsid w:val="00F84BFC"/>
    <w:rsid w:val="00F84F5B"/>
    <w:rsid w:val="00F85B21"/>
    <w:rsid w:val="00F865C3"/>
    <w:rsid w:val="00F875BD"/>
    <w:rsid w:val="00F876FA"/>
    <w:rsid w:val="00F92302"/>
    <w:rsid w:val="00F92A80"/>
    <w:rsid w:val="00F92B01"/>
    <w:rsid w:val="00F940EC"/>
    <w:rsid w:val="00F948CD"/>
    <w:rsid w:val="00F95916"/>
    <w:rsid w:val="00F9604C"/>
    <w:rsid w:val="00F9627C"/>
    <w:rsid w:val="00F97A62"/>
    <w:rsid w:val="00FA4C0A"/>
    <w:rsid w:val="00FA59E3"/>
    <w:rsid w:val="00FA5B74"/>
    <w:rsid w:val="00FA6504"/>
    <w:rsid w:val="00FA661C"/>
    <w:rsid w:val="00FA7273"/>
    <w:rsid w:val="00FA76DE"/>
    <w:rsid w:val="00FB0059"/>
    <w:rsid w:val="00FB0477"/>
    <w:rsid w:val="00FB24B7"/>
    <w:rsid w:val="00FB2A1E"/>
    <w:rsid w:val="00FB45ED"/>
    <w:rsid w:val="00FB537C"/>
    <w:rsid w:val="00FB54E3"/>
    <w:rsid w:val="00FB74F3"/>
    <w:rsid w:val="00FB75B1"/>
    <w:rsid w:val="00FB76DF"/>
    <w:rsid w:val="00FB7F37"/>
    <w:rsid w:val="00FC0A2B"/>
    <w:rsid w:val="00FC0C6C"/>
    <w:rsid w:val="00FC135B"/>
    <w:rsid w:val="00FC1489"/>
    <w:rsid w:val="00FC3D3C"/>
    <w:rsid w:val="00FC45DD"/>
    <w:rsid w:val="00FC5B38"/>
    <w:rsid w:val="00FC67F9"/>
    <w:rsid w:val="00FC786F"/>
    <w:rsid w:val="00FC78A2"/>
    <w:rsid w:val="00FD12E1"/>
    <w:rsid w:val="00FD1C5E"/>
    <w:rsid w:val="00FD25F5"/>
    <w:rsid w:val="00FD2998"/>
    <w:rsid w:val="00FD36A8"/>
    <w:rsid w:val="00FD5E7E"/>
    <w:rsid w:val="00FD62F3"/>
    <w:rsid w:val="00FD652B"/>
    <w:rsid w:val="00FD6900"/>
    <w:rsid w:val="00FD6BA4"/>
    <w:rsid w:val="00FD6DDF"/>
    <w:rsid w:val="00FE052B"/>
    <w:rsid w:val="00FE0A19"/>
    <w:rsid w:val="00FE0B38"/>
    <w:rsid w:val="00FE14A0"/>
    <w:rsid w:val="00FE2CC7"/>
    <w:rsid w:val="00FE3026"/>
    <w:rsid w:val="00FE3B09"/>
    <w:rsid w:val="00FE4240"/>
    <w:rsid w:val="00FE5BF3"/>
    <w:rsid w:val="00FE624B"/>
    <w:rsid w:val="00FE6909"/>
    <w:rsid w:val="00FE7DB4"/>
    <w:rsid w:val="00FF0C47"/>
    <w:rsid w:val="00FF0FDD"/>
    <w:rsid w:val="00FF176F"/>
    <w:rsid w:val="00FF1887"/>
    <w:rsid w:val="00FF369B"/>
    <w:rsid w:val="00FF5A01"/>
    <w:rsid w:val="00FF67FD"/>
    <w:rsid w:val="00FF6B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189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Unicode MS" w:eastAsia="Arial Unicode MS" w:hAnsi="Arial Unicode MS" w:cs="Arial Unicode MS"/>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lsdException w:name="toc 5" w:locked="1"/>
    <w:lsdException w:name="toc 6" w:locked="1"/>
    <w:lsdException w:name="toc 7" w:locked="1"/>
    <w:lsdException w:name="toc 8" w:locked="1"/>
    <w:lsdException w:name="toc 9" w:locked="1"/>
    <w:lsdException w:name="footnote text" w:uiPriority="99"/>
    <w:lsdException w:name="header" w:uiPriority="99"/>
    <w:lsdException w:name="caption" w:locked="1" w:uiPriority="35" w:qFormat="1"/>
    <w:lsdException w:name="table of figures" w:uiPriority="99"/>
    <w:lsdException w:name="footnote reference" w:uiPriority="99" w:qFormat="1"/>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Strong" w:locked="1" w:semiHidden="0" w:unhideWhenUsed="0" w:qFormat="1"/>
    <w:lsdException w:name="Emphasis" w:locked="1" w:semiHidden="0" w:unhideWhenUsed="0" w:qFormat="1"/>
    <w:lsdException w:name="Normal Table" w:locked="1"/>
    <w:lsdException w:name="Table Web 1" w:locked="1"/>
    <w:lsdException w:name="Table Web 3" w:locked="1"/>
    <w:lsdException w:name="Balloon Text" w:semiHidden="0" w:unhideWhenUsed="0"/>
    <w:lsdException w:name="Table Grid" w:locked="1" w:semiHidden="0" w:uiPriority="59" w:unhideWhenUsed="0"/>
    <w:lsdException w:name="Table Theme"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305ED4"/>
    <w:pPr>
      <w:spacing w:after="120"/>
    </w:pPr>
    <w:rPr>
      <w:rFonts w:ascii="Arial" w:hAnsi="Arial" w:cs="Times New Roman"/>
      <w:szCs w:val="22"/>
      <w:lang w:val="bg-BG"/>
    </w:rPr>
  </w:style>
  <w:style w:type="paragraph" w:styleId="Heading1">
    <w:name w:val="heading 1"/>
    <w:aliases w:val="Heading 1 WB"/>
    <w:basedOn w:val="Normal"/>
    <w:next w:val="Normal"/>
    <w:link w:val="Heading1Char"/>
    <w:uiPriority w:val="9"/>
    <w:qFormat/>
    <w:rsid w:val="00A56B39"/>
    <w:pPr>
      <w:keepNext/>
      <w:keepLines/>
      <w:spacing w:before="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qFormat/>
    <w:rsid w:val="00A10C3E"/>
    <w:pPr>
      <w:keepNext/>
      <w:keepLines/>
      <w:autoSpaceDE w:val="0"/>
      <w:autoSpaceDN w:val="0"/>
      <w:adjustRightInd w:val="0"/>
      <w:spacing w:before="200" w:after="60" w:line="276" w:lineRule="auto"/>
      <w:ind w:left="720" w:hanging="72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qFormat/>
    <w:rsid w:val="0081276A"/>
    <w:pPr>
      <w:keepNext/>
      <w:keepLines/>
      <w:widowControl w:val="0"/>
      <w:spacing w:before="60" w:after="60" w:line="264" w:lineRule="auto"/>
      <w:jc w:val="both"/>
      <w:outlineLvl w:val="2"/>
    </w:pPr>
    <w:rPr>
      <w:rFonts w:ascii="Calibri" w:eastAsia="Times New Roman" w:hAnsi="Calibri"/>
      <w:b/>
      <w:bCs/>
      <w:i/>
      <w:color w:val="4F81BD"/>
      <w:sz w:val="26"/>
    </w:rPr>
  </w:style>
  <w:style w:type="paragraph" w:styleId="Heading4">
    <w:name w:val="heading 4"/>
    <w:aliases w:val="Heading 4 WB"/>
    <w:basedOn w:val="Normal"/>
    <w:next w:val="Normal"/>
    <w:link w:val="Heading4Char"/>
    <w:uiPriority w:val="9"/>
    <w:qFormat/>
    <w:rsid w:val="00A10C3E"/>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qFormat/>
    <w:rsid w:val="00FF67FD"/>
    <w:pPr>
      <w:numPr>
        <w:numId w:val="40"/>
      </w:numPr>
      <w:spacing w:before="60" w:after="60" w:line="276" w:lineRule="auto"/>
      <w:ind w:left="720"/>
      <w:jc w:val="both"/>
      <w:outlineLvl w:val="4"/>
    </w:pPr>
    <w:rPr>
      <w:rFonts w:ascii="Calibri" w:eastAsia="Times New Roman" w:hAnsi="Calibri"/>
      <w:color w:val="2F5496"/>
      <w:sz w:val="24"/>
      <w:szCs w:val="24"/>
      <w:u w:val="single"/>
      <w:lang w:val="en-US" w:eastAsia="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5F24EB"/>
    <w:pPr>
      <w:spacing w:after="0"/>
    </w:pPr>
    <w:rPr>
      <w:rFonts w:ascii="Segoe UI" w:eastAsia="Times New Roman" w:hAnsi="Segoe UI"/>
      <w:sz w:val="18"/>
      <w:szCs w:val="20"/>
      <w:lang w:eastAsia="bg-BG"/>
    </w:rPr>
  </w:style>
  <w:style w:type="character" w:customStyle="1" w:styleId="Heading1Char">
    <w:name w:val="Heading 1 Char"/>
    <w:aliases w:val="Heading 1 WB Char"/>
    <w:link w:val="Heading1"/>
    <w:uiPriority w:val="9"/>
    <w:locked/>
    <w:rsid w:val="00A56B39"/>
    <w:rPr>
      <w:rFonts w:ascii="Calibri" w:eastAsia="Times New Roman" w:hAnsi="Calibri" w:cs="Times New Roman"/>
      <w:b/>
      <w:bCs/>
      <w:color w:val="2F5496"/>
      <w:sz w:val="32"/>
      <w:szCs w:val="28"/>
    </w:rPr>
  </w:style>
  <w:style w:type="character" w:customStyle="1" w:styleId="Heading2Char">
    <w:name w:val="Heading 2 Char"/>
    <w:aliases w:val="Heading 2 WB Char"/>
    <w:link w:val="Heading2"/>
    <w:uiPriority w:val="9"/>
    <w:locked/>
    <w:rsid w:val="00A10C3E"/>
    <w:rPr>
      <w:rFonts w:ascii="Calibri" w:eastAsia="Times New Roman" w:hAnsi="Calibri" w:cs="Times New Roman"/>
      <w:b/>
      <w:color w:val="365F91"/>
      <w:sz w:val="28"/>
      <w:szCs w:val="26"/>
    </w:rPr>
  </w:style>
  <w:style w:type="character" w:customStyle="1" w:styleId="Heading3Char">
    <w:name w:val="Heading 3 Char"/>
    <w:link w:val="Heading3"/>
    <w:uiPriority w:val="9"/>
    <w:locked/>
    <w:rsid w:val="0081276A"/>
    <w:rPr>
      <w:rFonts w:ascii="Calibri" w:eastAsia="Times New Roman" w:hAnsi="Calibri" w:cs="Times New Roman"/>
      <w:b/>
      <w:bCs/>
      <w:i/>
      <w:color w:val="4F81BD"/>
      <w:sz w:val="26"/>
      <w:szCs w:val="22"/>
      <w:lang w:val="bg-BG"/>
    </w:rPr>
  </w:style>
  <w:style w:type="character" w:customStyle="1" w:styleId="Heading4Char">
    <w:name w:val="Heading 4 Char"/>
    <w:aliases w:val="Heading 4 WB Char"/>
    <w:link w:val="Heading4"/>
    <w:uiPriority w:val="9"/>
    <w:locked/>
    <w:rsid w:val="00A10C3E"/>
    <w:rPr>
      <w:rFonts w:ascii="Calibri" w:eastAsia="Times New Roman" w:hAnsi="Calibri" w:cs="Times New Roman"/>
      <w:bCs/>
      <w:i/>
      <w:iCs/>
      <w:color w:val="2F5496"/>
      <w:sz w:val="24"/>
      <w:szCs w:val="24"/>
    </w:rPr>
  </w:style>
  <w:style w:type="character" w:customStyle="1" w:styleId="Heading5Char">
    <w:name w:val="Heading 5 Char"/>
    <w:link w:val="Heading5"/>
    <w:uiPriority w:val="9"/>
    <w:locked/>
    <w:rsid w:val="00FF67FD"/>
    <w:rPr>
      <w:rFonts w:ascii="Calibri" w:eastAsia="Times New Roman" w:hAnsi="Calibri" w:cs="Times New Roman"/>
      <w:color w:val="2F5496"/>
      <w:sz w:val="24"/>
      <w:szCs w:val="24"/>
      <w:u w:val="single"/>
      <w:lang w:eastAsia="bg-BG"/>
    </w:rPr>
  </w:style>
  <w:style w:type="character" w:styleId="CommentReference">
    <w:name w:val="annotation reference"/>
    <w:semiHidden/>
    <w:rsid w:val="005F24EB"/>
    <w:rPr>
      <w:rFonts w:cs="Times New Roman"/>
      <w:sz w:val="16"/>
    </w:rPr>
  </w:style>
  <w:style w:type="paragraph" w:styleId="CommentText">
    <w:name w:val="annotation text"/>
    <w:basedOn w:val="Normal"/>
    <w:link w:val="CommentTextChar"/>
    <w:semiHidden/>
    <w:rsid w:val="005F24EB"/>
    <w:rPr>
      <w:rFonts w:eastAsia="Times New Roman"/>
      <w:szCs w:val="20"/>
      <w:lang w:eastAsia="bg-BG"/>
    </w:rPr>
  </w:style>
  <w:style w:type="character" w:customStyle="1" w:styleId="CommentTextChar">
    <w:name w:val="Comment Text Char"/>
    <w:link w:val="CommentText"/>
    <w:semiHidden/>
    <w:locked/>
    <w:rsid w:val="005F24EB"/>
    <w:rPr>
      <w:rFonts w:ascii="Arial" w:hAnsi="Arial"/>
      <w:sz w:val="20"/>
    </w:rPr>
  </w:style>
  <w:style w:type="character" w:customStyle="1" w:styleId="BalloonTextChar">
    <w:name w:val="Balloon Text Char"/>
    <w:link w:val="BalloonText"/>
    <w:semiHidden/>
    <w:locked/>
    <w:rsid w:val="005F24EB"/>
    <w:rPr>
      <w:rFonts w:ascii="Segoe UI" w:hAnsi="Segoe UI"/>
      <w:sz w:val="18"/>
    </w:rPr>
  </w:style>
  <w:style w:type="paragraph" w:styleId="CommentSubject">
    <w:name w:val="annotation subject"/>
    <w:basedOn w:val="CommentText"/>
    <w:next w:val="CommentText"/>
    <w:link w:val="CommentSubjectChar"/>
    <w:semiHidden/>
    <w:rsid w:val="005F24EB"/>
    <w:rPr>
      <w:b/>
    </w:rPr>
  </w:style>
  <w:style w:type="character" w:customStyle="1" w:styleId="CommentSubjectChar">
    <w:name w:val="Comment Subject Char"/>
    <w:link w:val="CommentSubject"/>
    <w:semiHidden/>
    <w:locked/>
    <w:rsid w:val="005F24EB"/>
    <w:rPr>
      <w:rFonts w:ascii="Arial" w:hAnsi="Arial"/>
      <w:b/>
      <w:sz w:val="20"/>
    </w:rPr>
  </w:style>
  <w:style w:type="paragraph" w:styleId="FootnoteText">
    <w:name w:val="footnote text"/>
    <w:basedOn w:val="Normal"/>
    <w:link w:val="FootnoteTextChar"/>
    <w:uiPriority w:val="99"/>
    <w:rsid w:val="005F24EB"/>
    <w:pPr>
      <w:spacing w:after="0"/>
    </w:pPr>
    <w:rPr>
      <w:rFonts w:eastAsia="Times New Roman"/>
      <w:szCs w:val="20"/>
      <w:lang w:eastAsia="bg-BG"/>
    </w:rPr>
  </w:style>
  <w:style w:type="character" w:customStyle="1" w:styleId="FootnoteTextChar">
    <w:name w:val="Footnote Text Char"/>
    <w:link w:val="FootnoteText"/>
    <w:uiPriority w:val="99"/>
    <w:locked/>
    <w:rsid w:val="005F24EB"/>
    <w:rPr>
      <w:rFonts w:ascii="Arial" w:hAnsi="Arial"/>
      <w:sz w:val="20"/>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ootnote Reference Superscript,fr"/>
    <w:link w:val="BVIfnrChar"/>
    <w:uiPriority w:val="99"/>
    <w:qFormat/>
    <w:locked/>
    <w:rsid w:val="005F24EB"/>
    <w:rPr>
      <w:rFonts w:cs="Times New Roman"/>
      <w:vertAlign w:val="superscript"/>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hAnsi="Arial Unicode MS"/>
      <w:szCs w:val="20"/>
      <w:vertAlign w:val="superscript"/>
      <w:lang w:eastAsia="bg-BG"/>
    </w:rPr>
  </w:style>
  <w:style w:type="character" w:styleId="Hyperlink">
    <w:name w:val="Hyperlink"/>
    <w:uiPriority w:val="99"/>
    <w:rsid w:val="005F24EB"/>
    <w:rPr>
      <w:rFonts w:cs="Times New Roman"/>
      <w:color w:val="0000FF"/>
      <w:u w:val="single"/>
    </w:rPr>
  </w:style>
  <w:style w:type="paragraph" w:styleId="Revision">
    <w:name w:val="Revision"/>
    <w:hidden/>
    <w:semiHidden/>
    <w:rsid w:val="005F24EB"/>
    <w:rPr>
      <w:rFonts w:ascii="Arial" w:hAnsi="Arial" w:cs="Times New Roman"/>
      <w:szCs w:val="22"/>
      <w:lang w:val="bg-BG"/>
    </w:rPr>
  </w:style>
  <w:style w:type="table" w:styleId="TableGrid">
    <w:name w:val="Table Grid"/>
    <w:basedOn w:val="TableNormal"/>
    <w:uiPriority w:val="59"/>
    <w:rsid w:val="00B6094F"/>
    <w:rPr>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AF3CA0"/>
    <w:pPr>
      <w:spacing w:before="100" w:beforeAutospacing="1" w:after="100" w:afterAutospacing="1"/>
    </w:pPr>
    <w:rPr>
      <w:rFonts w:ascii="Times New Roman" w:hAnsi="Times New Roman"/>
      <w:sz w:val="24"/>
      <w:szCs w:val="24"/>
      <w:lang w:eastAsia="bg-BG"/>
    </w:rPr>
  </w:style>
  <w:style w:type="character" w:styleId="Strong">
    <w:name w:val="Strong"/>
    <w:qFormat/>
    <w:rsid w:val="00AF3CA0"/>
    <w:rPr>
      <w:rFonts w:cs="Times New Roman"/>
      <w:b/>
    </w:rPr>
  </w:style>
  <w:style w:type="paragraph" w:styleId="NormalWeb">
    <w:name w:val="Normal (Web)"/>
    <w:basedOn w:val="Normal"/>
    <w:rsid w:val="00AF3CA0"/>
    <w:pPr>
      <w:spacing w:before="100" w:beforeAutospacing="1" w:after="100" w:afterAutospacing="1"/>
    </w:pPr>
    <w:rPr>
      <w:rFonts w:ascii="Times New Roman" w:hAnsi="Times New Roman"/>
      <w:sz w:val="24"/>
      <w:szCs w:val="24"/>
      <w:lang w:eastAsia="bg-BG"/>
    </w:rPr>
  </w:style>
  <w:style w:type="paragraph" w:customStyle="1" w:styleId="ListParagraph1">
    <w:name w:val="List Paragraph1"/>
    <w:aliases w:val="List Paragraph (numbered (a)),List Paragraph 1,123 List Paragraph,Celula,Bullets,Normal 2,References,List_Paragraph,Multilevel para_II,Numbered List Paragraph,Normal bullet 2,Numbered Paragraph,Main numbered paragraph"/>
    <w:basedOn w:val="Normal"/>
    <w:link w:val="ListParagraphChar"/>
    <w:rsid w:val="00445E0B"/>
    <w:pPr>
      <w:ind w:left="720"/>
      <w:contextualSpacing/>
    </w:pPr>
    <w:rPr>
      <w:rFonts w:eastAsia="Times New Roman"/>
      <w:sz w:val="22"/>
      <w:szCs w:val="20"/>
      <w:lang w:eastAsia="bg-BG"/>
    </w:rPr>
  </w:style>
  <w:style w:type="paragraph" w:customStyle="1" w:styleId="Default">
    <w:name w:val="Default"/>
    <w:rsid w:val="005379DF"/>
    <w:pPr>
      <w:autoSpaceDE w:val="0"/>
      <w:autoSpaceDN w:val="0"/>
      <w:adjustRightInd w:val="0"/>
    </w:pPr>
    <w:rPr>
      <w:rFonts w:ascii="Arial" w:hAnsi="Arial" w:cs="Arial"/>
      <w:color w:val="000000"/>
      <w:sz w:val="24"/>
      <w:szCs w:val="24"/>
      <w:lang w:val="en-CA"/>
    </w:rPr>
  </w:style>
  <w:style w:type="paragraph" w:customStyle="1" w:styleId="soerkeyblue">
    <w:name w:val="soerkeyblue"/>
    <w:basedOn w:val="Normal"/>
    <w:rsid w:val="00A4216C"/>
    <w:pPr>
      <w:spacing w:before="100" w:beforeAutospacing="1" w:after="100" w:afterAutospacing="1"/>
    </w:pPr>
    <w:rPr>
      <w:rFonts w:ascii="Times New Roman" w:hAnsi="Times New Roman"/>
      <w:sz w:val="24"/>
      <w:szCs w:val="24"/>
      <w:lang w:val="en-CA" w:eastAsia="en-CA"/>
    </w:rPr>
  </w:style>
  <w:style w:type="paragraph" w:styleId="Title">
    <w:name w:val="Title"/>
    <w:basedOn w:val="Normal"/>
    <w:next w:val="Normal"/>
    <w:link w:val="TitleChar"/>
    <w:qFormat/>
    <w:rsid w:val="005D1878"/>
    <w:pPr>
      <w:spacing w:after="480"/>
    </w:pPr>
    <w:rPr>
      <w:rFonts w:eastAsia="Times New Roman"/>
      <w:spacing w:val="-10"/>
      <w:kern w:val="28"/>
      <w:sz w:val="56"/>
      <w:szCs w:val="20"/>
      <w:lang w:eastAsia="bg-BG"/>
    </w:rPr>
  </w:style>
  <w:style w:type="character" w:customStyle="1" w:styleId="TitleChar">
    <w:name w:val="Title Char"/>
    <w:link w:val="Title"/>
    <w:locked/>
    <w:rsid w:val="005D1878"/>
    <w:rPr>
      <w:rFonts w:ascii="Arial" w:hAnsi="Arial"/>
      <w:spacing w:val="-10"/>
      <w:kern w:val="28"/>
      <w:sz w:val="56"/>
    </w:rPr>
  </w:style>
  <w:style w:type="paragraph" w:styleId="Footer">
    <w:name w:val="footer"/>
    <w:basedOn w:val="Normal"/>
    <w:link w:val="FooterChar"/>
    <w:rsid w:val="005D1878"/>
    <w:pPr>
      <w:tabs>
        <w:tab w:val="center" w:pos="4536"/>
        <w:tab w:val="right" w:pos="9072"/>
      </w:tabs>
      <w:spacing w:after="0"/>
    </w:pPr>
    <w:rPr>
      <w:rFonts w:eastAsia="Times New Roman"/>
      <w:sz w:val="22"/>
      <w:szCs w:val="20"/>
      <w:lang w:eastAsia="bg-BG"/>
    </w:rPr>
  </w:style>
  <w:style w:type="character" w:customStyle="1" w:styleId="FooterChar">
    <w:name w:val="Footer Char"/>
    <w:link w:val="Footer"/>
    <w:locked/>
    <w:rsid w:val="005D1878"/>
    <w:rPr>
      <w:rFonts w:ascii="Arial" w:hAnsi="Arial"/>
      <w:sz w:val="22"/>
    </w:rPr>
  </w:style>
  <w:style w:type="paragraph" w:styleId="TOC1">
    <w:name w:val="toc 1"/>
    <w:basedOn w:val="Normal"/>
    <w:next w:val="Normal"/>
    <w:uiPriority w:val="39"/>
    <w:rsid w:val="00F7502B"/>
    <w:pPr>
      <w:tabs>
        <w:tab w:val="left" w:pos="440"/>
        <w:tab w:val="right" w:leader="dot" w:pos="9062"/>
      </w:tabs>
      <w:spacing w:after="100" w:line="276" w:lineRule="auto"/>
      <w:jc w:val="both"/>
    </w:pPr>
    <w:rPr>
      <w:rFonts w:ascii="Times New Roman" w:hAnsi="Times New Roman" w:cs="Arial"/>
      <w:noProof/>
      <w:sz w:val="22"/>
      <w:szCs w:val="20"/>
      <w:lang w:val="en-GB"/>
    </w:rPr>
  </w:style>
  <w:style w:type="paragraph" w:styleId="TOC2">
    <w:name w:val="toc 2"/>
    <w:basedOn w:val="Normal"/>
    <w:next w:val="Normal"/>
    <w:uiPriority w:val="39"/>
    <w:rsid w:val="00F7502B"/>
    <w:pPr>
      <w:tabs>
        <w:tab w:val="left" w:pos="880"/>
        <w:tab w:val="right" w:leader="dot" w:pos="9074"/>
      </w:tabs>
      <w:spacing w:after="100" w:line="276" w:lineRule="auto"/>
      <w:ind w:left="850" w:hanging="648"/>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rPr>
      <w:lang w:val="en-US"/>
    </w:rPr>
  </w:style>
  <w:style w:type="character" w:customStyle="1" w:styleId="FootnoteChar">
    <w:name w:val="Footnote Char"/>
    <w:link w:val="Footnote"/>
    <w:locked/>
    <w:rsid w:val="00EF0069"/>
    <w:rPr>
      <w:rFonts w:ascii="Arial" w:hAnsi="Arial"/>
      <w:sz w:val="20"/>
      <w:lang w:val="en-US" w:eastAsia="x-none"/>
    </w:rPr>
  </w:style>
  <w:style w:type="paragraph" w:styleId="NoSpacing">
    <w:name w:val="No Spacing"/>
    <w:link w:val="NoSpacingChar"/>
    <w:qFormat/>
    <w:rsid w:val="002C6783"/>
    <w:rPr>
      <w:rFonts w:ascii="Calibri" w:eastAsia="Times New Roman" w:hAnsi="Calibri" w:cs="Times New Roman"/>
      <w:sz w:val="22"/>
    </w:rPr>
  </w:style>
  <w:style w:type="character" w:customStyle="1" w:styleId="NoSpacingChar">
    <w:name w:val="No Spacing Char"/>
    <w:link w:val="NoSpacing"/>
    <w:locked/>
    <w:rsid w:val="002C6783"/>
    <w:rPr>
      <w:rFonts w:ascii="Calibri" w:hAnsi="Calibri"/>
      <w:sz w:val="22"/>
      <w:lang w:val="en-US" w:eastAsia="en-US"/>
    </w:rPr>
  </w:style>
  <w:style w:type="paragraph" w:styleId="Header">
    <w:name w:val="header"/>
    <w:basedOn w:val="Normal"/>
    <w:link w:val="HeaderChar"/>
    <w:uiPriority w:val="99"/>
    <w:rsid w:val="002C6783"/>
    <w:pPr>
      <w:tabs>
        <w:tab w:val="center" w:pos="4680"/>
        <w:tab w:val="right" w:pos="9360"/>
      </w:tabs>
      <w:spacing w:after="0"/>
    </w:pPr>
    <w:rPr>
      <w:rFonts w:eastAsia="Times New Roman"/>
      <w:sz w:val="22"/>
      <w:szCs w:val="20"/>
      <w:lang w:eastAsia="bg-BG"/>
    </w:rPr>
  </w:style>
  <w:style w:type="character" w:customStyle="1" w:styleId="HeaderChar">
    <w:name w:val="Header Char"/>
    <w:link w:val="Header"/>
    <w:uiPriority w:val="99"/>
    <w:locked/>
    <w:rsid w:val="002C6783"/>
    <w:rPr>
      <w:rFonts w:ascii="Arial" w:hAnsi="Arial"/>
      <w:sz w:val="22"/>
    </w:rPr>
  </w:style>
  <w:style w:type="table" w:customStyle="1" w:styleId="ListTable3-Accent11">
    <w:name w:val="List Table 3 - Accent 11"/>
    <w:rsid w:val="00406909"/>
    <w:pPr>
      <w:spacing w:before="120"/>
      <w:jc w:val="both"/>
    </w:pPr>
    <w:rPr>
      <w:rFonts w:ascii="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szCs w:val="32"/>
    </w:rPr>
  </w:style>
  <w:style w:type="paragraph" w:styleId="TOC3">
    <w:name w:val="toc 3"/>
    <w:basedOn w:val="Normal"/>
    <w:next w:val="Normal"/>
    <w:uiPriority w:val="39"/>
    <w:rsid w:val="00F7502B"/>
    <w:pPr>
      <w:tabs>
        <w:tab w:val="left" w:pos="1320"/>
        <w:tab w:val="right" w:leader="dot" w:pos="9074"/>
      </w:tabs>
      <w:spacing w:after="100" w:line="276" w:lineRule="auto"/>
      <w:ind w:left="994" w:hanging="562"/>
      <w:jc w:val="both"/>
    </w:pPr>
    <w:rPr>
      <w:rFonts w:ascii="Times New Roman" w:hAnsi="Times New Roman"/>
      <w:noProof/>
      <w:sz w:val="22"/>
      <w:lang w:val="en-US"/>
    </w:rPr>
  </w:style>
  <w:style w:type="character" w:styleId="FollowedHyperlink">
    <w:name w:val="FollowedHyperlink"/>
    <w:semiHidden/>
    <w:rsid w:val="00C9099B"/>
    <w:rPr>
      <w:rFonts w:cs="Times New Roman"/>
      <w:color w:val="954F72"/>
      <w:u w:val="single"/>
    </w:rPr>
  </w:style>
  <w:style w:type="paragraph" w:customStyle="1" w:styleId="xl65">
    <w:name w:val="xl65"/>
    <w:basedOn w:val="Normal"/>
    <w:rsid w:val="00C9099B"/>
    <w:pPr>
      <w:spacing w:before="100" w:beforeAutospacing="1" w:after="100" w:afterAutospacing="1"/>
      <w:jc w:val="center"/>
      <w:textAlignment w:val="center"/>
    </w:pPr>
    <w:rPr>
      <w:rFonts w:ascii="Times New Roman" w:hAnsi="Times New Roman"/>
      <w:sz w:val="24"/>
      <w:szCs w:val="24"/>
      <w:lang w:eastAsia="bg-BG"/>
    </w:rPr>
  </w:style>
  <w:style w:type="paragraph" w:customStyle="1" w:styleId="xl66">
    <w:name w:val="xl66"/>
    <w:basedOn w:val="Normal"/>
    <w:rsid w:val="00C9099B"/>
    <w:pPr>
      <w:spacing w:before="100" w:beforeAutospacing="1" w:after="100" w:afterAutospacing="1"/>
      <w:jc w:val="center"/>
    </w:pPr>
    <w:rPr>
      <w:rFonts w:ascii="Times New Roman" w:hAnsi="Times New Roman"/>
      <w:sz w:val="24"/>
      <w:szCs w:val="24"/>
      <w:lang w:eastAsia="bg-BG"/>
    </w:rPr>
  </w:style>
  <w:style w:type="paragraph" w:customStyle="1" w:styleId="xl67">
    <w:name w:val="xl67"/>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bg-BG"/>
    </w:rPr>
  </w:style>
  <w:style w:type="paragraph" w:customStyle="1" w:styleId="xl68">
    <w:name w:val="xl68"/>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bg-BG"/>
    </w:rPr>
  </w:style>
  <w:style w:type="paragraph" w:customStyle="1" w:styleId="xl69">
    <w:name w:val="xl69"/>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lang w:eastAsia="bg-BG"/>
    </w:rPr>
  </w:style>
  <w:style w:type="paragraph" w:customStyle="1" w:styleId="xl70">
    <w:name w:val="xl70"/>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lang w:eastAsia="bg-BG"/>
    </w:rPr>
  </w:style>
  <w:style w:type="paragraph" w:customStyle="1" w:styleId="xl71">
    <w:name w:val="xl71"/>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paragraph" w:customStyle="1" w:styleId="xl72">
    <w:name w:val="xl72"/>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paragraph" w:customStyle="1" w:styleId="xl73">
    <w:name w:val="xl73"/>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table" w:customStyle="1" w:styleId="TableGrid1">
    <w:name w:val="Table Grid1"/>
    <w:rsid w:val="00CF1BE3"/>
    <w:rPr>
      <w:rFonts w:ascii="Calibri"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link w:val="ListParagraph1"/>
    <w:uiPriority w:val="34"/>
    <w:qFormat/>
    <w:locked/>
    <w:rsid w:val="00EE3F6F"/>
    <w:rPr>
      <w:rFonts w:ascii="Arial" w:hAnsi="Arial"/>
      <w:sz w:val="22"/>
    </w:rPr>
  </w:style>
  <w:style w:type="paragraph" w:customStyle="1" w:styleId="TableParagraph">
    <w:name w:val="Table Paragraph"/>
    <w:basedOn w:val="Normal"/>
    <w:rsid w:val="00EE3F6F"/>
    <w:pPr>
      <w:widowControl w:val="0"/>
      <w:autoSpaceDE w:val="0"/>
      <w:autoSpaceDN w:val="0"/>
      <w:adjustRightInd w:val="0"/>
      <w:spacing w:after="0"/>
    </w:pPr>
    <w:rPr>
      <w:rFonts w:ascii="Times New Roman" w:hAnsi="Times New Roman"/>
      <w:sz w:val="24"/>
      <w:szCs w:val="24"/>
      <w:lang w:eastAsia="bg-BG"/>
    </w:rPr>
  </w:style>
  <w:style w:type="paragraph" w:styleId="EndnoteText">
    <w:name w:val="endnote text"/>
    <w:basedOn w:val="Normal"/>
    <w:link w:val="EndnoteTextChar"/>
    <w:semiHidden/>
    <w:rsid w:val="001B573F"/>
    <w:pPr>
      <w:spacing w:after="160" w:line="259" w:lineRule="auto"/>
    </w:pPr>
    <w:rPr>
      <w:rFonts w:ascii="Calibri" w:eastAsia="Times New Roman" w:hAnsi="Calibri"/>
      <w:szCs w:val="20"/>
      <w:lang w:val="en-US" w:eastAsia="bg-BG"/>
    </w:rPr>
  </w:style>
  <w:style w:type="character" w:customStyle="1" w:styleId="EndnoteTextChar">
    <w:name w:val="Endnote Text Char"/>
    <w:link w:val="EndnoteText"/>
    <w:semiHidden/>
    <w:locked/>
    <w:rsid w:val="001B573F"/>
    <w:rPr>
      <w:rFonts w:ascii="Calibri" w:hAnsi="Calibri"/>
      <w:sz w:val="20"/>
      <w:lang w:val="en-US" w:eastAsia="x-none"/>
    </w:rPr>
  </w:style>
  <w:style w:type="character" w:styleId="EndnoteReference">
    <w:name w:val="endnote reference"/>
    <w:semiHidden/>
    <w:rsid w:val="001B573F"/>
    <w:rPr>
      <w:rFonts w:cs="Times New Roman"/>
      <w:vertAlign w:val="superscript"/>
    </w:rPr>
  </w:style>
  <w:style w:type="paragraph" w:styleId="Bibliography">
    <w:name w:val="Bibliography"/>
    <w:basedOn w:val="Normal"/>
    <w:next w:val="Normal"/>
    <w:rsid w:val="001B573F"/>
    <w:pPr>
      <w:spacing w:after="160" w:line="259" w:lineRule="auto"/>
    </w:pPr>
    <w:rPr>
      <w:rFonts w:ascii="Calibri" w:hAnsi="Calibri"/>
      <w:sz w:val="22"/>
      <w:lang w:val="en-US"/>
    </w:rPr>
  </w:style>
  <w:style w:type="character" w:customStyle="1" w:styleId="st">
    <w:name w:val="st"/>
    <w:rsid w:val="00FB2A1E"/>
  </w:style>
  <w:style w:type="character" w:styleId="Emphasis">
    <w:name w:val="Emphasis"/>
    <w:qFormat/>
    <w:locked/>
    <w:rsid w:val="00FB2A1E"/>
    <w:rPr>
      <w:rFonts w:cs="Times New Roman"/>
      <w:i/>
    </w:rPr>
  </w:style>
  <w:style w:type="paragraph" w:customStyle="1" w:styleId="Source">
    <w:name w:val="Source"/>
    <w:basedOn w:val="Normal"/>
    <w:qFormat/>
    <w:rsid w:val="00555F25"/>
    <w:pPr>
      <w:spacing w:before="60" w:after="200"/>
      <w:jc w:val="center"/>
    </w:pPr>
    <w:rPr>
      <w:rFonts w:ascii="Calibri" w:hAnsi="Calibri" w:cs="Calibri"/>
      <w:i/>
      <w:szCs w:val="20"/>
      <w:lang w:val="en-US"/>
    </w:rPr>
  </w:style>
  <w:style w:type="paragraph" w:styleId="BodyText">
    <w:name w:val="Body Text"/>
    <w:basedOn w:val="Normal"/>
    <w:link w:val="BodyTextChar"/>
    <w:uiPriority w:val="99"/>
    <w:qFormat/>
    <w:rsid w:val="00262F2F"/>
    <w:pPr>
      <w:widowControl w:val="0"/>
      <w:numPr>
        <w:numId w:val="28"/>
      </w:numPr>
      <w:autoSpaceDE w:val="0"/>
      <w:autoSpaceDN w:val="0"/>
      <w:adjustRightInd w:val="0"/>
      <w:spacing w:line="276" w:lineRule="auto"/>
      <w:jc w:val="both"/>
    </w:pPr>
    <w:rPr>
      <w:rFonts w:ascii="Times New Roman" w:eastAsia="Times New Roman" w:hAnsi="Times New Roman"/>
      <w:sz w:val="24"/>
      <w:szCs w:val="24"/>
      <w:lang w:eastAsia="bg-BG"/>
    </w:rPr>
  </w:style>
  <w:style w:type="character" w:customStyle="1" w:styleId="BodyTextChar">
    <w:name w:val="Body Text Char"/>
    <w:link w:val="BodyText"/>
    <w:uiPriority w:val="99"/>
    <w:locked/>
    <w:rsid w:val="00262F2F"/>
    <w:rPr>
      <w:rFonts w:ascii="Times New Roman" w:eastAsia="Times New Roman" w:hAnsi="Times New Roman" w:cs="Times New Roman"/>
      <w:sz w:val="24"/>
      <w:szCs w:val="24"/>
      <w:lang w:val="bg-BG" w:eastAsia="bg-BG"/>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locked/>
    <w:rsid w:val="00245D39"/>
    <w:rPr>
      <w:rFonts w:ascii="Calibri" w:hAnsi="Calibri"/>
      <w:b/>
      <w:i/>
      <w:color w:val="44546A"/>
      <w:sz w:val="18"/>
      <w:lang w:val="x-none" w:eastAsia="bg-BG"/>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qFormat/>
    <w:locked/>
    <w:rsid w:val="00245D39"/>
    <w:pPr>
      <w:spacing w:after="80"/>
      <w:jc w:val="center"/>
    </w:pPr>
    <w:rPr>
      <w:rFonts w:ascii="Calibri" w:hAnsi="Calibri"/>
      <w:b/>
      <w:i/>
      <w:iCs/>
      <w:color w:val="44546A"/>
      <w:sz w:val="22"/>
      <w:szCs w:val="18"/>
      <w:lang w:eastAsia="bg-BG"/>
    </w:rPr>
  </w:style>
  <w:style w:type="paragraph" w:styleId="ListParagraph">
    <w:name w:val="List Paragraph"/>
    <w:basedOn w:val="Normal"/>
    <w:uiPriority w:val="34"/>
    <w:qFormat/>
    <w:rsid w:val="005651E9"/>
    <w:pPr>
      <w:ind w:left="720"/>
      <w:contextualSpacing/>
    </w:pPr>
  </w:style>
  <w:style w:type="paragraph" w:customStyle="1" w:styleId="Body">
    <w:name w:val="Body"/>
    <w:basedOn w:val="Normal"/>
    <w:link w:val="BodyChar"/>
    <w:qFormat/>
    <w:rsid w:val="00763627"/>
    <w:pPr>
      <w:widowControl w:val="0"/>
      <w:numPr>
        <w:numId w:val="29"/>
      </w:numPr>
      <w:spacing w:before="60" w:line="276" w:lineRule="auto"/>
      <w:jc w:val="both"/>
    </w:pPr>
    <w:rPr>
      <w:rFonts w:ascii="Times New Roman" w:hAnsi="Times New Roman"/>
      <w:sz w:val="24"/>
      <w:szCs w:val="24"/>
    </w:rPr>
  </w:style>
  <w:style w:type="paragraph" w:customStyle="1" w:styleId="Sourceline">
    <w:name w:val="Source line"/>
    <w:basedOn w:val="Normal"/>
    <w:link w:val="SourcelineChar"/>
    <w:qFormat/>
    <w:rsid w:val="005B6F13"/>
    <w:pPr>
      <w:spacing w:before="60" w:after="200"/>
      <w:jc w:val="center"/>
    </w:pPr>
    <w:rPr>
      <w:rFonts w:ascii="Calibri" w:eastAsia="Times New Roman" w:hAnsi="Calibri" w:cs="Arial"/>
      <w:i/>
      <w:szCs w:val="20"/>
      <w:u w:val="single"/>
    </w:rPr>
  </w:style>
  <w:style w:type="character" w:customStyle="1" w:styleId="BodyChar">
    <w:name w:val="Body Char"/>
    <w:link w:val="Body"/>
    <w:rsid w:val="00763627"/>
    <w:rPr>
      <w:rFonts w:ascii="Times New Roman" w:hAnsi="Times New Roman" w:cs="Times New Roman"/>
      <w:sz w:val="24"/>
      <w:szCs w:val="24"/>
      <w:lang w:val="bg-BG"/>
    </w:rPr>
  </w:style>
  <w:style w:type="character" w:customStyle="1" w:styleId="SourcelineChar">
    <w:name w:val="Source line Char"/>
    <w:link w:val="Sourceline"/>
    <w:locked/>
    <w:rsid w:val="005B6F13"/>
    <w:rPr>
      <w:rFonts w:ascii="Calibri" w:eastAsia="Times New Roman" w:hAnsi="Calibri" w:cs="Arial"/>
      <w:i/>
      <w:u w:val="single"/>
      <w:lang w:val="bg-BG"/>
    </w:rPr>
  </w:style>
  <w:style w:type="paragraph" w:customStyle="1" w:styleId="Normal1">
    <w:name w:val="Normal1"/>
    <w:link w:val="normalChar"/>
    <w:rsid w:val="005116F0"/>
    <w:pPr>
      <w:pBdr>
        <w:top w:val="nil"/>
        <w:left w:val="nil"/>
        <w:bottom w:val="nil"/>
        <w:right w:val="nil"/>
        <w:between w:val="nil"/>
      </w:pBdr>
      <w:spacing w:line="276" w:lineRule="auto"/>
      <w:jc w:val="both"/>
    </w:pPr>
    <w:rPr>
      <w:rFonts w:ascii="Arial" w:eastAsia="Arial" w:hAnsi="Arial" w:cs="Arial"/>
      <w:color w:val="000000"/>
      <w:sz w:val="22"/>
      <w:szCs w:val="22"/>
      <w:lang w:val="bg-BG" w:eastAsia="bg-BG"/>
    </w:rPr>
  </w:style>
  <w:style w:type="character" w:customStyle="1" w:styleId="normalChar">
    <w:name w:val="normal Char"/>
    <w:link w:val="Normal1"/>
    <w:rsid w:val="005116F0"/>
    <w:rPr>
      <w:rFonts w:ascii="Arial" w:eastAsia="Arial" w:hAnsi="Arial" w:cs="Arial"/>
      <w:color w:val="000000"/>
      <w:sz w:val="22"/>
      <w:szCs w:val="22"/>
      <w:lang w:val="bg-BG" w:eastAsia="bg-BG"/>
    </w:rPr>
  </w:style>
  <w:style w:type="paragraph" w:styleId="TableofFigures">
    <w:name w:val="table of figures"/>
    <w:basedOn w:val="Normal"/>
    <w:next w:val="Normal"/>
    <w:uiPriority w:val="99"/>
    <w:rsid w:val="00F7502B"/>
    <w:pPr>
      <w:spacing w:after="100" w:line="276" w:lineRule="auto"/>
      <w:jc w:val="both"/>
    </w:pPr>
    <w:rPr>
      <w:rFonts w:ascii="Times New Roman" w:hAnsi="Times New Roman"/>
      <w:sz w:val="22"/>
    </w:rPr>
  </w:style>
  <w:style w:type="character" w:customStyle="1" w:styleId="UnresolvedMention">
    <w:name w:val="Unresolved Mention"/>
    <w:basedOn w:val="DefaultParagraphFont"/>
    <w:uiPriority w:val="99"/>
    <w:semiHidden/>
    <w:unhideWhenUsed/>
    <w:rsid w:val="00377CD4"/>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Unicode MS" w:eastAsia="Arial Unicode MS" w:hAnsi="Arial Unicode MS" w:cs="Arial Unicode MS"/>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uiPriority="9" w:qFormat="1"/>
    <w:lsdException w:name="heading 4" w:locked="1" w:uiPriority="9" w:qFormat="1"/>
    <w:lsdException w:name="heading 5" w:locked="1" w:uiPriority="9"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lsdException w:name="toc 5" w:locked="1"/>
    <w:lsdException w:name="toc 6" w:locked="1"/>
    <w:lsdException w:name="toc 7" w:locked="1"/>
    <w:lsdException w:name="toc 8" w:locked="1"/>
    <w:lsdException w:name="toc 9" w:locked="1"/>
    <w:lsdException w:name="footnote text" w:uiPriority="99"/>
    <w:lsdException w:name="header" w:uiPriority="99"/>
    <w:lsdException w:name="caption" w:locked="1" w:uiPriority="35" w:qFormat="1"/>
    <w:lsdException w:name="table of figures" w:uiPriority="99"/>
    <w:lsdException w:name="footnote reference" w:uiPriority="99" w:qFormat="1"/>
    <w:lsdException w:name="macro" w:semiHidden="0" w:unhideWhenUsed="0"/>
    <w:lsdException w:name="List Bullet" w:semiHidden="0" w:unhideWhenUsed="0"/>
    <w:lsdException w:name="List Number" w:semiHidden="0" w:unhideWhenUsed="0"/>
    <w:lsdException w:name="Title" w:locked="1" w:semiHidden="0" w:unhideWhenUsed="0" w:qFormat="1"/>
    <w:lsdException w:name="Default Paragraph Font" w:locked="1"/>
    <w:lsdException w:name="Body Text" w:uiPriority="99"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locked="1" w:semiHidden="0" w:unhideWhenUsed="0" w:qFormat="1"/>
    <w:lsdException w:name="Hyperlink" w:uiPriority="99"/>
    <w:lsdException w:name="Strong" w:locked="1" w:semiHidden="0" w:unhideWhenUsed="0" w:qFormat="1"/>
    <w:lsdException w:name="Emphasis" w:locked="1" w:semiHidden="0" w:unhideWhenUsed="0" w:qFormat="1"/>
    <w:lsdException w:name="Normal Table" w:locked="1"/>
    <w:lsdException w:name="Table Web 1" w:locked="1"/>
    <w:lsdException w:name="Table Web 3" w:locked="1"/>
    <w:lsdException w:name="Balloon Text" w:semiHidden="0" w:unhideWhenUsed="0"/>
    <w:lsdException w:name="Table Grid" w:locked="1" w:semiHidden="0" w:uiPriority="59" w:unhideWhenUsed="0"/>
    <w:lsdException w:name="Table Theme"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305ED4"/>
    <w:pPr>
      <w:spacing w:after="120"/>
    </w:pPr>
    <w:rPr>
      <w:rFonts w:ascii="Arial" w:hAnsi="Arial" w:cs="Times New Roman"/>
      <w:szCs w:val="22"/>
      <w:lang w:val="bg-BG"/>
    </w:rPr>
  </w:style>
  <w:style w:type="paragraph" w:styleId="Heading1">
    <w:name w:val="heading 1"/>
    <w:aliases w:val="Heading 1 WB"/>
    <w:basedOn w:val="Normal"/>
    <w:next w:val="Normal"/>
    <w:link w:val="Heading1Char"/>
    <w:uiPriority w:val="9"/>
    <w:qFormat/>
    <w:rsid w:val="00A56B39"/>
    <w:pPr>
      <w:keepNext/>
      <w:keepLines/>
      <w:spacing w:before="120"/>
      <w:outlineLvl w:val="0"/>
    </w:pPr>
    <w:rPr>
      <w:rFonts w:ascii="Calibri" w:eastAsia="Times New Roman" w:hAnsi="Calibri"/>
      <w:b/>
      <w:bCs/>
      <w:color w:val="2F5496"/>
      <w:sz w:val="32"/>
      <w:szCs w:val="28"/>
      <w:lang w:val="en-US"/>
    </w:rPr>
  </w:style>
  <w:style w:type="paragraph" w:styleId="Heading2">
    <w:name w:val="heading 2"/>
    <w:aliases w:val="Heading 2 WB"/>
    <w:basedOn w:val="Normal"/>
    <w:next w:val="Normal"/>
    <w:link w:val="Heading2Char"/>
    <w:uiPriority w:val="9"/>
    <w:qFormat/>
    <w:rsid w:val="00A10C3E"/>
    <w:pPr>
      <w:keepNext/>
      <w:keepLines/>
      <w:autoSpaceDE w:val="0"/>
      <w:autoSpaceDN w:val="0"/>
      <w:adjustRightInd w:val="0"/>
      <w:spacing w:before="200" w:after="60" w:line="276" w:lineRule="auto"/>
      <w:ind w:left="720" w:hanging="720"/>
      <w:jc w:val="both"/>
      <w:outlineLvl w:val="1"/>
    </w:pPr>
    <w:rPr>
      <w:rFonts w:ascii="Calibri" w:eastAsia="Times New Roman" w:hAnsi="Calibri"/>
      <w:b/>
      <w:color w:val="365F91"/>
      <w:sz w:val="28"/>
      <w:szCs w:val="26"/>
      <w:lang w:val="en-US"/>
    </w:rPr>
  </w:style>
  <w:style w:type="paragraph" w:styleId="Heading3">
    <w:name w:val="heading 3"/>
    <w:basedOn w:val="Normal"/>
    <w:next w:val="Normal"/>
    <w:link w:val="Heading3Char"/>
    <w:uiPriority w:val="9"/>
    <w:qFormat/>
    <w:rsid w:val="0081276A"/>
    <w:pPr>
      <w:keepNext/>
      <w:keepLines/>
      <w:widowControl w:val="0"/>
      <w:spacing w:before="60" w:after="60" w:line="264" w:lineRule="auto"/>
      <w:jc w:val="both"/>
      <w:outlineLvl w:val="2"/>
    </w:pPr>
    <w:rPr>
      <w:rFonts w:ascii="Calibri" w:eastAsia="Times New Roman" w:hAnsi="Calibri"/>
      <w:b/>
      <w:bCs/>
      <w:i/>
      <w:color w:val="4F81BD"/>
      <w:sz w:val="26"/>
    </w:rPr>
  </w:style>
  <w:style w:type="paragraph" w:styleId="Heading4">
    <w:name w:val="heading 4"/>
    <w:aliases w:val="Heading 4 WB"/>
    <w:basedOn w:val="Normal"/>
    <w:next w:val="Normal"/>
    <w:link w:val="Heading4Char"/>
    <w:uiPriority w:val="9"/>
    <w:qFormat/>
    <w:rsid w:val="00A10C3E"/>
    <w:pPr>
      <w:keepNext/>
      <w:keepLines/>
      <w:autoSpaceDE w:val="0"/>
      <w:autoSpaceDN w:val="0"/>
      <w:adjustRightInd w:val="0"/>
      <w:spacing w:before="60" w:after="60"/>
      <w:jc w:val="both"/>
      <w:outlineLvl w:val="3"/>
    </w:pPr>
    <w:rPr>
      <w:rFonts w:ascii="Calibri" w:eastAsia="Times New Roman" w:hAnsi="Calibri"/>
      <w:bCs/>
      <w:i/>
      <w:iCs/>
      <w:color w:val="2F5496"/>
      <w:sz w:val="24"/>
      <w:szCs w:val="24"/>
      <w:lang w:val="en-US"/>
    </w:rPr>
  </w:style>
  <w:style w:type="paragraph" w:styleId="Heading5">
    <w:name w:val="heading 5"/>
    <w:basedOn w:val="Normal"/>
    <w:next w:val="Normal"/>
    <w:link w:val="Heading5Char"/>
    <w:uiPriority w:val="9"/>
    <w:qFormat/>
    <w:rsid w:val="00FF67FD"/>
    <w:pPr>
      <w:numPr>
        <w:numId w:val="40"/>
      </w:numPr>
      <w:spacing w:before="60" w:after="60" w:line="276" w:lineRule="auto"/>
      <w:ind w:left="720"/>
      <w:jc w:val="both"/>
      <w:outlineLvl w:val="4"/>
    </w:pPr>
    <w:rPr>
      <w:rFonts w:ascii="Calibri" w:eastAsia="Times New Roman" w:hAnsi="Calibri"/>
      <w:color w:val="2F5496"/>
      <w:sz w:val="24"/>
      <w:szCs w:val="24"/>
      <w:u w:val="single"/>
      <w:lang w:val="en-US" w:eastAsia="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5F24EB"/>
    <w:pPr>
      <w:spacing w:after="0"/>
    </w:pPr>
    <w:rPr>
      <w:rFonts w:ascii="Segoe UI" w:eastAsia="Times New Roman" w:hAnsi="Segoe UI"/>
      <w:sz w:val="18"/>
      <w:szCs w:val="20"/>
      <w:lang w:eastAsia="bg-BG"/>
    </w:rPr>
  </w:style>
  <w:style w:type="character" w:customStyle="1" w:styleId="Heading1Char">
    <w:name w:val="Heading 1 Char"/>
    <w:aliases w:val="Heading 1 WB Char"/>
    <w:link w:val="Heading1"/>
    <w:uiPriority w:val="9"/>
    <w:locked/>
    <w:rsid w:val="00A56B39"/>
    <w:rPr>
      <w:rFonts w:ascii="Calibri" w:eastAsia="Times New Roman" w:hAnsi="Calibri" w:cs="Times New Roman"/>
      <w:b/>
      <w:bCs/>
      <w:color w:val="2F5496"/>
      <w:sz w:val="32"/>
      <w:szCs w:val="28"/>
    </w:rPr>
  </w:style>
  <w:style w:type="character" w:customStyle="1" w:styleId="Heading2Char">
    <w:name w:val="Heading 2 Char"/>
    <w:aliases w:val="Heading 2 WB Char"/>
    <w:link w:val="Heading2"/>
    <w:uiPriority w:val="9"/>
    <w:locked/>
    <w:rsid w:val="00A10C3E"/>
    <w:rPr>
      <w:rFonts w:ascii="Calibri" w:eastAsia="Times New Roman" w:hAnsi="Calibri" w:cs="Times New Roman"/>
      <w:b/>
      <w:color w:val="365F91"/>
      <w:sz w:val="28"/>
      <w:szCs w:val="26"/>
    </w:rPr>
  </w:style>
  <w:style w:type="character" w:customStyle="1" w:styleId="Heading3Char">
    <w:name w:val="Heading 3 Char"/>
    <w:link w:val="Heading3"/>
    <w:uiPriority w:val="9"/>
    <w:locked/>
    <w:rsid w:val="0081276A"/>
    <w:rPr>
      <w:rFonts w:ascii="Calibri" w:eastAsia="Times New Roman" w:hAnsi="Calibri" w:cs="Times New Roman"/>
      <w:b/>
      <w:bCs/>
      <w:i/>
      <w:color w:val="4F81BD"/>
      <w:sz w:val="26"/>
      <w:szCs w:val="22"/>
      <w:lang w:val="bg-BG"/>
    </w:rPr>
  </w:style>
  <w:style w:type="character" w:customStyle="1" w:styleId="Heading4Char">
    <w:name w:val="Heading 4 Char"/>
    <w:aliases w:val="Heading 4 WB Char"/>
    <w:link w:val="Heading4"/>
    <w:uiPriority w:val="9"/>
    <w:locked/>
    <w:rsid w:val="00A10C3E"/>
    <w:rPr>
      <w:rFonts w:ascii="Calibri" w:eastAsia="Times New Roman" w:hAnsi="Calibri" w:cs="Times New Roman"/>
      <w:bCs/>
      <w:i/>
      <w:iCs/>
      <w:color w:val="2F5496"/>
      <w:sz w:val="24"/>
      <w:szCs w:val="24"/>
    </w:rPr>
  </w:style>
  <w:style w:type="character" w:customStyle="1" w:styleId="Heading5Char">
    <w:name w:val="Heading 5 Char"/>
    <w:link w:val="Heading5"/>
    <w:uiPriority w:val="9"/>
    <w:locked/>
    <w:rsid w:val="00FF67FD"/>
    <w:rPr>
      <w:rFonts w:ascii="Calibri" w:eastAsia="Times New Roman" w:hAnsi="Calibri" w:cs="Times New Roman"/>
      <w:color w:val="2F5496"/>
      <w:sz w:val="24"/>
      <w:szCs w:val="24"/>
      <w:u w:val="single"/>
      <w:lang w:eastAsia="bg-BG"/>
    </w:rPr>
  </w:style>
  <w:style w:type="character" w:styleId="CommentReference">
    <w:name w:val="annotation reference"/>
    <w:semiHidden/>
    <w:rsid w:val="005F24EB"/>
    <w:rPr>
      <w:rFonts w:cs="Times New Roman"/>
      <w:sz w:val="16"/>
    </w:rPr>
  </w:style>
  <w:style w:type="paragraph" w:styleId="CommentText">
    <w:name w:val="annotation text"/>
    <w:basedOn w:val="Normal"/>
    <w:link w:val="CommentTextChar"/>
    <w:semiHidden/>
    <w:rsid w:val="005F24EB"/>
    <w:rPr>
      <w:rFonts w:eastAsia="Times New Roman"/>
      <w:szCs w:val="20"/>
      <w:lang w:eastAsia="bg-BG"/>
    </w:rPr>
  </w:style>
  <w:style w:type="character" w:customStyle="1" w:styleId="CommentTextChar">
    <w:name w:val="Comment Text Char"/>
    <w:link w:val="CommentText"/>
    <w:semiHidden/>
    <w:locked/>
    <w:rsid w:val="005F24EB"/>
    <w:rPr>
      <w:rFonts w:ascii="Arial" w:hAnsi="Arial"/>
      <w:sz w:val="20"/>
    </w:rPr>
  </w:style>
  <w:style w:type="character" w:customStyle="1" w:styleId="BalloonTextChar">
    <w:name w:val="Balloon Text Char"/>
    <w:link w:val="BalloonText"/>
    <w:semiHidden/>
    <w:locked/>
    <w:rsid w:val="005F24EB"/>
    <w:rPr>
      <w:rFonts w:ascii="Segoe UI" w:hAnsi="Segoe UI"/>
      <w:sz w:val="18"/>
    </w:rPr>
  </w:style>
  <w:style w:type="paragraph" w:styleId="CommentSubject">
    <w:name w:val="annotation subject"/>
    <w:basedOn w:val="CommentText"/>
    <w:next w:val="CommentText"/>
    <w:link w:val="CommentSubjectChar"/>
    <w:semiHidden/>
    <w:rsid w:val="005F24EB"/>
    <w:rPr>
      <w:b/>
    </w:rPr>
  </w:style>
  <w:style w:type="character" w:customStyle="1" w:styleId="CommentSubjectChar">
    <w:name w:val="Comment Subject Char"/>
    <w:link w:val="CommentSubject"/>
    <w:semiHidden/>
    <w:locked/>
    <w:rsid w:val="005F24EB"/>
    <w:rPr>
      <w:rFonts w:ascii="Arial" w:hAnsi="Arial"/>
      <w:b/>
      <w:sz w:val="20"/>
    </w:rPr>
  </w:style>
  <w:style w:type="paragraph" w:styleId="FootnoteText">
    <w:name w:val="footnote text"/>
    <w:basedOn w:val="Normal"/>
    <w:link w:val="FootnoteTextChar"/>
    <w:uiPriority w:val="99"/>
    <w:rsid w:val="005F24EB"/>
    <w:pPr>
      <w:spacing w:after="0"/>
    </w:pPr>
    <w:rPr>
      <w:rFonts w:eastAsia="Times New Roman"/>
      <w:szCs w:val="20"/>
      <w:lang w:eastAsia="bg-BG"/>
    </w:rPr>
  </w:style>
  <w:style w:type="character" w:customStyle="1" w:styleId="FootnoteTextChar">
    <w:name w:val="Footnote Text Char"/>
    <w:link w:val="FootnoteText"/>
    <w:uiPriority w:val="99"/>
    <w:locked/>
    <w:rsid w:val="005F24EB"/>
    <w:rPr>
      <w:rFonts w:ascii="Arial" w:hAnsi="Arial"/>
      <w:sz w:val="20"/>
    </w:rPr>
  </w:style>
  <w:style w:type="character" w:styleId="FootnoteReference">
    <w:name w:val="footnote reference"/>
    <w:aliases w:val="ftref,Footnote Reference Number,Footnote Reference_LVL6,Footnote Reference_LVL61,Footnote Reference_LVL62,Footnote Reference_LVL63,Footnote Reference_LVL64,Знак сноски-FN,16 Point,Superscript 6 Point,Footnote Reference Superscript,fr"/>
    <w:link w:val="BVIfnrChar"/>
    <w:uiPriority w:val="99"/>
    <w:qFormat/>
    <w:locked/>
    <w:rsid w:val="005F24EB"/>
    <w:rPr>
      <w:rFonts w:cs="Times New Roman"/>
      <w:vertAlign w:val="superscript"/>
    </w:rPr>
  </w:style>
  <w:style w:type="paragraph" w:customStyle="1" w:styleId="BVIfnrChar">
    <w:name w:val="BVI fnr Char"/>
    <w:aliases w:val="BVI fnr Car Car Char,BVI fnr Car Char,BVI fnr Car Car Car Car Char1,BVI fnr Car Car Car Car Char Car Char Char,Footnote Refernece Char,callout Char,ftref Char,Footnotes refss Char,Fussnota Char,Footnote symbol Char,Times 10 Point Char"/>
    <w:basedOn w:val="Normal"/>
    <w:link w:val="FootnoteReference"/>
    <w:uiPriority w:val="99"/>
    <w:rsid w:val="005F24EB"/>
    <w:pPr>
      <w:spacing w:after="160" w:line="240" w:lineRule="exact"/>
    </w:pPr>
    <w:rPr>
      <w:rFonts w:ascii="Arial Unicode MS" w:hAnsi="Arial Unicode MS"/>
      <w:szCs w:val="20"/>
      <w:vertAlign w:val="superscript"/>
      <w:lang w:eastAsia="bg-BG"/>
    </w:rPr>
  </w:style>
  <w:style w:type="character" w:styleId="Hyperlink">
    <w:name w:val="Hyperlink"/>
    <w:uiPriority w:val="99"/>
    <w:rsid w:val="005F24EB"/>
    <w:rPr>
      <w:rFonts w:cs="Times New Roman"/>
      <w:color w:val="0000FF"/>
      <w:u w:val="single"/>
    </w:rPr>
  </w:style>
  <w:style w:type="paragraph" w:styleId="Revision">
    <w:name w:val="Revision"/>
    <w:hidden/>
    <w:semiHidden/>
    <w:rsid w:val="005F24EB"/>
    <w:rPr>
      <w:rFonts w:ascii="Arial" w:hAnsi="Arial" w:cs="Times New Roman"/>
      <w:szCs w:val="22"/>
      <w:lang w:val="bg-BG"/>
    </w:rPr>
  </w:style>
  <w:style w:type="table" w:styleId="TableGrid">
    <w:name w:val="Table Grid"/>
    <w:basedOn w:val="TableNormal"/>
    <w:uiPriority w:val="59"/>
    <w:rsid w:val="00B6094F"/>
    <w:rPr>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AF3CA0"/>
    <w:pPr>
      <w:spacing w:before="100" w:beforeAutospacing="1" w:after="100" w:afterAutospacing="1"/>
    </w:pPr>
    <w:rPr>
      <w:rFonts w:ascii="Times New Roman" w:hAnsi="Times New Roman"/>
      <w:sz w:val="24"/>
      <w:szCs w:val="24"/>
      <w:lang w:eastAsia="bg-BG"/>
    </w:rPr>
  </w:style>
  <w:style w:type="character" w:styleId="Strong">
    <w:name w:val="Strong"/>
    <w:qFormat/>
    <w:rsid w:val="00AF3CA0"/>
    <w:rPr>
      <w:rFonts w:cs="Times New Roman"/>
      <w:b/>
    </w:rPr>
  </w:style>
  <w:style w:type="paragraph" w:styleId="NormalWeb">
    <w:name w:val="Normal (Web)"/>
    <w:basedOn w:val="Normal"/>
    <w:rsid w:val="00AF3CA0"/>
    <w:pPr>
      <w:spacing w:before="100" w:beforeAutospacing="1" w:after="100" w:afterAutospacing="1"/>
    </w:pPr>
    <w:rPr>
      <w:rFonts w:ascii="Times New Roman" w:hAnsi="Times New Roman"/>
      <w:sz w:val="24"/>
      <w:szCs w:val="24"/>
      <w:lang w:eastAsia="bg-BG"/>
    </w:rPr>
  </w:style>
  <w:style w:type="paragraph" w:customStyle="1" w:styleId="ListParagraph1">
    <w:name w:val="List Paragraph1"/>
    <w:aliases w:val="List Paragraph (numbered (a)),List Paragraph 1,123 List Paragraph,Celula,Bullets,Normal 2,References,List_Paragraph,Multilevel para_II,Numbered List Paragraph,Normal bullet 2,Numbered Paragraph,Main numbered paragraph"/>
    <w:basedOn w:val="Normal"/>
    <w:link w:val="ListParagraphChar"/>
    <w:rsid w:val="00445E0B"/>
    <w:pPr>
      <w:ind w:left="720"/>
      <w:contextualSpacing/>
    </w:pPr>
    <w:rPr>
      <w:rFonts w:eastAsia="Times New Roman"/>
      <w:sz w:val="22"/>
      <w:szCs w:val="20"/>
      <w:lang w:eastAsia="bg-BG"/>
    </w:rPr>
  </w:style>
  <w:style w:type="paragraph" w:customStyle="1" w:styleId="Default">
    <w:name w:val="Default"/>
    <w:rsid w:val="005379DF"/>
    <w:pPr>
      <w:autoSpaceDE w:val="0"/>
      <w:autoSpaceDN w:val="0"/>
      <w:adjustRightInd w:val="0"/>
    </w:pPr>
    <w:rPr>
      <w:rFonts w:ascii="Arial" w:hAnsi="Arial" w:cs="Arial"/>
      <w:color w:val="000000"/>
      <w:sz w:val="24"/>
      <w:szCs w:val="24"/>
      <w:lang w:val="en-CA"/>
    </w:rPr>
  </w:style>
  <w:style w:type="paragraph" w:customStyle="1" w:styleId="soerkeyblue">
    <w:name w:val="soerkeyblue"/>
    <w:basedOn w:val="Normal"/>
    <w:rsid w:val="00A4216C"/>
    <w:pPr>
      <w:spacing w:before="100" w:beforeAutospacing="1" w:after="100" w:afterAutospacing="1"/>
    </w:pPr>
    <w:rPr>
      <w:rFonts w:ascii="Times New Roman" w:hAnsi="Times New Roman"/>
      <w:sz w:val="24"/>
      <w:szCs w:val="24"/>
      <w:lang w:val="en-CA" w:eastAsia="en-CA"/>
    </w:rPr>
  </w:style>
  <w:style w:type="paragraph" w:styleId="Title">
    <w:name w:val="Title"/>
    <w:basedOn w:val="Normal"/>
    <w:next w:val="Normal"/>
    <w:link w:val="TitleChar"/>
    <w:qFormat/>
    <w:rsid w:val="005D1878"/>
    <w:pPr>
      <w:spacing w:after="480"/>
    </w:pPr>
    <w:rPr>
      <w:rFonts w:eastAsia="Times New Roman"/>
      <w:spacing w:val="-10"/>
      <w:kern w:val="28"/>
      <w:sz w:val="56"/>
      <w:szCs w:val="20"/>
      <w:lang w:eastAsia="bg-BG"/>
    </w:rPr>
  </w:style>
  <w:style w:type="character" w:customStyle="1" w:styleId="TitleChar">
    <w:name w:val="Title Char"/>
    <w:link w:val="Title"/>
    <w:locked/>
    <w:rsid w:val="005D1878"/>
    <w:rPr>
      <w:rFonts w:ascii="Arial" w:hAnsi="Arial"/>
      <w:spacing w:val="-10"/>
      <w:kern w:val="28"/>
      <w:sz w:val="56"/>
    </w:rPr>
  </w:style>
  <w:style w:type="paragraph" w:styleId="Footer">
    <w:name w:val="footer"/>
    <w:basedOn w:val="Normal"/>
    <w:link w:val="FooterChar"/>
    <w:rsid w:val="005D1878"/>
    <w:pPr>
      <w:tabs>
        <w:tab w:val="center" w:pos="4536"/>
        <w:tab w:val="right" w:pos="9072"/>
      </w:tabs>
      <w:spacing w:after="0"/>
    </w:pPr>
    <w:rPr>
      <w:rFonts w:eastAsia="Times New Roman"/>
      <w:sz w:val="22"/>
      <w:szCs w:val="20"/>
      <w:lang w:eastAsia="bg-BG"/>
    </w:rPr>
  </w:style>
  <w:style w:type="character" w:customStyle="1" w:styleId="FooterChar">
    <w:name w:val="Footer Char"/>
    <w:link w:val="Footer"/>
    <w:locked/>
    <w:rsid w:val="005D1878"/>
    <w:rPr>
      <w:rFonts w:ascii="Arial" w:hAnsi="Arial"/>
      <w:sz w:val="22"/>
    </w:rPr>
  </w:style>
  <w:style w:type="paragraph" w:styleId="TOC1">
    <w:name w:val="toc 1"/>
    <w:basedOn w:val="Normal"/>
    <w:next w:val="Normal"/>
    <w:uiPriority w:val="39"/>
    <w:rsid w:val="00F7502B"/>
    <w:pPr>
      <w:tabs>
        <w:tab w:val="left" w:pos="440"/>
        <w:tab w:val="right" w:leader="dot" w:pos="9062"/>
      </w:tabs>
      <w:spacing w:after="100" w:line="276" w:lineRule="auto"/>
      <w:jc w:val="both"/>
    </w:pPr>
    <w:rPr>
      <w:rFonts w:ascii="Times New Roman" w:hAnsi="Times New Roman" w:cs="Arial"/>
      <w:noProof/>
      <w:sz w:val="22"/>
      <w:szCs w:val="20"/>
      <w:lang w:val="en-GB"/>
    </w:rPr>
  </w:style>
  <w:style w:type="paragraph" w:styleId="TOC2">
    <w:name w:val="toc 2"/>
    <w:basedOn w:val="Normal"/>
    <w:next w:val="Normal"/>
    <w:uiPriority w:val="39"/>
    <w:rsid w:val="00F7502B"/>
    <w:pPr>
      <w:tabs>
        <w:tab w:val="left" w:pos="880"/>
        <w:tab w:val="right" w:leader="dot" w:pos="9074"/>
      </w:tabs>
      <w:spacing w:after="100" w:line="276" w:lineRule="auto"/>
      <w:ind w:left="850" w:hanging="648"/>
      <w:jc w:val="both"/>
    </w:pPr>
    <w:rPr>
      <w:rFonts w:ascii="Times New Roman" w:hAnsi="Times New Roman"/>
      <w:sz w:val="22"/>
    </w:rPr>
  </w:style>
  <w:style w:type="paragraph" w:customStyle="1" w:styleId="Footnote">
    <w:name w:val="Footnote"/>
    <w:basedOn w:val="FootnoteText"/>
    <w:link w:val="FootnoteChar"/>
    <w:rsid w:val="00EF0069"/>
    <w:pPr>
      <w:spacing w:after="120"/>
      <w:ind w:left="284" w:hanging="284"/>
    </w:pPr>
    <w:rPr>
      <w:lang w:val="en-US"/>
    </w:rPr>
  </w:style>
  <w:style w:type="character" w:customStyle="1" w:styleId="FootnoteChar">
    <w:name w:val="Footnote Char"/>
    <w:link w:val="Footnote"/>
    <w:locked/>
    <w:rsid w:val="00EF0069"/>
    <w:rPr>
      <w:rFonts w:ascii="Arial" w:hAnsi="Arial"/>
      <w:sz w:val="20"/>
      <w:lang w:val="en-US" w:eastAsia="x-none"/>
    </w:rPr>
  </w:style>
  <w:style w:type="paragraph" w:styleId="NoSpacing">
    <w:name w:val="No Spacing"/>
    <w:link w:val="NoSpacingChar"/>
    <w:qFormat/>
    <w:rsid w:val="002C6783"/>
    <w:rPr>
      <w:rFonts w:ascii="Calibri" w:eastAsia="Times New Roman" w:hAnsi="Calibri" w:cs="Times New Roman"/>
      <w:sz w:val="22"/>
    </w:rPr>
  </w:style>
  <w:style w:type="character" w:customStyle="1" w:styleId="NoSpacingChar">
    <w:name w:val="No Spacing Char"/>
    <w:link w:val="NoSpacing"/>
    <w:locked/>
    <w:rsid w:val="002C6783"/>
    <w:rPr>
      <w:rFonts w:ascii="Calibri" w:hAnsi="Calibri"/>
      <w:sz w:val="22"/>
      <w:lang w:val="en-US" w:eastAsia="en-US"/>
    </w:rPr>
  </w:style>
  <w:style w:type="paragraph" w:styleId="Header">
    <w:name w:val="header"/>
    <w:basedOn w:val="Normal"/>
    <w:link w:val="HeaderChar"/>
    <w:uiPriority w:val="99"/>
    <w:rsid w:val="002C6783"/>
    <w:pPr>
      <w:tabs>
        <w:tab w:val="center" w:pos="4680"/>
        <w:tab w:val="right" w:pos="9360"/>
      </w:tabs>
      <w:spacing w:after="0"/>
    </w:pPr>
    <w:rPr>
      <w:rFonts w:eastAsia="Times New Roman"/>
      <w:sz w:val="22"/>
      <w:szCs w:val="20"/>
      <w:lang w:eastAsia="bg-BG"/>
    </w:rPr>
  </w:style>
  <w:style w:type="character" w:customStyle="1" w:styleId="HeaderChar">
    <w:name w:val="Header Char"/>
    <w:link w:val="Header"/>
    <w:uiPriority w:val="99"/>
    <w:locked/>
    <w:rsid w:val="002C6783"/>
    <w:rPr>
      <w:rFonts w:ascii="Arial" w:hAnsi="Arial"/>
      <w:sz w:val="22"/>
    </w:rPr>
  </w:style>
  <w:style w:type="table" w:customStyle="1" w:styleId="ListTable3-Accent11">
    <w:name w:val="List Table 3 - Accent 11"/>
    <w:rsid w:val="00406909"/>
    <w:pPr>
      <w:spacing w:before="120"/>
      <w:jc w:val="both"/>
    </w:pPr>
    <w:rPr>
      <w:rFonts w:ascii="Times New Roman" w:hAnsi="Times New Roman" w:cs="Times New Roman"/>
      <w:sz w:val="23"/>
      <w:szCs w:val="23"/>
      <w:lang w:eastAsia="bg-BG"/>
    </w:rPr>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style>
  <w:style w:type="table" w:customStyle="1" w:styleId="ListTable3-Accent12">
    <w:name w:val="List Table 3 - Accent 12"/>
    <w:rsid w:val="00406909"/>
    <w:rPr>
      <w:lang w:val="bg-BG" w:eastAsia="bg-BG"/>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style>
  <w:style w:type="paragraph" w:styleId="TOCHeading">
    <w:name w:val="TOC Heading"/>
    <w:basedOn w:val="Heading1"/>
    <w:next w:val="Normal"/>
    <w:qFormat/>
    <w:rsid w:val="00020CB3"/>
    <w:pPr>
      <w:spacing w:before="240" w:line="259" w:lineRule="auto"/>
      <w:outlineLvl w:val="9"/>
    </w:pPr>
    <w:rPr>
      <w:b w:val="0"/>
      <w:szCs w:val="32"/>
    </w:rPr>
  </w:style>
  <w:style w:type="paragraph" w:styleId="TOC3">
    <w:name w:val="toc 3"/>
    <w:basedOn w:val="Normal"/>
    <w:next w:val="Normal"/>
    <w:uiPriority w:val="39"/>
    <w:rsid w:val="00F7502B"/>
    <w:pPr>
      <w:tabs>
        <w:tab w:val="left" w:pos="1320"/>
        <w:tab w:val="right" w:leader="dot" w:pos="9074"/>
      </w:tabs>
      <w:spacing w:after="100" w:line="276" w:lineRule="auto"/>
      <w:ind w:left="994" w:hanging="562"/>
      <w:jc w:val="both"/>
    </w:pPr>
    <w:rPr>
      <w:rFonts w:ascii="Times New Roman" w:hAnsi="Times New Roman"/>
      <w:noProof/>
      <w:sz w:val="22"/>
      <w:lang w:val="en-US"/>
    </w:rPr>
  </w:style>
  <w:style w:type="character" w:styleId="FollowedHyperlink">
    <w:name w:val="FollowedHyperlink"/>
    <w:semiHidden/>
    <w:rsid w:val="00C9099B"/>
    <w:rPr>
      <w:rFonts w:cs="Times New Roman"/>
      <w:color w:val="954F72"/>
      <w:u w:val="single"/>
    </w:rPr>
  </w:style>
  <w:style w:type="paragraph" w:customStyle="1" w:styleId="xl65">
    <w:name w:val="xl65"/>
    <w:basedOn w:val="Normal"/>
    <w:rsid w:val="00C9099B"/>
    <w:pPr>
      <w:spacing w:before="100" w:beforeAutospacing="1" w:after="100" w:afterAutospacing="1"/>
      <w:jc w:val="center"/>
      <w:textAlignment w:val="center"/>
    </w:pPr>
    <w:rPr>
      <w:rFonts w:ascii="Times New Roman" w:hAnsi="Times New Roman"/>
      <w:sz w:val="24"/>
      <w:szCs w:val="24"/>
      <w:lang w:eastAsia="bg-BG"/>
    </w:rPr>
  </w:style>
  <w:style w:type="paragraph" w:customStyle="1" w:styleId="xl66">
    <w:name w:val="xl66"/>
    <w:basedOn w:val="Normal"/>
    <w:rsid w:val="00C9099B"/>
    <w:pPr>
      <w:spacing w:before="100" w:beforeAutospacing="1" w:after="100" w:afterAutospacing="1"/>
      <w:jc w:val="center"/>
    </w:pPr>
    <w:rPr>
      <w:rFonts w:ascii="Times New Roman" w:hAnsi="Times New Roman"/>
      <w:sz w:val="24"/>
      <w:szCs w:val="24"/>
      <w:lang w:eastAsia="bg-BG"/>
    </w:rPr>
  </w:style>
  <w:style w:type="paragraph" w:customStyle="1" w:styleId="xl67">
    <w:name w:val="xl67"/>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lang w:eastAsia="bg-BG"/>
    </w:rPr>
  </w:style>
  <w:style w:type="paragraph" w:customStyle="1" w:styleId="xl68">
    <w:name w:val="xl68"/>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lang w:eastAsia="bg-BG"/>
    </w:rPr>
  </w:style>
  <w:style w:type="paragraph" w:customStyle="1" w:styleId="xl69">
    <w:name w:val="xl69"/>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lang w:eastAsia="bg-BG"/>
    </w:rPr>
  </w:style>
  <w:style w:type="paragraph" w:customStyle="1" w:styleId="xl70">
    <w:name w:val="xl70"/>
    <w:basedOn w:val="Normal"/>
    <w:rsid w:val="00C9099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lang w:eastAsia="bg-BG"/>
    </w:rPr>
  </w:style>
  <w:style w:type="paragraph" w:customStyle="1" w:styleId="xl71">
    <w:name w:val="xl71"/>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paragraph" w:customStyle="1" w:styleId="xl72">
    <w:name w:val="xl72"/>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paragraph" w:customStyle="1" w:styleId="xl73">
    <w:name w:val="xl73"/>
    <w:basedOn w:val="Normal"/>
    <w:rsid w:val="00C9099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hAnsi="Times New Roman"/>
      <w:sz w:val="24"/>
      <w:szCs w:val="24"/>
      <w:lang w:eastAsia="bg-BG"/>
    </w:rPr>
  </w:style>
  <w:style w:type="table" w:customStyle="1" w:styleId="TableGrid1">
    <w:name w:val="Table Grid1"/>
    <w:rsid w:val="00CF1BE3"/>
    <w:rPr>
      <w:rFonts w:ascii="Calibri" w:hAnsi="Calibri" w:cs="Times New Roman"/>
      <w:sz w:val="22"/>
      <w:szCs w:val="22"/>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List Paragraph (numbered (a)) Char,List Paragraph1 Char,List Paragraph 1 Char,123 List Paragraph Char,Celula Char,Bullets Char,Normal 2 Char,References Char,List_Paragraph Char,Multilevel para_II Char,Numbered List Paragraph Char"/>
    <w:link w:val="ListParagraph1"/>
    <w:uiPriority w:val="34"/>
    <w:qFormat/>
    <w:locked/>
    <w:rsid w:val="00EE3F6F"/>
    <w:rPr>
      <w:rFonts w:ascii="Arial" w:hAnsi="Arial"/>
      <w:sz w:val="22"/>
    </w:rPr>
  </w:style>
  <w:style w:type="paragraph" w:customStyle="1" w:styleId="TableParagraph">
    <w:name w:val="Table Paragraph"/>
    <w:basedOn w:val="Normal"/>
    <w:rsid w:val="00EE3F6F"/>
    <w:pPr>
      <w:widowControl w:val="0"/>
      <w:autoSpaceDE w:val="0"/>
      <w:autoSpaceDN w:val="0"/>
      <w:adjustRightInd w:val="0"/>
      <w:spacing w:after="0"/>
    </w:pPr>
    <w:rPr>
      <w:rFonts w:ascii="Times New Roman" w:hAnsi="Times New Roman"/>
      <w:sz w:val="24"/>
      <w:szCs w:val="24"/>
      <w:lang w:eastAsia="bg-BG"/>
    </w:rPr>
  </w:style>
  <w:style w:type="paragraph" w:styleId="EndnoteText">
    <w:name w:val="endnote text"/>
    <w:basedOn w:val="Normal"/>
    <w:link w:val="EndnoteTextChar"/>
    <w:semiHidden/>
    <w:rsid w:val="001B573F"/>
    <w:pPr>
      <w:spacing w:after="160" w:line="259" w:lineRule="auto"/>
    </w:pPr>
    <w:rPr>
      <w:rFonts w:ascii="Calibri" w:eastAsia="Times New Roman" w:hAnsi="Calibri"/>
      <w:szCs w:val="20"/>
      <w:lang w:val="en-US" w:eastAsia="bg-BG"/>
    </w:rPr>
  </w:style>
  <w:style w:type="character" w:customStyle="1" w:styleId="EndnoteTextChar">
    <w:name w:val="Endnote Text Char"/>
    <w:link w:val="EndnoteText"/>
    <w:semiHidden/>
    <w:locked/>
    <w:rsid w:val="001B573F"/>
    <w:rPr>
      <w:rFonts w:ascii="Calibri" w:hAnsi="Calibri"/>
      <w:sz w:val="20"/>
      <w:lang w:val="en-US" w:eastAsia="x-none"/>
    </w:rPr>
  </w:style>
  <w:style w:type="character" w:styleId="EndnoteReference">
    <w:name w:val="endnote reference"/>
    <w:semiHidden/>
    <w:rsid w:val="001B573F"/>
    <w:rPr>
      <w:rFonts w:cs="Times New Roman"/>
      <w:vertAlign w:val="superscript"/>
    </w:rPr>
  </w:style>
  <w:style w:type="paragraph" w:styleId="Bibliography">
    <w:name w:val="Bibliography"/>
    <w:basedOn w:val="Normal"/>
    <w:next w:val="Normal"/>
    <w:rsid w:val="001B573F"/>
    <w:pPr>
      <w:spacing w:after="160" w:line="259" w:lineRule="auto"/>
    </w:pPr>
    <w:rPr>
      <w:rFonts w:ascii="Calibri" w:hAnsi="Calibri"/>
      <w:sz w:val="22"/>
      <w:lang w:val="en-US"/>
    </w:rPr>
  </w:style>
  <w:style w:type="character" w:customStyle="1" w:styleId="st">
    <w:name w:val="st"/>
    <w:rsid w:val="00FB2A1E"/>
  </w:style>
  <w:style w:type="character" w:styleId="Emphasis">
    <w:name w:val="Emphasis"/>
    <w:qFormat/>
    <w:locked/>
    <w:rsid w:val="00FB2A1E"/>
    <w:rPr>
      <w:rFonts w:cs="Times New Roman"/>
      <w:i/>
    </w:rPr>
  </w:style>
  <w:style w:type="paragraph" w:customStyle="1" w:styleId="Source">
    <w:name w:val="Source"/>
    <w:basedOn w:val="Normal"/>
    <w:qFormat/>
    <w:rsid w:val="00555F25"/>
    <w:pPr>
      <w:spacing w:before="60" w:after="200"/>
      <w:jc w:val="center"/>
    </w:pPr>
    <w:rPr>
      <w:rFonts w:ascii="Calibri" w:hAnsi="Calibri" w:cs="Calibri"/>
      <w:i/>
      <w:szCs w:val="20"/>
      <w:lang w:val="en-US"/>
    </w:rPr>
  </w:style>
  <w:style w:type="paragraph" w:styleId="BodyText">
    <w:name w:val="Body Text"/>
    <w:basedOn w:val="Normal"/>
    <w:link w:val="BodyTextChar"/>
    <w:uiPriority w:val="99"/>
    <w:qFormat/>
    <w:rsid w:val="00262F2F"/>
    <w:pPr>
      <w:widowControl w:val="0"/>
      <w:numPr>
        <w:numId w:val="28"/>
      </w:numPr>
      <w:autoSpaceDE w:val="0"/>
      <w:autoSpaceDN w:val="0"/>
      <w:adjustRightInd w:val="0"/>
      <w:spacing w:line="276" w:lineRule="auto"/>
      <w:jc w:val="both"/>
    </w:pPr>
    <w:rPr>
      <w:rFonts w:ascii="Times New Roman" w:eastAsia="Times New Roman" w:hAnsi="Times New Roman"/>
      <w:sz w:val="24"/>
      <w:szCs w:val="24"/>
      <w:lang w:eastAsia="bg-BG"/>
    </w:rPr>
  </w:style>
  <w:style w:type="character" w:customStyle="1" w:styleId="BodyTextChar">
    <w:name w:val="Body Text Char"/>
    <w:link w:val="BodyText"/>
    <w:uiPriority w:val="99"/>
    <w:locked/>
    <w:rsid w:val="00262F2F"/>
    <w:rPr>
      <w:rFonts w:ascii="Times New Roman" w:eastAsia="Times New Roman" w:hAnsi="Times New Roman" w:cs="Times New Roman"/>
      <w:sz w:val="24"/>
      <w:szCs w:val="24"/>
      <w:lang w:val="bg-BG" w:eastAsia="bg-BG"/>
    </w:rPr>
  </w:style>
  <w:style w:type="character" w:customStyle="1" w:styleId="CaptionChar">
    <w:name w:val="Caption Char"/>
    <w:aliases w:val="Caption Char2 Char1,Caption Char Char1 Char,Caption Char1 Char Char Char,Caption Char Char Char Char Char,Caption Char1 Char1 Char,Caption Char Char Char1 Char,таблица Char Char,Caption Char2 Char Char,Caption Char1 Char Char1"/>
    <w:link w:val="Caption"/>
    <w:uiPriority w:val="35"/>
    <w:locked/>
    <w:rsid w:val="00245D39"/>
    <w:rPr>
      <w:rFonts w:ascii="Calibri" w:hAnsi="Calibri"/>
      <w:b/>
      <w:i/>
      <w:color w:val="44546A"/>
      <w:sz w:val="18"/>
      <w:lang w:val="x-none" w:eastAsia="bg-BG"/>
    </w:rPr>
  </w:style>
  <w:style w:type="paragraph" w:styleId="Caption">
    <w:name w:val="caption"/>
    <w:aliases w:val="Caption Char2,Caption Char Char1,Caption Char1 Char Char,Caption Char Char Char Char,Caption Char1 Char1,Caption Char Char Char1,таблица Char,Caption Char2 Char,Caption Char1 Char Char Char Char Char,Caption Char1 Char,Caption Char Char Char"/>
    <w:basedOn w:val="Normal"/>
    <w:next w:val="Normal"/>
    <w:link w:val="CaptionChar"/>
    <w:uiPriority w:val="35"/>
    <w:qFormat/>
    <w:locked/>
    <w:rsid w:val="00245D39"/>
    <w:pPr>
      <w:spacing w:after="80"/>
      <w:jc w:val="center"/>
    </w:pPr>
    <w:rPr>
      <w:rFonts w:ascii="Calibri" w:hAnsi="Calibri"/>
      <w:b/>
      <w:i/>
      <w:iCs/>
      <w:color w:val="44546A"/>
      <w:sz w:val="22"/>
      <w:szCs w:val="18"/>
      <w:lang w:eastAsia="bg-BG"/>
    </w:rPr>
  </w:style>
  <w:style w:type="paragraph" w:styleId="ListParagraph">
    <w:name w:val="List Paragraph"/>
    <w:basedOn w:val="Normal"/>
    <w:uiPriority w:val="34"/>
    <w:qFormat/>
    <w:rsid w:val="005651E9"/>
    <w:pPr>
      <w:ind w:left="720"/>
      <w:contextualSpacing/>
    </w:pPr>
  </w:style>
  <w:style w:type="paragraph" w:customStyle="1" w:styleId="Body">
    <w:name w:val="Body"/>
    <w:basedOn w:val="Normal"/>
    <w:link w:val="BodyChar"/>
    <w:qFormat/>
    <w:rsid w:val="00763627"/>
    <w:pPr>
      <w:widowControl w:val="0"/>
      <w:numPr>
        <w:numId w:val="29"/>
      </w:numPr>
      <w:spacing w:before="60" w:line="276" w:lineRule="auto"/>
      <w:jc w:val="both"/>
    </w:pPr>
    <w:rPr>
      <w:rFonts w:ascii="Times New Roman" w:hAnsi="Times New Roman"/>
      <w:sz w:val="24"/>
      <w:szCs w:val="24"/>
    </w:rPr>
  </w:style>
  <w:style w:type="paragraph" w:customStyle="1" w:styleId="Sourceline">
    <w:name w:val="Source line"/>
    <w:basedOn w:val="Normal"/>
    <w:link w:val="SourcelineChar"/>
    <w:qFormat/>
    <w:rsid w:val="005B6F13"/>
    <w:pPr>
      <w:spacing w:before="60" w:after="200"/>
      <w:jc w:val="center"/>
    </w:pPr>
    <w:rPr>
      <w:rFonts w:ascii="Calibri" w:eastAsia="Times New Roman" w:hAnsi="Calibri" w:cs="Arial"/>
      <w:i/>
      <w:szCs w:val="20"/>
      <w:u w:val="single"/>
    </w:rPr>
  </w:style>
  <w:style w:type="character" w:customStyle="1" w:styleId="BodyChar">
    <w:name w:val="Body Char"/>
    <w:link w:val="Body"/>
    <w:rsid w:val="00763627"/>
    <w:rPr>
      <w:rFonts w:ascii="Times New Roman" w:hAnsi="Times New Roman" w:cs="Times New Roman"/>
      <w:sz w:val="24"/>
      <w:szCs w:val="24"/>
      <w:lang w:val="bg-BG"/>
    </w:rPr>
  </w:style>
  <w:style w:type="character" w:customStyle="1" w:styleId="SourcelineChar">
    <w:name w:val="Source line Char"/>
    <w:link w:val="Sourceline"/>
    <w:locked/>
    <w:rsid w:val="005B6F13"/>
    <w:rPr>
      <w:rFonts w:ascii="Calibri" w:eastAsia="Times New Roman" w:hAnsi="Calibri" w:cs="Arial"/>
      <w:i/>
      <w:u w:val="single"/>
      <w:lang w:val="bg-BG"/>
    </w:rPr>
  </w:style>
  <w:style w:type="paragraph" w:customStyle="1" w:styleId="Normal1">
    <w:name w:val="Normal1"/>
    <w:link w:val="normalChar"/>
    <w:rsid w:val="005116F0"/>
    <w:pPr>
      <w:pBdr>
        <w:top w:val="nil"/>
        <w:left w:val="nil"/>
        <w:bottom w:val="nil"/>
        <w:right w:val="nil"/>
        <w:between w:val="nil"/>
      </w:pBdr>
      <w:spacing w:line="276" w:lineRule="auto"/>
      <w:jc w:val="both"/>
    </w:pPr>
    <w:rPr>
      <w:rFonts w:ascii="Arial" w:eastAsia="Arial" w:hAnsi="Arial" w:cs="Arial"/>
      <w:color w:val="000000"/>
      <w:sz w:val="22"/>
      <w:szCs w:val="22"/>
      <w:lang w:val="bg-BG" w:eastAsia="bg-BG"/>
    </w:rPr>
  </w:style>
  <w:style w:type="character" w:customStyle="1" w:styleId="normalChar">
    <w:name w:val="normal Char"/>
    <w:link w:val="Normal1"/>
    <w:rsid w:val="005116F0"/>
    <w:rPr>
      <w:rFonts w:ascii="Arial" w:eastAsia="Arial" w:hAnsi="Arial" w:cs="Arial"/>
      <w:color w:val="000000"/>
      <w:sz w:val="22"/>
      <w:szCs w:val="22"/>
      <w:lang w:val="bg-BG" w:eastAsia="bg-BG"/>
    </w:rPr>
  </w:style>
  <w:style w:type="paragraph" w:styleId="TableofFigures">
    <w:name w:val="table of figures"/>
    <w:basedOn w:val="Normal"/>
    <w:next w:val="Normal"/>
    <w:uiPriority w:val="99"/>
    <w:rsid w:val="00F7502B"/>
    <w:pPr>
      <w:spacing w:after="100" w:line="276" w:lineRule="auto"/>
      <w:jc w:val="both"/>
    </w:pPr>
    <w:rPr>
      <w:rFonts w:ascii="Times New Roman" w:hAnsi="Times New Roman"/>
      <w:sz w:val="22"/>
    </w:rPr>
  </w:style>
  <w:style w:type="character" w:customStyle="1" w:styleId="UnresolvedMention">
    <w:name w:val="Unresolved Mention"/>
    <w:basedOn w:val="DefaultParagraphFont"/>
    <w:uiPriority w:val="99"/>
    <w:semiHidden/>
    <w:unhideWhenUsed/>
    <w:rsid w:val="00377CD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45"/>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31">
                                  <w:marLeft w:val="1230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39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33">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sChild>
        <w:div w:id="21">
          <w:marLeft w:val="547"/>
          <w:marRight w:val="0"/>
          <w:marTop w:val="106"/>
          <w:marBottom w:val="0"/>
          <w:divBdr>
            <w:top w:val="none" w:sz="0" w:space="0" w:color="auto"/>
            <w:left w:val="none" w:sz="0" w:space="0" w:color="auto"/>
            <w:bottom w:val="none" w:sz="0" w:space="0" w:color="auto"/>
            <w:right w:val="none" w:sz="0" w:space="0" w:color="auto"/>
          </w:divBdr>
        </w:div>
        <w:div w:id="22">
          <w:marLeft w:val="547"/>
          <w:marRight w:val="0"/>
          <w:marTop w:val="106"/>
          <w:marBottom w:val="0"/>
          <w:divBdr>
            <w:top w:val="none" w:sz="0" w:space="0" w:color="auto"/>
            <w:left w:val="none" w:sz="0" w:space="0" w:color="auto"/>
            <w:bottom w:val="none" w:sz="0" w:space="0" w:color="auto"/>
            <w:right w:val="none" w:sz="0" w:space="0" w:color="auto"/>
          </w:divBdr>
        </w:div>
      </w:divsChild>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62142733">
      <w:bodyDiv w:val="1"/>
      <w:marLeft w:val="0"/>
      <w:marRight w:val="0"/>
      <w:marTop w:val="0"/>
      <w:marBottom w:val="0"/>
      <w:divBdr>
        <w:top w:val="none" w:sz="0" w:space="0" w:color="auto"/>
        <w:left w:val="none" w:sz="0" w:space="0" w:color="auto"/>
        <w:bottom w:val="none" w:sz="0" w:space="0" w:color="auto"/>
        <w:right w:val="none" w:sz="0" w:space="0" w:color="auto"/>
      </w:divBdr>
    </w:div>
    <w:div w:id="976226309">
      <w:bodyDiv w:val="1"/>
      <w:marLeft w:val="0"/>
      <w:marRight w:val="0"/>
      <w:marTop w:val="0"/>
      <w:marBottom w:val="0"/>
      <w:divBdr>
        <w:top w:val="none" w:sz="0" w:space="0" w:color="auto"/>
        <w:left w:val="none" w:sz="0" w:space="0" w:color="auto"/>
        <w:bottom w:val="none" w:sz="0" w:space="0" w:color="auto"/>
        <w:right w:val="none" w:sz="0" w:space="0" w:color="auto"/>
      </w:divBdr>
    </w:div>
    <w:div w:id="986591006">
      <w:bodyDiv w:val="1"/>
      <w:marLeft w:val="0"/>
      <w:marRight w:val="0"/>
      <w:marTop w:val="0"/>
      <w:marBottom w:val="0"/>
      <w:divBdr>
        <w:top w:val="none" w:sz="0" w:space="0" w:color="auto"/>
        <w:left w:val="none" w:sz="0" w:space="0" w:color="auto"/>
        <w:bottom w:val="none" w:sz="0" w:space="0" w:color="auto"/>
        <w:right w:val="none" w:sz="0" w:space="0" w:color="auto"/>
      </w:divBdr>
    </w:div>
    <w:div w:id="1371343245">
      <w:bodyDiv w:val="1"/>
      <w:marLeft w:val="0"/>
      <w:marRight w:val="0"/>
      <w:marTop w:val="0"/>
      <w:marBottom w:val="0"/>
      <w:divBdr>
        <w:top w:val="none" w:sz="0" w:space="0" w:color="auto"/>
        <w:left w:val="none" w:sz="0" w:space="0" w:color="auto"/>
        <w:bottom w:val="none" w:sz="0" w:space="0" w:color="auto"/>
        <w:right w:val="none" w:sz="0" w:space="0" w:color="auto"/>
      </w:divBdr>
    </w:div>
    <w:div w:id="1859007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image" Target="media/image23.JP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16" Type="http://schemas.openxmlformats.org/officeDocument/2006/relationships/image" Target="media/image3.png"/><Relationship Id="rId11" Type="http://schemas.openxmlformats.org/officeDocument/2006/relationships/hyperlink" Target="file:///C:\Users\WB507560\Desktop\OneDrive_2_7-30-2018\BG\acknowledgements%20included\Appendix%205%20-%20Health%20(2018-08-17)%20-%20BG%20-%20acknowledgements%20included.docx" TargetMode="External"/><Relationship Id="rId24" Type="http://schemas.openxmlformats.org/officeDocument/2006/relationships/image" Target="media/image11.e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yperlink" Target="http://doi.org/10.1016/j.scitotenv.2008.03.032" TargetMode="External"/><Relationship Id="rId45" Type="http://schemas.openxmlformats.org/officeDocument/2006/relationships/image" Target="media/image26.JP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image" Target="media/image6.emf"/><Relationship Id="rId14" Type="http://schemas.openxmlformats.org/officeDocument/2006/relationships/footer" Target="footer1.xml"/><Relationship Id="rId22" Type="http://schemas.openxmlformats.org/officeDocument/2006/relationships/image" Target="media/image9.emf"/><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20.jpeg"/><Relationship Id="rId43" Type="http://schemas.openxmlformats.org/officeDocument/2006/relationships/image" Target="media/image24.JP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hyperlink" Target="file:///C:\Users\WB507560\Desktop\OneDrive_2_7-30-2018\BG\acknowledgements%20included\Appendix%205%20-%20Health%20(2018-08-17)%20-%20BG%20-%20acknowledgements%20included.docx"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18.png"/><Relationship Id="rId38" Type="http://schemas.openxmlformats.org/officeDocument/2006/relationships/hyperlink" Target="http://index.nd-gain.org:8080/documents/nd-gain_technical_document_2015.pdf" TargetMode="External"/><Relationship Id="rId46" Type="http://schemas.openxmlformats.org/officeDocument/2006/relationships/image" Target="media/image27.emf"/><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7.emf"/><Relationship Id="rId41" Type="http://schemas.openxmlformats.org/officeDocument/2006/relationships/hyperlink" Target="http://environment.yale.edu/climate/publications/Six-Americas-September%202012" TargetMode="External"/><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emf"/><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yperlink" Target="file:///C:\Users\WB507560\Desktop\OneDrive_2_7-30-2018\BG\acknowledgements%20included\Appendix%205%20-%20Health%20(2018-08-17)%20-%20BG%20-%20acknowledgements%20included.docx" TargetMode="External"/><Relationship Id="rId31" Type="http://schemas.openxmlformats.org/officeDocument/2006/relationships/image" Target="media/image16.png"/><Relationship Id="rId44" Type="http://schemas.openxmlformats.org/officeDocument/2006/relationships/image" Target="media/image25.JP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hyperlink" Target="file:///C:\Users\WB507560\Desktop\OneDrive_2_7-30-2018\BG\acknowledgements%20included\Appendix%205%20-%20Health%20(2018-08-17)%20-%20BG%20-%20acknowledgements%20included.docx" TargetMode="External"/><Relationship Id="rId13" Type="http://schemas.openxmlformats.org/officeDocument/2006/relationships/header" Target="header1.xml"/><Relationship Id="rId18" Type="http://schemas.openxmlformats.org/officeDocument/2006/relationships/image" Target="media/image5.emf"/><Relationship Id="rId39" Type="http://schemas.openxmlformats.org/officeDocument/2006/relationships/hyperlink" Target="http://europa.eu.int/comm/food/fs/sc/ssc/out83%20en.pdf" TargetMode="External"/><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hyperlink" Target="http://www.eufunds.b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transportburgas.bg/en/index" TargetMode="External"/><Relationship Id="rId3" Type="http://schemas.openxmlformats.org/officeDocument/2006/relationships/hyperlink" Target="http://www.mh.government.bg/" TargetMode="External"/><Relationship Id="rId7" Type="http://schemas.openxmlformats.org/officeDocument/2006/relationships/hyperlink" Target="http://www.itransport.bg/" TargetMode="External"/><Relationship Id="rId2" Type="http://schemas.openxmlformats.org/officeDocument/2006/relationships/hyperlink" Target="http://www.efsa.&#1045;uropa.&#1045;U/en/supporting/pub/234e.htm" TargetMode="External"/><Relationship Id="rId1" Type="http://schemas.openxmlformats.org/officeDocument/2006/relationships/hyperlink" Target="http://www.efsa.&#1045;uropa.&#1045;&#1057;/" TargetMode="External"/><Relationship Id="rId6" Type="http://schemas.openxmlformats.org/officeDocument/2006/relationships/hyperlink" Target="http://www.moew.government.bg/?show=top&amp;cid=5" TargetMode="External"/><Relationship Id="rId5" Type="http://schemas.openxmlformats.org/officeDocument/2006/relationships/hyperlink" Target="http://www.eea.government.bg/" TargetMode="External"/><Relationship Id="rId4" Type="http://schemas.openxmlformats.org/officeDocument/2006/relationships/hyperlink" Target="http://www5.moew.government.b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9AE18A-0521-4528-B005-C613E13F1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TotalTime>
  <Pages>186</Pages>
  <Words>58683</Words>
  <Characters>334499</Characters>
  <Application>Microsoft Office Word</Application>
  <DocSecurity>0</DocSecurity>
  <Lines>2787</Lines>
  <Paragraphs>784</Paragraphs>
  <ScaleCrop>false</ScaleCrop>
  <HeadingPairs>
    <vt:vector size="2" baseType="variant">
      <vt:variant>
        <vt:lpstr>Title</vt:lpstr>
      </vt:variant>
      <vt:variant>
        <vt:i4>1</vt:i4>
      </vt:variant>
    </vt:vector>
  </HeadingPairs>
  <TitlesOfParts>
    <vt:vector size="1" baseType="lpstr">
      <vt:lpstr>Republic of Bulgaria</vt:lpstr>
    </vt:vector>
  </TitlesOfParts>
  <Company/>
  <LinksUpToDate>false</LinksUpToDate>
  <CharactersWithSpaces>392398</CharactersWithSpaces>
  <SharedDoc>false</SharedDoc>
  <HLinks>
    <vt:vector size="864" baseType="variant">
      <vt:variant>
        <vt:i4>1835098</vt:i4>
      </vt:variant>
      <vt:variant>
        <vt:i4>888</vt:i4>
      </vt:variant>
      <vt:variant>
        <vt:i4>0</vt:i4>
      </vt:variant>
      <vt:variant>
        <vt:i4>5</vt:i4>
      </vt:variant>
      <vt:variant>
        <vt:lpwstr>http://environment.yale.edu/climate/publications/Six-Americas-September 2012</vt:lpwstr>
      </vt:variant>
      <vt:variant>
        <vt:lpwstr/>
      </vt:variant>
      <vt:variant>
        <vt:i4>2490402</vt:i4>
      </vt:variant>
      <vt:variant>
        <vt:i4>885</vt:i4>
      </vt:variant>
      <vt:variant>
        <vt:i4>0</vt:i4>
      </vt:variant>
      <vt:variant>
        <vt:i4>5</vt:i4>
      </vt:variant>
      <vt:variant>
        <vt:lpwstr>http://doi.org/10.1016/j.scitotenv.2008.03.032</vt:lpwstr>
      </vt:variant>
      <vt:variant>
        <vt:lpwstr/>
      </vt:variant>
      <vt:variant>
        <vt:i4>1900636</vt:i4>
      </vt:variant>
      <vt:variant>
        <vt:i4>882</vt:i4>
      </vt:variant>
      <vt:variant>
        <vt:i4>0</vt:i4>
      </vt:variant>
      <vt:variant>
        <vt:i4>5</vt:i4>
      </vt:variant>
      <vt:variant>
        <vt:lpwstr>http://europa.eu.int/comm/food/fs/sc/ssc/out83 en.pdf</vt:lpwstr>
      </vt:variant>
      <vt:variant>
        <vt:lpwstr/>
      </vt:variant>
      <vt:variant>
        <vt:i4>3932227</vt:i4>
      </vt:variant>
      <vt:variant>
        <vt:i4>879</vt:i4>
      </vt:variant>
      <vt:variant>
        <vt:i4>0</vt:i4>
      </vt:variant>
      <vt:variant>
        <vt:i4>5</vt:i4>
      </vt:variant>
      <vt:variant>
        <vt:lpwstr>http://index.nd-gain.org:8080/documents/nd-gain_technical_document_2015.pdf</vt:lpwstr>
      </vt:variant>
      <vt:variant>
        <vt:lpwstr/>
      </vt:variant>
      <vt:variant>
        <vt:i4>1769522</vt:i4>
      </vt:variant>
      <vt:variant>
        <vt:i4>791</vt:i4>
      </vt:variant>
      <vt:variant>
        <vt:i4>0</vt:i4>
      </vt:variant>
      <vt:variant>
        <vt:i4>5</vt:i4>
      </vt:variant>
      <vt:variant>
        <vt:lpwstr/>
      </vt:variant>
      <vt:variant>
        <vt:lpwstr>_Toc508571886</vt:lpwstr>
      </vt:variant>
      <vt:variant>
        <vt:i4>1769522</vt:i4>
      </vt:variant>
      <vt:variant>
        <vt:i4>785</vt:i4>
      </vt:variant>
      <vt:variant>
        <vt:i4>0</vt:i4>
      </vt:variant>
      <vt:variant>
        <vt:i4>5</vt:i4>
      </vt:variant>
      <vt:variant>
        <vt:lpwstr/>
      </vt:variant>
      <vt:variant>
        <vt:lpwstr>_Toc508571885</vt:lpwstr>
      </vt:variant>
      <vt:variant>
        <vt:i4>1769522</vt:i4>
      </vt:variant>
      <vt:variant>
        <vt:i4>779</vt:i4>
      </vt:variant>
      <vt:variant>
        <vt:i4>0</vt:i4>
      </vt:variant>
      <vt:variant>
        <vt:i4>5</vt:i4>
      </vt:variant>
      <vt:variant>
        <vt:lpwstr/>
      </vt:variant>
      <vt:variant>
        <vt:lpwstr>_Toc508571884</vt:lpwstr>
      </vt:variant>
      <vt:variant>
        <vt:i4>1769522</vt:i4>
      </vt:variant>
      <vt:variant>
        <vt:i4>773</vt:i4>
      </vt:variant>
      <vt:variant>
        <vt:i4>0</vt:i4>
      </vt:variant>
      <vt:variant>
        <vt:i4>5</vt:i4>
      </vt:variant>
      <vt:variant>
        <vt:lpwstr/>
      </vt:variant>
      <vt:variant>
        <vt:lpwstr>_Toc508571883</vt:lpwstr>
      </vt:variant>
      <vt:variant>
        <vt:i4>1769522</vt:i4>
      </vt:variant>
      <vt:variant>
        <vt:i4>767</vt:i4>
      </vt:variant>
      <vt:variant>
        <vt:i4>0</vt:i4>
      </vt:variant>
      <vt:variant>
        <vt:i4>5</vt:i4>
      </vt:variant>
      <vt:variant>
        <vt:lpwstr/>
      </vt:variant>
      <vt:variant>
        <vt:lpwstr>_Toc508571882</vt:lpwstr>
      </vt:variant>
      <vt:variant>
        <vt:i4>1769522</vt:i4>
      </vt:variant>
      <vt:variant>
        <vt:i4>761</vt:i4>
      </vt:variant>
      <vt:variant>
        <vt:i4>0</vt:i4>
      </vt:variant>
      <vt:variant>
        <vt:i4>5</vt:i4>
      </vt:variant>
      <vt:variant>
        <vt:lpwstr/>
      </vt:variant>
      <vt:variant>
        <vt:lpwstr>_Toc508571881</vt:lpwstr>
      </vt:variant>
      <vt:variant>
        <vt:i4>1769522</vt:i4>
      </vt:variant>
      <vt:variant>
        <vt:i4>755</vt:i4>
      </vt:variant>
      <vt:variant>
        <vt:i4>0</vt:i4>
      </vt:variant>
      <vt:variant>
        <vt:i4>5</vt:i4>
      </vt:variant>
      <vt:variant>
        <vt:lpwstr/>
      </vt:variant>
      <vt:variant>
        <vt:lpwstr>_Toc508571880</vt:lpwstr>
      </vt:variant>
      <vt:variant>
        <vt:i4>1441842</vt:i4>
      </vt:variant>
      <vt:variant>
        <vt:i4>746</vt:i4>
      </vt:variant>
      <vt:variant>
        <vt:i4>0</vt:i4>
      </vt:variant>
      <vt:variant>
        <vt:i4>5</vt:i4>
      </vt:variant>
      <vt:variant>
        <vt:lpwstr/>
      </vt:variant>
      <vt:variant>
        <vt:lpwstr>_Toc508571852</vt:lpwstr>
      </vt:variant>
      <vt:variant>
        <vt:i4>1441842</vt:i4>
      </vt:variant>
      <vt:variant>
        <vt:i4>740</vt:i4>
      </vt:variant>
      <vt:variant>
        <vt:i4>0</vt:i4>
      </vt:variant>
      <vt:variant>
        <vt:i4>5</vt:i4>
      </vt:variant>
      <vt:variant>
        <vt:lpwstr/>
      </vt:variant>
      <vt:variant>
        <vt:lpwstr>_Toc508571851</vt:lpwstr>
      </vt:variant>
      <vt:variant>
        <vt:i4>1441842</vt:i4>
      </vt:variant>
      <vt:variant>
        <vt:i4>734</vt:i4>
      </vt:variant>
      <vt:variant>
        <vt:i4>0</vt:i4>
      </vt:variant>
      <vt:variant>
        <vt:i4>5</vt:i4>
      </vt:variant>
      <vt:variant>
        <vt:lpwstr/>
      </vt:variant>
      <vt:variant>
        <vt:lpwstr>_Toc508571850</vt:lpwstr>
      </vt:variant>
      <vt:variant>
        <vt:i4>1507378</vt:i4>
      </vt:variant>
      <vt:variant>
        <vt:i4>728</vt:i4>
      </vt:variant>
      <vt:variant>
        <vt:i4>0</vt:i4>
      </vt:variant>
      <vt:variant>
        <vt:i4>5</vt:i4>
      </vt:variant>
      <vt:variant>
        <vt:lpwstr/>
      </vt:variant>
      <vt:variant>
        <vt:lpwstr>_Toc508571849</vt:lpwstr>
      </vt:variant>
      <vt:variant>
        <vt:i4>1507378</vt:i4>
      </vt:variant>
      <vt:variant>
        <vt:i4>722</vt:i4>
      </vt:variant>
      <vt:variant>
        <vt:i4>0</vt:i4>
      </vt:variant>
      <vt:variant>
        <vt:i4>5</vt:i4>
      </vt:variant>
      <vt:variant>
        <vt:lpwstr/>
      </vt:variant>
      <vt:variant>
        <vt:lpwstr>_Toc508571848</vt:lpwstr>
      </vt:variant>
      <vt:variant>
        <vt:i4>1507378</vt:i4>
      </vt:variant>
      <vt:variant>
        <vt:i4>716</vt:i4>
      </vt:variant>
      <vt:variant>
        <vt:i4>0</vt:i4>
      </vt:variant>
      <vt:variant>
        <vt:i4>5</vt:i4>
      </vt:variant>
      <vt:variant>
        <vt:lpwstr/>
      </vt:variant>
      <vt:variant>
        <vt:lpwstr>_Toc508571847</vt:lpwstr>
      </vt:variant>
      <vt:variant>
        <vt:i4>1507378</vt:i4>
      </vt:variant>
      <vt:variant>
        <vt:i4>710</vt:i4>
      </vt:variant>
      <vt:variant>
        <vt:i4>0</vt:i4>
      </vt:variant>
      <vt:variant>
        <vt:i4>5</vt:i4>
      </vt:variant>
      <vt:variant>
        <vt:lpwstr/>
      </vt:variant>
      <vt:variant>
        <vt:lpwstr>_Toc508571846</vt:lpwstr>
      </vt:variant>
      <vt:variant>
        <vt:i4>1507378</vt:i4>
      </vt:variant>
      <vt:variant>
        <vt:i4>704</vt:i4>
      </vt:variant>
      <vt:variant>
        <vt:i4>0</vt:i4>
      </vt:variant>
      <vt:variant>
        <vt:i4>5</vt:i4>
      </vt:variant>
      <vt:variant>
        <vt:lpwstr/>
      </vt:variant>
      <vt:variant>
        <vt:lpwstr>_Toc508571845</vt:lpwstr>
      </vt:variant>
      <vt:variant>
        <vt:i4>1507378</vt:i4>
      </vt:variant>
      <vt:variant>
        <vt:i4>698</vt:i4>
      </vt:variant>
      <vt:variant>
        <vt:i4>0</vt:i4>
      </vt:variant>
      <vt:variant>
        <vt:i4>5</vt:i4>
      </vt:variant>
      <vt:variant>
        <vt:lpwstr/>
      </vt:variant>
      <vt:variant>
        <vt:lpwstr>_Toc508571844</vt:lpwstr>
      </vt:variant>
      <vt:variant>
        <vt:i4>1507378</vt:i4>
      </vt:variant>
      <vt:variant>
        <vt:i4>692</vt:i4>
      </vt:variant>
      <vt:variant>
        <vt:i4>0</vt:i4>
      </vt:variant>
      <vt:variant>
        <vt:i4>5</vt:i4>
      </vt:variant>
      <vt:variant>
        <vt:lpwstr/>
      </vt:variant>
      <vt:variant>
        <vt:lpwstr>_Toc508571843</vt:lpwstr>
      </vt:variant>
      <vt:variant>
        <vt:i4>1507378</vt:i4>
      </vt:variant>
      <vt:variant>
        <vt:i4>686</vt:i4>
      </vt:variant>
      <vt:variant>
        <vt:i4>0</vt:i4>
      </vt:variant>
      <vt:variant>
        <vt:i4>5</vt:i4>
      </vt:variant>
      <vt:variant>
        <vt:lpwstr/>
      </vt:variant>
      <vt:variant>
        <vt:lpwstr>_Toc508571842</vt:lpwstr>
      </vt:variant>
      <vt:variant>
        <vt:i4>1507378</vt:i4>
      </vt:variant>
      <vt:variant>
        <vt:i4>680</vt:i4>
      </vt:variant>
      <vt:variant>
        <vt:i4>0</vt:i4>
      </vt:variant>
      <vt:variant>
        <vt:i4>5</vt:i4>
      </vt:variant>
      <vt:variant>
        <vt:lpwstr/>
      </vt:variant>
      <vt:variant>
        <vt:lpwstr>_Toc508571841</vt:lpwstr>
      </vt:variant>
      <vt:variant>
        <vt:i4>1507378</vt:i4>
      </vt:variant>
      <vt:variant>
        <vt:i4>674</vt:i4>
      </vt:variant>
      <vt:variant>
        <vt:i4>0</vt:i4>
      </vt:variant>
      <vt:variant>
        <vt:i4>5</vt:i4>
      </vt:variant>
      <vt:variant>
        <vt:lpwstr/>
      </vt:variant>
      <vt:variant>
        <vt:lpwstr>_Toc508571840</vt:lpwstr>
      </vt:variant>
      <vt:variant>
        <vt:i4>1048626</vt:i4>
      </vt:variant>
      <vt:variant>
        <vt:i4>668</vt:i4>
      </vt:variant>
      <vt:variant>
        <vt:i4>0</vt:i4>
      </vt:variant>
      <vt:variant>
        <vt:i4>5</vt:i4>
      </vt:variant>
      <vt:variant>
        <vt:lpwstr/>
      </vt:variant>
      <vt:variant>
        <vt:lpwstr>_Toc508571839</vt:lpwstr>
      </vt:variant>
      <vt:variant>
        <vt:i4>1048626</vt:i4>
      </vt:variant>
      <vt:variant>
        <vt:i4>662</vt:i4>
      </vt:variant>
      <vt:variant>
        <vt:i4>0</vt:i4>
      </vt:variant>
      <vt:variant>
        <vt:i4>5</vt:i4>
      </vt:variant>
      <vt:variant>
        <vt:lpwstr/>
      </vt:variant>
      <vt:variant>
        <vt:lpwstr>_Toc508571838</vt:lpwstr>
      </vt:variant>
      <vt:variant>
        <vt:i4>1048626</vt:i4>
      </vt:variant>
      <vt:variant>
        <vt:i4>656</vt:i4>
      </vt:variant>
      <vt:variant>
        <vt:i4>0</vt:i4>
      </vt:variant>
      <vt:variant>
        <vt:i4>5</vt:i4>
      </vt:variant>
      <vt:variant>
        <vt:lpwstr/>
      </vt:variant>
      <vt:variant>
        <vt:lpwstr>_Toc508571837</vt:lpwstr>
      </vt:variant>
      <vt:variant>
        <vt:i4>1048626</vt:i4>
      </vt:variant>
      <vt:variant>
        <vt:i4>650</vt:i4>
      </vt:variant>
      <vt:variant>
        <vt:i4>0</vt:i4>
      </vt:variant>
      <vt:variant>
        <vt:i4>5</vt:i4>
      </vt:variant>
      <vt:variant>
        <vt:lpwstr/>
      </vt:variant>
      <vt:variant>
        <vt:lpwstr>_Toc508571836</vt:lpwstr>
      </vt:variant>
      <vt:variant>
        <vt:i4>1245247</vt:i4>
      </vt:variant>
      <vt:variant>
        <vt:i4>641</vt:i4>
      </vt:variant>
      <vt:variant>
        <vt:i4>0</vt:i4>
      </vt:variant>
      <vt:variant>
        <vt:i4>5</vt:i4>
      </vt:variant>
      <vt:variant>
        <vt:lpwstr/>
      </vt:variant>
      <vt:variant>
        <vt:lpwstr>_Toc508571500</vt:lpwstr>
      </vt:variant>
      <vt:variant>
        <vt:i4>1703998</vt:i4>
      </vt:variant>
      <vt:variant>
        <vt:i4>635</vt:i4>
      </vt:variant>
      <vt:variant>
        <vt:i4>0</vt:i4>
      </vt:variant>
      <vt:variant>
        <vt:i4>5</vt:i4>
      </vt:variant>
      <vt:variant>
        <vt:lpwstr/>
      </vt:variant>
      <vt:variant>
        <vt:lpwstr>_Toc508571499</vt:lpwstr>
      </vt:variant>
      <vt:variant>
        <vt:i4>1703998</vt:i4>
      </vt:variant>
      <vt:variant>
        <vt:i4>629</vt:i4>
      </vt:variant>
      <vt:variant>
        <vt:i4>0</vt:i4>
      </vt:variant>
      <vt:variant>
        <vt:i4>5</vt:i4>
      </vt:variant>
      <vt:variant>
        <vt:lpwstr/>
      </vt:variant>
      <vt:variant>
        <vt:lpwstr>_Toc508571498</vt:lpwstr>
      </vt:variant>
      <vt:variant>
        <vt:i4>1703998</vt:i4>
      </vt:variant>
      <vt:variant>
        <vt:i4>623</vt:i4>
      </vt:variant>
      <vt:variant>
        <vt:i4>0</vt:i4>
      </vt:variant>
      <vt:variant>
        <vt:i4>5</vt:i4>
      </vt:variant>
      <vt:variant>
        <vt:lpwstr/>
      </vt:variant>
      <vt:variant>
        <vt:lpwstr>_Toc508571497</vt:lpwstr>
      </vt:variant>
      <vt:variant>
        <vt:i4>1703998</vt:i4>
      </vt:variant>
      <vt:variant>
        <vt:i4>617</vt:i4>
      </vt:variant>
      <vt:variant>
        <vt:i4>0</vt:i4>
      </vt:variant>
      <vt:variant>
        <vt:i4>5</vt:i4>
      </vt:variant>
      <vt:variant>
        <vt:lpwstr/>
      </vt:variant>
      <vt:variant>
        <vt:lpwstr>_Toc508571496</vt:lpwstr>
      </vt:variant>
      <vt:variant>
        <vt:i4>1703998</vt:i4>
      </vt:variant>
      <vt:variant>
        <vt:i4>611</vt:i4>
      </vt:variant>
      <vt:variant>
        <vt:i4>0</vt:i4>
      </vt:variant>
      <vt:variant>
        <vt:i4>5</vt:i4>
      </vt:variant>
      <vt:variant>
        <vt:lpwstr/>
      </vt:variant>
      <vt:variant>
        <vt:lpwstr>_Toc508571495</vt:lpwstr>
      </vt:variant>
      <vt:variant>
        <vt:i4>1703998</vt:i4>
      </vt:variant>
      <vt:variant>
        <vt:i4>605</vt:i4>
      </vt:variant>
      <vt:variant>
        <vt:i4>0</vt:i4>
      </vt:variant>
      <vt:variant>
        <vt:i4>5</vt:i4>
      </vt:variant>
      <vt:variant>
        <vt:lpwstr/>
      </vt:variant>
      <vt:variant>
        <vt:lpwstr>_Toc508571494</vt:lpwstr>
      </vt:variant>
      <vt:variant>
        <vt:i4>1703998</vt:i4>
      </vt:variant>
      <vt:variant>
        <vt:i4>599</vt:i4>
      </vt:variant>
      <vt:variant>
        <vt:i4>0</vt:i4>
      </vt:variant>
      <vt:variant>
        <vt:i4>5</vt:i4>
      </vt:variant>
      <vt:variant>
        <vt:lpwstr/>
      </vt:variant>
      <vt:variant>
        <vt:lpwstr>_Toc508571493</vt:lpwstr>
      </vt:variant>
      <vt:variant>
        <vt:i4>1703998</vt:i4>
      </vt:variant>
      <vt:variant>
        <vt:i4>593</vt:i4>
      </vt:variant>
      <vt:variant>
        <vt:i4>0</vt:i4>
      </vt:variant>
      <vt:variant>
        <vt:i4>5</vt:i4>
      </vt:variant>
      <vt:variant>
        <vt:lpwstr/>
      </vt:variant>
      <vt:variant>
        <vt:lpwstr>_Toc508571492</vt:lpwstr>
      </vt:variant>
      <vt:variant>
        <vt:i4>1703998</vt:i4>
      </vt:variant>
      <vt:variant>
        <vt:i4>587</vt:i4>
      </vt:variant>
      <vt:variant>
        <vt:i4>0</vt:i4>
      </vt:variant>
      <vt:variant>
        <vt:i4>5</vt:i4>
      </vt:variant>
      <vt:variant>
        <vt:lpwstr/>
      </vt:variant>
      <vt:variant>
        <vt:lpwstr>_Toc508571491</vt:lpwstr>
      </vt:variant>
      <vt:variant>
        <vt:i4>1703998</vt:i4>
      </vt:variant>
      <vt:variant>
        <vt:i4>581</vt:i4>
      </vt:variant>
      <vt:variant>
        <vt:i4>0</vt:i4>
      </vt:variant>
      <vt:variant>
        <vt:i4>5</vt:i4>
      </vt:variant>
      <vt:variant>
        <vt:lpwstr/>
      </vt:variant>
      <vt:variant>
        <vt:lpwstr>_Toc508571490</vt:lpwstr>
      </vt:variant>
      <vt:variant>
        <vt:i4>1769534</vt:i4>
      </vt:variant>
      <vt:variant>
        <vt:i4>575</vt:i4>
      </vt:variant>
      <vt:variant>
        <vt:i4>0</vt:i4>
      </vt:variant>
      <vt:variant>
        <vt:i4>5</vt:i4>
      </vt:variant>
      <vt:variant>
        <vt:lpwstr/>
      </vt:variant>
      <vt:variant>
        <vt:lpwstr>_Toc508571489</vt:lpwstr>
      </vt:variant>
      <vt:variant>
        <vt:i4>1769534</vt:i4>
      </vt:variant>
      <vt:variant>
        <vt:i4>569</vt:i4>
      </vt:variant>
      <vt:variant>
        <vt:i4>0</vt:i4>
      </vt:variant>
      <vt:variant>
        <vt:i4>5</vt:i4>
      </vt:variant>
      <vt:variant>
        <vt:lpwstr/>
      </vt:variant>
      <vt:variant>
        <vt:lpwstr>_Toc508571488</vt:lpwstr>
      </vt:variant>
      <vt:variant>
        <vt:i4>1769534</vt:i4>
      </vt:variant>
      <vt:variant>
        <vt:i4>563</vt:i4>
      </vt:variant>
      <vt:variant>
        <vt:i4>0</vt:i4>
      </vt:variant>
      <vt:variant>
        <vt:i4>5</vt:i4>
      </vt:variant>
      <vt:variant>
        <vt:lpwstr/>
      </vt:variant>
      <vt:variant>
        <vt:lpwstr>_Toc508571487</vt:lpwstr>
      </vt:variant>
      <vt:variant>
        <vt:i4>1769534</vt:i4>
      </vt:variant>
      <vt:variant>
        <vt:i4>557</vt:i4>
      </vt:variant>
      <vt:variant>
        <vt:i4>0</vt:i4>
      </vt:variant>
      <vt:variant>
        <vt:i4>5</vt:i4>
      </vt:variant>
      <vt:variant>
        <vt:lpwstr/>
      </vt:variant>
      <vt:variant>
        <vt:lpwstr>_Toc508571486</vt:lpwstr>
      </vt:variant>
      <vt:variant>
        <vt:i4>1769534</vt:i4>
      </vt:variant>
      <vt:variant>
        <vt:i4>551</vt:i4>
      </vt:variant>
      <vt:variant>
        <vt:i4>0</vt:i4>
      </vt:variant>
      <vt:variant>
        <vt:i4>5</vt:i4>
      </vt:variant>
      <vt:variant>
        <vt:lpwstr/>
      </vt:variant>
      <vt:variant>
        <vt:lpwstr>_Toc508571485</vt:lpwstr>
      </vt:variant>
      <vt:variant>
        <vt:i4>1769534</vt:i4>
      </vt:variant>
      <vt:variant>
        <vt:i4>545</vt:i4>
      </vt:variant>
      <vt:variant>
        <vt:i4>0</vt:i4>
      </vt:variant>
      <vt:variant>
        <vt:i4>5</vt:i4>
      </vt:variant>
      <vt:variant>
        <vt:lpwstr/>
      </vt:variant>
      <vt:variant>
        <vt:lpwstr>_Toc508571484</vt:lpwstr>
      </vt:variant>
      <vt:variant>
        <vt:i4>1769534</vt:i4>
      </vt:variant>
      <vt:variant>
        <vt:i4>539</vt:i4>
      </vt:variant>
      <vt:variant>
        <vt:i4>0</vt:i4>
      </vt:variant>
      <vt:variant>
        <vt:i4>5</vt:i4>
      </vt:variant>
      <vt:variant>
        <vt:lpwstr/>
      </vt:variant>
      <vt:variant>
        <vt:lpwstr>_Toc508571483</vt:lpwstr>
      </vt:variant>
      <vt:variant>
        <vt:i4>1769534</vt:i4>
      </vt:variant>
      <vt:variant>
        <vt:i4>533</vt:i4>
      </vt:variant>
      <vt:variant>
        <vt:i4>0</vt:i4>
      </vt:variant>
      <vt:variant>
        <vt:i4>5</vt:i4>
      </vt:variant>
      <vt:variant>
        <vt:lpwstr/>
      </vt:variant>
      <vt:variant>
        <vt:lpwstr>_Toc508571482</vt:lpwstr>
      </vt:variant>
      <vt:variant>
        <vt:i4>1769534</vt:i4>
      </vt:variant>
      <vt:variant>
        <vt:i4>527</vt:i4>
      </vt:variant>
      <vt:variant>
        <vt:i4>0</vt:i4>
      </vt:variant>
      <vt:variant>
        <vt:i4>5</vt:i4>
      </vt:variant>
      <vt:variant>
        <vt:lpwstr/>
      </vt:variant>
      <vt:variant>
        <vt:lpwstr>_Toc508571481</vt:lpwstr>
      </vt:variant>
      <vt:variant>
        <vt:i4>1769534</vt:i4>
      </vt:variant>
      <vt:variant>
        <vt:i4>521</vt:i4>
      </vt:variant>
      <vt:variant>
        <vt:i4>0</vt:i4>
      </vt:variant>
      <vt:variant>
        <vt:i4>5</vt:i4>
      </vt:variant>
      <vt:variant>
        <vt:lpwstr/>
      </vt:variant>
      <vt:variant>
        <vt:lpwstr>_Toc508571480</vt:lpwstr>
      </vt:variant>
      <vt:variant>
        <vt:i4>1310782</vt:i4>
      </vt:variant>
      <vt:variant>
        <vt:i4>515</vt:i4>
      </vt:variant>
      <vt:variant>
        <vt:i4>0</vt:i4>
      </vt:variant>
      <vt:variant>
        <vt:i4>5</vt:i4>
      </vt:variant>
      <vt:variant>
        <vt:lpwstr/>
      </vt:variant>
      <vt:variant>
        <vt:lpwstr>_Toc508571479</vt:lpwstr>
      </vt:variant>
      <vt:variant>
        <vt:i4>1310782</vt:i4>
      </vt:variant>
      <vt:variant>
        <vt:i4>509</vt:i4>
      </vt:variant>
      <vt:variant>
        <vt:i4>0</vt:i4>
      </vt:variant>
      <vt:variant>
        <vt:i4>5</vt:i4>
      </vt:variant>
      <vt:variant>
        <vt:lpwstr/>
      </vt:variant>
      <vt:variant>
        <vt:lpwstr>_Toc508571478</vt:lpwstr>
      </vt:variant>
      <vt:variant>
        <vt:i4>1310782</vt:i4>
      </vt:variant>
      <vt:variant>
        <vt:i4>503</vt:i4>
      </vt:variant>
      <vt:variant>
        <vt:i4>0</vt:i4>
      </vt:variant>
      <vt:variant>
        <vt:i4>5</vt:i4>
      </vt:variant>
      <vt:variant>
        <vt:lpwstr/>
      </vt:variant>
      <vt:variant>
        <vt:lpwstr>_Toc508571477</vt:lpwstr>
      </vt:variant>
      <vt:variant>
        <vt:i4>1310782</vt:i4>
      </vt:variant>
      <vt:variant>
        <vt:i4>497</vt:i4>
      </vt:variant>
      <vt:variant>
        <vt:i4>0</vt:i4>
      </vt:variant>
      <vt:variant>
        <vt:i4>5</vt:i4>
      </vt:variant>
      <vt:variant>
        <vt:lpwstr/>
      </vt:variant>
      <vt:variant>
        <vt:lpwstr>_Toc508571476</vt:lpwstr>
      </vt:variant>
      <vt:variant>
        <vt:i4>1310782</vt:i4>
      </vt:variant>
      <vt:variant>
        <vt:i4>491</vt:i4>
      </vt:variant>
      <vt:variant>
        <vt:i4>0</vt:i4>
      </vt:variant>
      <vt:variant>
        <vt:i4>5</vt:i4>
      </vt:variant>
      <vt:variant>
        <vt:lpwstr/>
      </vt:variant>
      <vt:variant>
        <vt:lpwstr>_Toc508571475</vt:lpwstr>
      </vt:variant>
      <vt:variant>
        <vt:i4>1310782</vt:i4>
      </vt:variant>
      <vt:variant>
        <vt:i4>485</vt:i4>
      </vt:variant>
      <vt:variant>
        <vt:i4>0</vt:i4>
      </vt:variant>
      <vt:variant>
        <vt:i4>5</vt:i4>
      </vt:variant>
      <vt:variant>
        <vt:lpwstr/>
      </vt:variant>
      <vt:variant>
        <vt:lpwstr>_Toc508571474</vt:lpwstr>
      </vt:variant>
      <vt:variant>
        <vt:i4>1310782</vt:i4>
      </vt:variant>
      <vt:variant>
        <vt:i4>479</vt:i4>
      </vt:variant>
      <vt:variant>
        <vt:i4>0</vt:i4>
      </vt:variant>
      <vt:variant>
        <vt:i4>5</vt:i4>
      </vt:variant>
      <vt:variant>
        <vt:lpwstr/>
      </vt:variant>
      <vt:variant>
        <vt:lpwstr>_Toc508571473</vt:lpwstr>
      </vt:variant>
      <vt:variant>
        <vt:i4>1310782</vt:i4>
      </vt:variant>
      <vt:variant>
        <vt:i4>473</vt:i4>
      </vt:variant>
      <vt:variant>
        <vt:i4>0</vt:i4>
      </vt:variant>
      <vt:variant>
        <vt:i4>5</vt:i4>
      </vt:variant>
      <vt:variant>
        <vt:lpwstr/>
      </vt:variant>
      <vt:variant>
        <vt:lpwstr>_Toc508571472</vt:lpwstr>
      </vt:variant>
      <vt:variant>
        <vt:i4>1310782</vt:i4>
      </vt:variant>
      <vt:variant>
        <vt:i4>467</vt:i4>
      </vt:variant>
      <vt:variant>
        <vt:i4>0</vt:i4>
      </vt:variant>
      <vt:variant>
        <vt:i4>5</vt:i4>
      </vt:variant>
      <vt:variant>
        <vt:lpwstr/>
      </vt:variant>
      <vt:variant>
        <vt:lpwstr>_Toc508571471</vt:lpwstr>
      </vt:variant>
      <vt:variant>
        <vt:i4>1310782</vt:i4>
      </vt:variant>
      <vt:variant>
        <vt:i4>461</vt:i4>
      </vt:variant>
      <vt:variant>
        <vt:i4>0</vt:i4>
      </vt:variant>
      <vt:variant>
        <vt:i4>5</vt:i4>
      </vt:variant>
      <vt:variant>
        <vt:lpwstr/>
      </vt:variant>
      <vt:variant>
        <vt:lpwstr>_Toc508571470</vt:lpwstr>
      </vt:variant>
      <vt:variant>
        <vt:i4>1376318</vt:i4>
      </vt:variant>
      <vt:variant>
        <vt:i4>455</vt:i4>
      </vt:variant>
      <vt:variant>
        <vt:i4>0</vt:i4>
      </vt:variant>
      <vt:variant>
        <vt:i4>5</vt:i4>
      </vt:variant>
      <vt:variant>
        <vt:lpwstr/>
      </vt:variant>
      <vt:variant>
        <vt:lpwstr>_Toc508571469</vt:lpwstr>
      </vt:variant>
      <vt:variant>
        <vt:i4>1376318</vt:i4>
      </vt:variant>
      <vt:variant>
        <vt:i4>449</vt:i4>
      </vt:variant>
      <vt:variant>
        <vt:i4>0</vt:i4>
      </vt:variant>
      <vt:variant>
        <vt:i4>5</vt:i4>
      </vt:variant>
      <vt:variant>
        <vt:lpwstr/>
      </vt:variant>
      <vt:variant>
        <vt:lpwstr>_Toc508571468</vt:lpwstr>
      </vt:variant>
      <vt:variant>
        <vt:i4>1376318</vt:i4>
      </vt:variant>
      <vt:variant>
        <vt:i4>443</vt:i4>
      </vt:variant>
      <vt:variant>
        <vt:i4>0</vt:i4>
      </vt:variant>
      <vt:variant>
        <vt:i4>5</vt:i4>
      </vt:variant>
      <vt:variant>
        <vt:lpwstr/>
      </vt:variant>
      <vt:variant>
        <vt:lpwstr>_Toc508571467</vt:lpwstr>
      </vt:variant>
      <vt:variant>
        <vt:i4>1376318</vt:i4>
      </vt:variant>
      <vt:variant>
        <vt:i4>437</vt:i4>
      </vt:variant>
      <vt:variant>
        <vt:i4>0</vt:i4>
      </vt:variant>
      <vt:variant>
        <vt:i4>5</vt:i4>
      </vt:variant>
      <vt:variant>
        <vt:lpwstr/>
      </vt:variant>
      <vt:variant>
        <vt:lpwstr>_Toc508571466</vt:lpwstr>
      </vt:variant>
      <vt:variant>
        <vt:i4>1376318</vt:i4>
      </vt:variant>
      <vt:variant>
        <vt:i4>431</vt:i4>
      </vt:variant>
      <vt:variant>
        <vt:i4>0</vt:i4>
      </vt:variant>
      <vt:variant>
        <vt:i4>5</vt:i4>
      </vt:variant>
      <vt:variant>
        <vt:lpwstr/>
      </vt:variant>
      <vt:variant>
        <vt:lpwstr>_Toc508571465</vt:lpwstr>
      </vt:variant>
      <vt:variant>
        <vt:i4>1376318</vt:i4>
      </vt:variant>
      <vt:variant>
        <vt:i4>425</vt:i4>
      </vt:variant>
      <vt:variant>
        <vt:i4>0</vt:i4>
      </vt:variant>
      <vt:variant>
        <vt:i4>5</vt:i4>
      </vt:variant>
      <vt:variant>
        <vt:lpwstr/>
      </vt:variant>
      <vt:variant>
        <vt:lpwstr>_Toc508571464</vt:lpwstr>
      </vt:variant>
      <vt:variant>
        <vt:i4>5308540</vt:i4>
      </vt:variant>
      <vt:variant>
        <vt:i4>419</vt:i4>
      </vt:variant>
      <vt:variant>
        <vt:i4>0</vt:i4>
      </vt:variant>
      <vt:variant>
        <vt:i4>5</vt:i4>
      </vt:variant>
      <vt:variant>
        <vt:lpwstr>FINAL-2 vs FINAL EN Comparison/Health - Full report - draft (2017-12-04) - BG - formatted-edited-ZM.docx</vt:lpwstr>
      </vt:variant>
      <vt:variant>
        <vt:lpwstr>_Toc508571463</vt:lpwstr>
      </vt:variant>
      <vt:variant>
        <vt:i4>5308540</vt:i4>
      </vt:variant>
      <vt:variant>
        <vt:i4>413</vt:i4>
      </vt:variant>
      <vt:variant>
        <vt:i4>0</vt:i4>
      </vt:variant>
      <vt:variant>
        <vt:i4>5</vt:i4>
      </vt:variant>
      <vt:variant>
        <vt:lpwstr>FINAL-2 vs FINAL EN Comparison/Health - Full report - draft (2017-12-04) - BG - formatted-edited-ZM.docx</vt:lpwstr>
      </vt:variant>
      <vt:variant>
        <vt:lpwstr>_Toc508571462</vt:lpwstr>
      </vt:variant>
      <vt:variant>
        <vt:i4>1376318</vt:i4>
      </vt:variant>
      <vt:variant>
        <vt:i4>407</vt:i4>
      </vt:variant>
      <vt:variant>
        <vt:i4>0</vt:i4>
      </vt:variant>
      <vt:variant>
        <vt:i4>5</vt:i4>
      </vt:variant>
      <vt:variant>
        <vt:lpwstr/>
      </vt:variant>
      <vt:variant>
        <vt:lpwstr>_Toc508571461</vt:lpwstr>
      </vt:variant>
      <vt:variant>
        <vt:i4>5308540</vt:i4>
      </vt:variant>
      <vt:variant>
        <vt:i4>401</vt:i4>
      </vt:variant>
      <vt:variant>
        <vt:i4>0</vt:i4>
      </vt:variant>
      <vt:variant>
        <vt:i4>5</vt:i4>
      </vt:variant>
      <vt:variant>
        <vt:lpwstr>FINAL-2 vs FINAL EN Comparison/Health - Full report - draft (2017-12-04) - BG - formatted-edited-ZM.docx</vt:lpwstr>
      </vt:variant>
      <vt:variant>
        <vt:lpwstr>_Toc508571460</vt:lpwstr>
      </vt:variant>
      <vt:variant>
        <vt:i4>5374076</vt:i4>
      </vt:variant>
      <vt:variant>
        <vt:i4>395</vt:i4>
      </vt:variant>
      <vt:variant>
        <vt:i4>0</vt:i4>
      </vt:variant>
      <vt:variant>
        <vt:i4>5</vt:i4>
      </vt:variant>
      <vt:variant>
        <vt:lpwstr>FINAL-2 vs FINAL EN Comparison/Health - Full report - draft (2017-12-04) - BG - formatted-edited-ZM.docx</vt:lpwstr>
      </vt:variant>
      <vt:variant>
        <vt:lpwstr>_Toc508571459</vt:lpwstr>
      </vt:variant>
      <vt:variant>
        <vt:i4>1441854</vt:i4>
      </vt:variant>
      <vt:variant>
        <vt:i4>389</vt:i4>
      </vt:variant>
      <vt:variant>
        <vt:i4>0</vt:i4>
      </vt:variant>
      <vt:variant>
        <vt:i4>5</vt:i4>
      </vt:variant>
      <vt:variant>
        <vt:lpwstr/>
      </vt:variant>
      <vt:variant>
        <vt:lpwstr>_Toc508571458</vt:lpwstr>
      </vt:variant>
      <vt:variant>
        <vt:i4>1703998</vt:i4>
      </vt:variant>
      <vt:variant>
        <vt:i4>380</vt:i4>
      </vt:variant>
      <vt:variant>
        <vt:i4>0</vt:i4>
      </vt:variant>
      <vt:variant>
        <vt:i4>5</vt:i4>
      </vt:variant>
      <vt:variant>
        <vt:lpwstr/>
      </vt:variant>
      <vt:variant>
        <vt:lpwstr>_Toc508570481</vt:lpwstr>
      </vt:variant>
      <vt:variant>
        <vt:i4>1703998</vt:i4>
      </vt:variant>
      <vt:variant>
        <vt:i4>374</vt:i4>
      </vt:variant>
      <vt:variant>
        <vt:i4>0</vt:i4>
      </vt:variant>
      <vt:variant>
        <vt:i4>5</vt:i4>
      </vt:variant>
      <vt:variant>
        <vt:lpwstr/>
      </vt:variant>
      <vt:variant>
        <vt:lpwstr>_Toc508570480</vt:lpwstr>
      </vt:variant>
      <vt:variant>
        <vt:i4>1376318</vt:i4>
      </vt:variant>
      <vt:variant>
        <vt:i4>368</vt:i4>
      </vt:variant>
      <vt:variant>
        <vt:i4>0</vt:i4>
      </vt:variant>
      <vt:variant>
        <vt:i4>5</vt:i4>
      </vt:variant>
      <vt:variant>
        <vt:lpwstr/>
      </vt:variant>
      <vt:variant>
        <vt:lpwstr>_Toc508570479</vt:lpwstr>
      </vt:variant>
      <vt:variant>
        <vt:i4>1376318</vt:i4>
      </vt:variant>
      <vt:variant>
        <vt:i4>362</vt:i4>
      </vt:variant>
      <vt:variant>
        <vt:i4>0</vt:i4>
      </vt:variant>
      <vt:variant>
        <vt:i4>5</vt:i4>
      </vt:variant>
      <vt:variant>
        <vt:lpwstr/>
      </vt:variant>
      <vt:variant>
        <vt:lpwstr>_Toc508570478</vt:lpwstr>
      </vt:variant>
      <vt:variant>
        <vt:i4>1376318</vt:i4>
      </vt:variant>
      <vt:variant>
        <vt:i4>356</vt:i4>
      </vt:variant>
      <vt:variant>
        <vt:i4>0</vt:i4>
      </vt:variant>
      <vt:variant>
        <vt:i4>5</vt:i4>
      </vt:variant>
      <vt:variant>
        <vt:lpwstr/>
      </vt:variant>
      <vt:variant>
        <vt:lpwstr>_Toc508570477</vt:lpwstr>
      </vt:variant>
      <vt:variant>
        <vt:i4>1376318</vt:i4>
      </vt:variant>
      <vt:variant>
        <vt:i4>350</vt:i4>
      </vt:variant>
      <vt:variant>
        <vt:i4>0</vt:i4>
      </vt:variant>
      <vt:variant>
        <vt:i4>5</vt:i4>
      </vt:variant>
      <vt:variant>
        <vt:lpwstr/>
      </vt:variant>
      <vt:variant>
        <vt:lpwstr>_Toc508570476</vt:lpwstr>
      </vt:variant>
      <vt:variant>
        <vt:i4>1376318</vt:i4>
      </vt:variant>
      <vt:variant>
        <vt:i4>344</vt:i4>
      </vt:variant>
      <vt:variant>
        <vt:i4>0</vt:i4>
      </vt:variant>
      <vt:variant>
        <vt:i4>5</vt:i4>
      </vt:variant>
      <vt:variant>
        <vt:lpwstr/>
      </vt:variant>
      <vt:variant>
        <vt:lpwstr>_Toc508570475</vt:lpwstr>
      </vt:variant>
      <vt:variant>
        <vt:i4>1376318</vt:i4>
      </vt:variant>
      <vt:variant>
        <vt:i4>338</vt:i4>
      </vt:variant>
      <vt:variant>
        <vt:i4>0</vt:i4>
      </vt:variant>
      <vt:variant>
        <vt:i4>5</vt:i4>
      </vt:variant>
      <vt:variant>
        <vt:lpwstr/>
      </vt:variant>
      <vt:variant>
        <vt:lpwstr>_Toc508570474</vt:lpwstr>
      </vt:variant>
      <vt:variant>
        <vt:i4>1376318</vt:i4>
      </vt:variant>
      <vt:variant>
        <vt:i4>332</vt:i4>
      </vt:variant>
      <vt:variant>
        <vt:i4>0</vt:i4>
      </vt:variant>
      <vt:variant>
        <vt:i4>5</vt:i4>
      </vt:variant>
      <vt:variant>
        <vt:lpwstr/>
      </vt:variant>
      <vt:variant>
        <vt:lpwstr>_Toc508570473</vt:lpwstr>
      </vt:variant>
      <vt:variant>
        <vt:i4>1376318</vt:i4>
      </vt:variant>
      <vt:variant>
        <vt:i4>326</vt:i4>
      </vt:variant>
      <vt:variant>
        <vt:i4>0</vt:i4>
      </vt:variant>
      <vt:variant>
        <vt:i4>5</vt:i4>
      </vt:variant>
      <vt:variant>
        <vt:lpwstr/>
      </vt:variant>
      <vt:variant>
        <vt:lpwstr>_Toc508570472</vt:lpwstr>
      </vt:variant>
      <vt:variant>
        <vt:i4>1376318</vt:i4>
      </vt:variant>
      <vt:variant>
        <vt:i4>320</vt:i4>
      </vt:variant>
      <vt:variant>
        <vt:i4>0</vt:i4>
      </vt:variant>
      <vt:variant>
        <vt:i4>5</vt:i4>
      </vt:variant>
      <vt:variant>
        <vt:lpwstr/>
      </vt:variant>
      <vt:variant>
        <vt:lpwstr>_Toc508570471</vt:lpwstr>
      </vt:variant>
      <vt:variant>
        <vt:i4>1376318</vt:i4>
      </vt:variant>
      <vt:variant>
        <vt:i4>314</vt:i4>
      </vt:variant>
      <vt:variant>
        <vt:i4>0</vt:i4>
      </vt:variant>
      <vt:variant>
        <vt:i4>5</vt:i4>
      </vt:variant>
      <vt:variant>
        <vt:lpwstr/>
      </vt:variant>
      <vt:variant>
        <vt:lpwstr>_Toc508570470</vt:lpwstr>
      </vt:variant>
      <vt:variant>
        <vt:i4>1310782</vt:i4>
      </vt:variant>
      <vt:variant>
        <vt:i4>308</vt:i4>
      </vt:variant>
      <vt:variant>
        <vt:i4>0</vt:i4>
      </vt:variant>
      <vt:variant>
        <vt:i4>5</vt:i4>
      </vt:variant>
      <vt:variant>
        <vt:lpwstr/>
      </vt:variant>
      <vt:variant>
        <vt:lpwstr>_Toc508570469</vt:lpwstr>
      </vt:variant>
      <vt:variant>
        <vt:i4>1310782</vt:i4>
      </vt:variant>
      <vt:variant>
        <vt:i4>302</vt:i4>
      </vt:variant>
      <vt:variant>
        <vt:i4>0</vt:i4>
      </vt:variant>
      <vt:variant>
        <vt:i4>5</vt:i4>
      </vt:variant>
      <vt:variant>
        <vt:lpwstr/>
      </vt:variant>
      <vt:variant>
        <vt:lpwstr>_Toc508570468</vt:lpwstr>
      </vt:variant>
      <vt:variant>
        <vt:i4>1310782</vt:i4>
      </vt:variant>
      <vt:variant>
        <vt:i4>296</vt:i4>
      </vt:variant>
      <vt:variant>
        <vt:i4>0</vt:i4>
      </vt:variant>
      <vt:variant>
        <vt:i4>5</vt:i4>
      </vt:variant>
      <vt:variant>
        <vt:lpwstr/>
      </vt:variant>
      <vt:variant>
        <vt:lpwstr>_Toc508570467</vt:lpwstr>
      </vt:variant>
      <vt:variant>
        <vt:i4>1310782</vt:i4>
      </vt:variant>
      <vt:variant>
        <vt:i4>290</vt:i4>
      </vt:variant>
      <vt:variant>
        <vt:i4>0</vt:i4>
      </vt:variant>
      <vt:variant>
        <vt:i4>5</vt:i4>
      </vt:variant>
      <vt:variant>
        <vt:lpwstr/>
      </vt:variant>
      <vt:variant>
        <vt:lpwstr>_Toc508570466</vt:lpwstr>
      </vt:variant>
      <vt:variant>
        <vt:i4>1310782</vt:i4>
      </vt:variant>
      <vt:variant>
        <vt:i4>284</vt:i4>
      </vt:variant>
      <vt:variant>
        <vt:i4>0</vt:i4>
      </vt:variant>
      <vt:variant>
        <vt:i4>5</vt:i4>
      </vt:variant>
      <vt:variant>
        <vt:lpwstr/>
      </vt:variant>
      <vt:variant>
        <vt:lpwstr>_Toc508570465</vt:lpwstr>
      </vt:variant>
      <vt:variant>
        <vt:i4>1310782</vt:i4>
      </vt:variant>
      <vt:variant>
        <vt:i4>278</vt:i4>
      </vt:variant>
      <vt:variant>
        <vt:i4>0</vt:i4>
      </vt:variant>
      <vt:variant>
        <vt:i4>5</vt:i4>
      </vt:variant>
      <vt:variant>
        <vt:lpwstr/>
      </vt:variant>
      <vt:variant>
        <vt:lpwstr>_Toc508570464</vt:lpwstr>
      </vt:variant>
      <vt:variant>
        <vt:i4>1310782</vt:i4>
      </vt:variant>
      <vt:variant>
        <vt:i4>272</vt:i4>
      </vt:variant>
      <vt:variant>
        <vt:i4>0</vt:i4>
      </vt:variant>
      <vt:variant>
        <vt:i4>5</vt:i4>
      </vt:variant>
      <vt:variant>
        <vt:lpwstr/>
      </vt:variant>
      <vt:variant>
        <vt:lpwstr>_Toc508570463</vt:lpwstr>
      </vt:variant>
      <vt:variant>
        <vt:i4>1310782</vt:i4>
      </vt:variant>
      <vt:variant>
        <vt:i4>266</vt:i4>
      </vt:variant>
      <vt:variant>
        <vt:i4>0</vt:i4>
      </vt:variant>
      <vt:variant>
        <vt:i4>5</vt:i4>
      </vt:variant>
      <vt:variant>
        <vt:lpwstr/>
      </vt:variant>
      <vt:variant>
        <vt:lpwstr>_Toc508570462</vt:lpwstr>
      </vt:variant>
      <vt:variant>
        <vt:i4>1310782</vt:i4>
      </vt:variant>
      <vt:variant>
        <vt:i4>260</vt:i4>
      </vt:variant>
      <vt:variant>
        <vt:i4>0</vt:i4>
      </vt:variant>
      <vt:variant>
        <vt:i4>5</vt:i4>
      </vt:variant>
      <vt:variant>
        <vt:lpwstr/>
      </vt:variant>
      <vt:variant>
        <vt:lpwstr>_Toc508570461</vt:lpwstr>
      </vt:variant>
      <vt:variant>
        <vt:i4>1310782</vt:i4>
      </vt:variant>
      <vt:variant>
        <vt:i4>254</vt:i4>
      </vt:variant>
      <vt:variant>
        <vt:i4>0</vt:i4>
      </vt:variant>
      <vt:variant>
        <vt:i4>5</vt:i4>
      </vt:variant>
      <vt:variant>
        <vt:lpwstr/>
      </vt:variant>
      <vt:variant>
        <vt:lpwstr>_Toc508570460</vt:lpwstr>
      </vt:variant>
      <vt:variant>
        <vt:i4>1507390</vt:i4>
      </vt:variant>
      <vt:variant>
        <vt:i4>248</vt:i4>
      </vt:variant>
      <vt:variant>
        <vt:i4>0</vt:i4>
      </vt:variant>
      <vt:variant>
        <vt:i4>5</vt:i4>
      </vt:variant>
      <vt:variant>
        <vt:lpwstr/>
      </vt:variant>
      <vt:variant>
        <vt:lpwstr>_Toc508570459</vt:lpwstr>
      </vt:variant>
      <vt:variant>
        <vt:i4>1507390</vt:i4>
      </vt:variant>
      <vt:variant>
        <vt:i4>242</vt:i4>
      </vt:variant>
      <vt:variant>
        <vt:i4>0</vt:i4>
      </vt:variant>
      <vt:variant>
        <vt:i4>5</vt:i4>
      </vt:variant>
      <vt:variant>
        <vt:lpwstr/>
      </vt:variant>
      <vt:variant>
        <vt:lpwstr>_Toc508570458</vt:lpwstr>
      </vt:variant>
      <vt:variant>
        <vt:i4>1507390</vt:i4>
      </vt:variant>
      <vt:variant>
        <vt:i4>236</vt:i4>
      </vt:variant>
      <vt:variant>
        <vt:i4>0</vt:i4>
      </vt:variant>
      <vt:variant>
        <vt:i4>5</vt:i4>
      </vt:variant>
      <vt:variant>
        <vt:lpwstr/>
      </vt:variant>
      <vt:variant>
        <vt:lpwstr>_Toc508570457</vt:lpwstr>
      </vt:variant>
      <vt:variant>
        <vt:i4>1507390</vt:i4>
      </vt:variant>
      <vt:variant>
        <vt:i4>230</vt:i4>
      </vt:variant>
      <vt:variant>
        <vt:i4>0</vt:i4>
      </vt:variant>
      <vt:variant>
        <vt:i4>5</vt:i4>
      </vt:variant>
      <vt:variant>
        <vt:lpwstr/>
      </vt:variant>
      <vt:variant>
        <vt:lpwstr>_Toc508570456</vt:lpwstr>
      </vt:variant>
      <vt:variant>
        <vt:i4>1507390</vt:i4>
      </vt:variant>
      <vt:variant>
        <vt:i4>224</vt:i4>
      </vt:variant>
      <vt:variant>
        <vt:i4>0</vt:i4>
      </vt:variant>
      <vt:variant>
        <vt:i4>5</vt:i4>
      </vt:variant>
      <vt:variant>
        <vt:lpwstr/>
      </vt:variant>
      <vt:variant>
        <vt:lpwstr>_Toc508570455</vt:lpwstr>
      </vt:variant>
      <vt:variant>
        <vt:i4>1507390</vt:i4>
      </vt:variant>
      <vt:variant>
        <vt:i4>218</vt:i4>
      </vt:variant>
      <vt:variant>
        <vt:i4>0</vt:i4>
      </vt:variant>
      <vt:variant>
        <vt:i4>5</vt:i4>
      </vt:variant>
      <vt:variant>
        <vt:lpwstr/>
      </vt:variant>
      <vt:variant>
        <vt:lpwstr>_Toc508570454</vt:lpwstr>
      </vt:variant>
      <vt:variant>
        <vt:i4>1507390</vt:i4>
      </vt:variant>
      <vt:variant>
        <vt:i4>212</vt:i4>
      </vt:variant>
      <vt:variant>
        <vt:i4>0</vt:i4>
      </vt:variant>
      <vt:variant>
        <vt:i4>5</vt:i4>
      </vt:variant>
      <vt:variant>
        <vt:lpwstr/>
      </vt:variant>
      <vt:variant>
        <vt:lpwstr>_Toc508570453</vt:lpwstr>
      </vt:variant>
      <vt:variant>
        <vt:i4>1507390</vt:i4>
      </vt:variant>
      <vt:variant>
        <vt:i4>206</vt:i4>
      </vt:variant>
      <vt:variant>
        <vt:i4>0</vt:i4>
      </vt:variant>
      <vt:variant>
        <vt:i4>5</vt:i4>
      </vt:variant>
      <vt:variant>
        <vt:lpwstr/>
      </vt:variant>
      <vt:variant>
        <vt:lpwstr>_Toc508570452</vt:lpwstr>
      </vt:variant>
      <vt:variant>
        <vt:i4>1507390</vt:i4>
      </vt:variant>
      <vt:variant>
        <vt:i4>200</vt:i4>
      </vt:variant>
      <vt:variant>
        <vt:i4>0</vt:i4>
      </vt:variant>
      <vt:variant>
        <vt:i4>5</vt:i4>
      </vt:variant>
      <vt:variant>
        <vt:lpwstr/>
      </vt:variant>
      <vt:variant>
        <vt:lpwstr>_Toc508570451</vt:lpwstr>
      </vt:variant>
      <vt:variant>
        <vt:i4>1507390</vt:i4>
      </vt:variant>
      <vt:variant>
        <vt:i4>194</vt:i4>
      </vt:variant>
      <vt:variant>
        <vt:i4>0</vt:i4>
      </vt:variant>
      <vt:variant>
        <vt:i4>5</vt:i4>
      </vt:variant>
      <vt:variant>
        <vt:lpwstr/>
      </vt:variant>
      <vt:variant>
        <vt:lpwstr>_Toc508570450</vt:lpwstr>
      </vt:variant>
      <vt:variant>
        <vt:i4>1441854</vt:i4>
      </vt:variant>
      <vt:variant>
        <vt:i4>188</vt:i4>
      </vt:variant>
      <vt:variant>
        <vt:i4>0</vt:i4>
      </vt:variant>
      <vt:variant>
        <vt:i4>5</vt:i4>
      </vt:variant>
      <vt:variant>
        <vt:lpwstr/>
      </vt:variant>
      <vt:variant>
        <vt:lpwstr>_Toc508570449</vt:lpwstr>
      </vt:variant>
      <vt:variant>
        <vt:i4>1441854</vt:i4>
      </vt:variant>
      <vt:variant>
        <vt:i4>182</vt:i4>
      </vt:variant>
      <vt:variant>
        <vt:i4>0</vt:i4>
      </vt:variant>
      <vt:variant>
        <vt:i4>5</vt:i4>
      </vt:variant>
      <vt:variant>
        <vt:lpwstr/>
      </vt:variant>
      <vt:variant>
        <vt:lpwstr>_Toc508570448</vt:lpwstr>
      </vt:variant>
      <vt:variant>
        <vt:i4>1441854</vt:i4>
      </vt:variant>
      <vt:variant>
        <vt:i4>176</vt:i4>
      </vt:variant>
      <vt:variant>
        <vt:i4>0</vt:i4>
      </vt:variant>
      <vt:variant>
        <vt:i4>5</vt:i4>
      </vt:variant>
      <vt:variant>
        <vt:lpwstr/>
      </vt:variant>
      <vt:variant>
        <vt:lpwstr>_Toc508570447</vt:lpwstr>
      </vt:variant>
      <vt:variant>
        <vt:i4>1441854</vt:i4>
      </vt:variant>
      <vt:variant>
        <vt:i4>170</vt:i4>
      </vt:variant>
      <vt:variant>
        <vt:i4>0</vt:i4>
      </vt:variant>
      <vt:variant>
        <vt:i4>5</vt:i4>
      </vt:variant>
      <vt:variant>
        <vt:lpwstr/>
      </vt:variant>
      <vt:variant>
        <vt:lpwstr>_Toc508570446</vt:lpwstr>
      </vt:variant>
      <vt:variant>
        <vt:i4>1441854</vt:i4>
      </vt:variant>
      <vt:variant>
        <vt:i4>164</vt:i4>
      </vt:variant>
      <vt:variant>
        <vt:i4>0</vt:i4>
      </vt:variant>
      <vt:variant>
        <vt:i4>5</vt:i4>
      </vt:variant>
      <vt:variant>
        <vt:lpwstr/>
      </vt:variant>
      <vt:variant>
        <vt:lpwstr>_Toc508570445</vt:lpwstr>
      </vt:variant>
      <vt:variant>
        <vt:i4>1441854</vt:i4>
      </vt:variant>
      <vt:variant>
        <vt:i4>158</vt:i4>
      </vt:variant>
      <vt:variant>
        <vt:i4>0</vt:i4>
      </vt:variant>
      <vt:variant>
        <vt:i4>5</vt:i4>
      </vt:variant>
      <vt:variant>
        <vt:lpwstr/>
      </vt:variant>
      <vt:variant>
        <vt:lpwstr>_Toc508570444</vt:lpwstr>
      </vt:variant>
      <vt:variant>
        <vt:i4>1441854</vt:i4>
      </vt:variant>
      <vt:variant>
        <vt:i4>152</vt:i4>
      </vt:variant>
      <vt:variant>
        <vt:i4>0</vt:i4>
      </vt:variant>
      <vt:variant>
        <vt:i4>5</vt:i4>
      </vt:variant>
      <vt:variant>
        <vt:lpwstr/>
      </vt:variant>
      <vt:variant>
        <vt:lpwstr>_Toc508570443</vt:lpwstr>
      </vt:variant>
      <vt:variant>
        <vt:i4>1441854</vt:i4>
      </vt:variant>
      <vt:variant>
        <vt:i4>146</vt:i4>
      </vt:variant>
      <vt:variant>
        <vt:i4>0</vt:i4>
      </vt:variant>
      <vt:variant>
        <vt:i4>5</vt:i4>
      </vt:variant>
      <vt:variant>
        <vt:lpwstr/>
      </vt:variant>
      <vt:variant>
        <vt:lpwstr>_Toc508570442</vt:lpwstr>
      </vt:variant>
      <vt:variant>
        <vt:i4>1441854</vt:i4>
      </vt:variant>
      <vt:variant>
        <vt:i4>140</vt:i4>
      </vt:variant>
      <vt:variant>
        <vt:i4>0</vt:i4>
      </vt:variant>
      <vt:variant>
        <vt:i4>5</vt:i4>
      </vt:variant>
      <vt:variant>
        <vt:lpwstr/>
      </vt:variant>
      <vt:variant>
        <vt:lpwstr>_Toc508570441</vt:lpwstr>
      </vt:variant>
      <vt:variant>
        <vt:i4>1441854</vt:i4>
      </vt:variant>
      <vt:variant>
        <vt:i4>134</vt:i4>
      </vt:variant>
      <vt:variant>
        <vt:i4>0</vt:i4>
      </vt:variant>
      <vt:variant>
        <vt:i4>5</vt:i4>
      </vt:variant>
      <vt:variant>
        <vt:lpwstr/>
      </vt:variant>
      <vt:variant>
        <vt:lpwstr>_Toc508570440</vt:lpwstr>
      </vt:variant>
      <vt:variant>
        <vt:i4>1114174</vt:i4>
      </vt:variant>
      <vt:variant>
        <vt:i4>128</vt:i4>
      </vt:variant>
      <vt:variant>
        <vt:i4>0</vt:i4>
      </vt:variant>
      <vt:variant>
        <vt:i4>5</vt:i4>
      </vt:variant>
      <vt:variant>
        <vt:lpwstr/>
      </vt:variant>
      <vt:variant>
        <vt:lpwstr>_Toc508570439</vt:lpwstr>
      </vt:variant>
      <vt:variant>
        <vt:i4>1114174</vt:i4>
      </vt:variant>
      <vt:variant>
        <vt:i4>122</vt:i4>
      </vt:variant>
      <vt:variant>
        <vt:i4>0</vt:i4>
      </vt:variant>
      <vt:variant>
        <vt:i4>5</vt:i4>
      </vt:variant>
      <vt:variant>
        <vt:lpwstr/>
      </vt:variant>
      <vt:variant>
        <vt:lpwstr>_Toc508570438</vt:lpwstr>
      </vt:variant>
      <vt:variant>
        <vt:i4>1114174</vt:i4>
      </vt:variant>
      <vt:variant>
        <vt:i4>116</vt:i4>
      </vt:variant>
      <vt:variant>
        <vt:i4>0</vt:i4>
      </vt:variant>
      <vt:variant>
        <vt:i4>5</vt:i4>
      </vt:variant>
      <vt:variant>
        <vt:lpwstr/>
      </vt:variant>
      <vt:variant>
        <vt:lpwstr>_Toc508570437</vt:lpwstr>
      </vt:variant>
      <vt:variant>
        <vt:i4>1114174</vt:i4>
      </vt:variant>
      <vt:variant>
        <vt:i4>110</vt:i4>
      </vt:variant>
      <vt:variant>
        <vt:i4>0</vt:i4>
      </vt:variant>
      <vt:variant>
        <vt:i4>5</vt:i4>
      </vt:variant>
      <vt:variant>
        <vt:lpwstr/>
      </vt:variant>
      <vt:variant>
        <vt:lpwstr>_Toc508570436</vt:lpwstr>
      </vt:variant>
      <vt:variant>
        <vt:i4>1114174</vt:i4>
      </vt:variant>
      <vt:variant>
        <vt:i4>104</vt:i4>
      </vt:variant>
      <vt:variant>
        <vt:i4>0</vt:i4>
      </vt:variant>
      <vt:variant>
        <vt:i4>5</vt:i4>
      </vt:variant>
      <vt:variant>
        <vt:lpwstr/>
      </vt:variant>
      <vt:variant>
        <vt:lpwstr>_Toc508570435</vt:lpwstr>
      </vt:variant>
      <vt:variant>
        <vt:i4>1114174</vt:i4>
      </vt:variant>
      <vt:variant>
        <vt:i4>98</vt:i4>
      </vt:variant>
      <vt:variant>
        <vt:i4>0</vt:i4>
      </vt:variant>
      <vt:variant>
        <vt:i4>5</vt:i4>
      </vt:variant>
      <vt:variant>
        <vt:lpwstr/>
      </vt:variant>
      <vt:variant>
        <vt:lpwstr>_Toc508570433</vt:lpwstr>
      </vt:variant>
      <vt:variant>
        <vt:i4>1114174</vt:i4>
      </vt:variant>
      <vt:variant>
        <vt:i4>92</vt:i4>
      </vt:variant>
      <vt:variant>
        <vt:i4>0</vt:i4>
      </vt:variant>
      <vt:variant>
        <vt:i4>5</vt:i4>
      </vt:variant>
      <vt:variant>
        <vt:lpwstr/>
      </vt:variant>
      <vt:variant>
        <vt:lpwstr>_Toc508570432</vt:lpwstr>
      </vt:variant>
      <vt:variant>
        <vt:i4>1114174</vt:i4>
      </vt:variant>
      <vt:variant>
        <vt:i4>86</vt:i4>
      </vt:variant>
      <vt:variant>
        <vt:i4>0</vt:i4>
      </vt:variant>
      <vt:variant>
        <vt:i4>5</vt:i4>
      </vt:variant>
      <vt:variant>
        <vt:lpwstr/>
      </vt:variant>
      <vt:variant>
        <vt:lpwstr>_Toc508570431</vt:lpwstr>
      </vt:variant>
      <vt:variant>
        <vt:i4>1114174</vt:i4>
      </vt:variant>
      <vt:variant>
        <vt:i4>80</vt:i4>
      </vt:variant>
      <vt:variant>
        <vt:i4>0</vt:i4>
      </vt:variant>
      <vt:variant>
        <vt:i4>5</vt:i4>
      </vt:variant>
      <vt:variant>
        <vt:lpwstr/>
      </vt:variant>
      <vt:variant>
        <vt:lpwstr>_Toc508570430</vt:lpwstr>
      </vt:variant>
      <vt:variant>
        <vt:i4>1048638</vt:i4>
      </vt:variant>
      <vt:variant>
        <vt:i4>74</vt:i4>
      </vt:variant>
      <vt:variant>
        <vt:i4>0</vt:i4>
      </vt:variant>
      <vt:variant>
        <vt:i4>5</vt:i4>
      </vt:variant>
      <vt:variant>
        <vt:lpwstr/>
      </vt:variant>
      <vt:variant>
        <vt:lpwstr>_Toc508570429</vt:lpwstr>
      </vt:variant>
      <vt:variant>
        <vt:i4>1048638</vt:i4>
      </vt:variant>
      <vt:variant>
        <vt:i4>68</vt:i4>
      </vt:variant>
      <vt:variant>
        <vt:i4>0</vt:i4>
      </vt:variant>
      <vt:variant>
        <vt:i4>5</vt:i4>
      </vt:variant>
      <vt:variant>
        <vt:lpwstr/>
      </vt:variant>
      <vt:variant>
        <vt:lpwstr>_Toc508570428</vt:lpwstr>
      </vt:variant>
      <vt:variant>
        <vt:i4>1048638</vt:i4>
      </vt:variant>
      <vt:variant>
        <vt:i4>62</vt:i4>
      </vt:variant>
      <vt:variant>
        <vt:i4>0</vt:i4>
      </vt:variant>
      <vt:variant>
        <vt:i4>5</vt:i4>
      </vt:variant>
      <vt:variant>
        <vt:lpwstr/>
      </vt:variant>
      <vt:variant>
        <vt:lpwstr>_Toc508570427</vt:lpwstr>
      </vt:variant>
      <vt:variant>
        <vt:i4>1048638</vt:i4>
      </vt:variant>
      <vt:variant>
        <vt:i4>56</vt:i4>
      </vt:variant>
      <vt:variant>
        <vt:i4>0</vt:i4>
      </vt:variant>
      <vt:variant>
        <vt:i4>5</vt:i4>
      </vt:variant>
      <vt:variant>
        <vt:lpwstr/>
      </vt:variant>
      <vt:variant>
        <vt:lpwstr>_Toc508570426</vt:lpwstr>
      </vt:variant>
      <vt:variant>
        <vt:i4>1048638</vt:i4>
      </vt:variant>
      <vt:variant>
        <vt:i4>50</vt:i4>
      </vt:variant>
      <vt:variant>
        <vt:i4>0</vt:i4>
      </vt:variant>
      <vt:variant>
        <vt:i4>5</vt:i4>
      </vt:variant>
      <vt:variant>
        <vt:lpwstr/>
      </vt:variant>
      <vt:variant>
        <vt:lpwstr>_Toc508570425</vt:lpwstr>
      </vt:variant>
      <vt:variant>
        <vt:i4>1048638</vt:i4>
      </vt:variant>
      <vt:variant>
        <vt:i4>44</vt:i4>
      </vt:variant>
      <vt:variant>
        <vt:i4>0</vt:i4>
      </vt:variant>
      <vt:variant>
        <vt:i4>5</vt:i4>
      </vt:variant>
      <vt:variant>
        <vt:lpwstr/>
      </vt:variant>
      <vt:variant>
        <vt:lpwstr>_Toc508570424</vt:lpwstr>
      </vt:variant>
      <vt:variant>
        <vt:i4>1048638</vt:i4>
      </vt:variant>
      <vt:variant>
        <vt:i4>38</vt:i4>
      </vt:variant>
      <vt:variant>
        <vt:i4>0</vt:i4>
      </vt:variant>
      <vt:variant>
        <vt:i4>5</vt:i4>
      </vt:variant>
      <vt:variant>
        <vt:lpwstr/>
      </vt:variant>
      <vt:variant>
        <vt:lpwstr>_Toc508570423</vt:lpwstr>
      </vt:variant>
      <vt:variant>
        <vt:i4>1048638</vt:i4>
      </vt:variant>
      <vt:variant>
        <vt:i4>32</vt:i4>
      </vt:variant>
      <vt:variant>
        <vt:i4>0</vt:i4>
      </vt:variant>
      <vt:variant>
        <vt:i4>5</vt:i4>
      </vt:variant>
      <vt:variant>
        <vt:lpwstr/>
      </vt:variant>
      <vt:variant>
        <vt:lpwstr>_Toc508570422</vt:lpwstr>
      </vt:variant>
      <vt:variant>
        <vt:i4>1048638</vt:i4>
      </vt:variant>
      <vt:variant>
        <vt:i4>26</vt:i4>
      </vt:variant>
      <vt:variant>
        <vt:i4>0</vt:i4>
      </vt:variant>
      <vt:variant>
        <vt:i4>5</vt:i4>
      </vt:variant>
      <vt:variant>
        <vt:lpwstr/>
      </vt:variant>
      <vt:variant>
        <vt:lpwstr>_Toc508570421</vt:lpwstr>
      </vt:variant>
      <vt:variant>
        <vt:i4>1048638</vt:i4>
      </vt:variant>
      <vt:variant>
        <vt:i4>20</vt:i4>
      </vt:variant>
      <vt:variant>
        <vt:i4>0</vt:i4>
      </vt:variant>
      <vt:variant>
        <vt:i4>5</vt:i4>
      </vt:variant>
      <vt:variant>
        <vt:lpwstr/>
      </vt:variant>
      <vt:variant>
        <vt:lpwstr>_Toc508570420</vt:lpwstr>
      </vt:variant>
      <vt:variant>
        <vt:i4>1245246</vt:i4>
      </vt:variant>
      <vt:variant>
        <vt:i4>14</vt:i4>
      </vt:variant>
      <vt:variant>
        <vt:i4>0</vt:i4>
      </vt:variant>
      <vt:variant>
        <vt:i4>5</vt:i4>
      </vt:variant>
      <vt:variant>
        <vt:lpwstr/>
      </vt:variant>
      <vt:variant>
        <vt:lpwstr>_Toc508570419</vt:lpwstr>
      </vt:variant>
      <vt:variant>
        <vt:i4>1245246</vt:i4>
      </vt:variant>
      <vt:variant>
        <vt:i4>8</vt:i4>
      </vt:variant>
      <vt:variant>
        <vt:i4>0</vt:i4>
      </vt:variant>
      <vt:variant>
        <vt:i4>5</vt:i4>
      </vt:variant>
      <vt:variant>
        <vt:lpwstr/>
      </vt:variant>
      <vt:variant>
        <vt:lpwstr>_Toc508570418</vt:lpwstr>
      </vt:variant>
      <vt:variant>
        <vt:i4>1245246</vt:i4>
      </vt:variant>
      <vt:variant>
        <vt:i4>2</vt:i4>
      </vt:variant>
      <vt:variant>
        <vt:i4>0</vt:i4>
      </vt:variant>
      <vt:variant>
        <vt:i4>5</vt:i4>
      </vt:variant>
      <vt:variant>
        <vt:lpwstr/>
      </vt:variant>
      <vt:variant>
        <vt:lpwstr>_Toc508570417</vt:lpwstr>
      </vt:variant>
      <vt:variant>
        <vt:i4>6357047</vt:i4>
      </vt:variant>
      <vt:variant>
        <vt:i4>21</vt:i4>
      </vt:variant>
      <vt:variant>
        <vt:i4>0</vt:i4>
      </vt:variant>
      <vt:variant>
        <vt:i4>5</vt:i4>
      </vt:variant>
      <vt:variant>
        <vt:lpwstr>http://www.transportburgas.bg/en/index</vt:lpwstr>
      </vt:variant>
      <vt:variant>
        <vt:lpwstr/>
      </vt:variant>
      <vt:variant>
        <vt:i4>1376335</vt:i4>
      </vt:variant>
      <vt:variant>
        <vt:i4>18</vt:i4>
      </vt:variant>
      <vt:variant>
        <vt:i4>0</vt:i4>
      </vt:variant>
      <vt:variant>
        <vt:i4>5</vt:i4>
      </vt:variant>
      <vt:variant>
        <vt:lpwstr>http://www.itransport.bg/</vt:lpwstr>
      </vt:variant>
      <vt:variant>
        <vt:lpwstr/>
      </vt:variant>
      <vt:variant>
        <vt:i4>589890</vt:i4>
      </vt:variant>
      <vt:variant>
        <vt:i4>15</vt:i4>
      </vt:variant>
      <vt:variant>
        <vt:i4>0</vt:i4>
      </vt:variant>
      <vt:variant>
        <vt:i4>5</vt:i4>
      </vt:variant>
      <vt:variant>
        <vt:lpwstr>http://www.moew.government.bg/?show=top&amp;cid=5</vt:lpwstr>
      </vt:variant>
      <vt:variant>
        <vt:lpwstr/>
      </vt:variant>
      <vt:variant>
        <vt:i4>393228</vt:i4>
      </vt:variant>
      <vt:variant>
        <vt:i4>12</vt:i4>
      </vt:variant>
      <vt:variant>
        <vt:i4>0</vt:i4>
      </vt:variant>
      <vt:variant>
        <vt:i4>5</vt:i4>
      </vt:variant>
      <vt:variant>
        <vt:lpwstr>http://www.eea.government.bg/</vt:lpwstr>
      </vt:variant>
      <vt:variant>
        <vt:lpwstr/>
      </vt:variant>
      <vt:variant>
        <vt:i4>3407994</vt:i4>
      </vt:variant>
      <vt:variant>
        <vt:i4>9</vt:i4>
      </vt:variant>
      <vt:variant>
        <vt:i4>0</vt:i4>
      </vt:variant>
      <vt:variant>
        <vt:i4>5</vt:i4>
      </vt:variant>
      <vt:variant>
        <vt:lpwstr>http://www5.moew.government.bg/</vt:lpwstr>
      </vt:variant>
      <vt:variant>
        <vt:lpwstr/>
      </vt:variant>
      <vt:variant>
        <vt:i4>5242897</vt:i4>
      </vt:variant>
      <vt:variant>
        <vt:i4>6</vt:i4>
      </vt:variant>
      <vt:variant>
        <vt:i4>0</vt:i4>
      </vt:variant>
      <vt:variant>
        <vt:i4>5</vt:i4>
      </vt:variant>
      <vt:variant>
        <vt:lpwstr>http://www.mh.government.bg/</vt:lpwstr>
      </vt:variant>
      <vt:variant>
        <vt:lpwstr/>
      </vt:variant>
      <vt:variant>
        <vt:i4>74579983</vt:i4>
      </vt:variant>
      <vt:variant>
        <vt:i4>3</vt:i4>
      </vt:variant>
      <vt:variant>
        <vt:i4>0</vt:i4>
      </vt:variant>
      <vt:variant>
        <vt:i4>5</vt:i4>
      </vt:variant>
      <vt:variant>
        <vt:lpwstr>http://www.efsa.еuropa.ес/</vt:lpwstr>
      </vt:variant>
      <vt:variant>
        <vt:lpwstr/>
      </vt:variant>
      <vt:variant>
        <vt:i4>7864445</vt:i4>
      </vt:variant>
      <vt:variant>
        <vt:i4>3</vt:i4>
      </vt:variant>
      <vt:variant>
        <vt:i4>0</vt:i4>
      </vt:variant>
      <vt:variant>
        <vt:i4>5</vt:i4>
      </vt:variant>
      <vt:variant>
        <vt:lpwstr>http://www.eufunds.bg/</vt:lpwstr>
      </vt:variant>
      <vt:variant>
        <vt:lpwstr/>
      </vt:variant>
      <vt:variant>
        <vt:i4>7864445</vt:i4>
      </vt:variant>
      <vt:variant>
        <vt:i4>0</vt:i4>
      </vt:variant>
      <vt:variant>
        <vt:i4>0</vt:i4>
      </vt:variant>
      <vt:variant>
        <vt:i4>5</vt:i4>
      </vt:variant>
      <vt:variant>
        <vt:lpwstr>http://www.eufunds.bg/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Republic of Bulgaria</dc:title>
  <dc:creator>Office 1</dc:creator>
  <cp:lastModifiedBy>Stanimira Misheva</cp:lastModifiedBy>
  <cp:revision>15</cp:revision>
  <cp:lastPrinted>2019-07-10T10:13:00Z</cp:lastPrinted>
  <dcterms:created xsi:type="dcterms:W3CDTF">2019-07-03T11:58:00Z</dcterms:created>
  <dcterms:modified xsi:type="dcterms:W3CDTF">2019-10-18T08:36:00Z</dcterms:modified>
</cp:coreProperties>
</file>